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tabs>
          <w:tab w:val="left" w:pos="3230"/>
        </w:tabs>
        <w:spacing w:line="360" w:lineRule="auto"/>
        <w:ind w:firstLine="0"/>
        <w:jc w:val="center"/>
        <w:rPr>
          <w:rFonts w:hint="eastAsia"/>
          <w:b/>
          <w:bCs/>
          <w:sz w:val="36"/>
          <w:szCs w:val="36"/>
          <w:u w:val="none"/>
          <w:lang w:val="en-US" w:eastAsia="zh-CN"/>
        </w:rPr>
      </w:pPr>
      <w:r>
        <w:rPr>
          <w:rFonts w:hint="eastAsia"/>
          <w:b/>
          <w:bCs/>
          <w:sz w:val="36"/>
          <w:szCs w:val="36"/>
          <w:u w:val="none"/>
          <w:lang w:val="en-US" w:eastAsia="zh-CN"/>
        </w:rPr>
        <w:t>浦潭产业园污水处理厂尾水管道工程对国家级水产种质资源保护区影响等相关论证项目</w:t>
      </w:r>
    </w:p>
    <w:p>
      <w:pPr>
        <w:pStyle w:val="26"/>
        <w:tabs>
          <w:tab w:val="left" w:pos="3230"/>
        </w:tabs>
        <w:spacing w:line="360" w:lineRule="auto"/>
        <w:ind w:firstLine="0"/>
        <w:jc w:val="center"/>
        <w:rPr>
          <w:b/>
          <w:bCs/>
          <w:sz w:val="32"/>
          <w:szCs w:val="32"/>
          <w:lang w:val="en-US" w:eastAsia="zh-CN"/>
        </w:rPr>
      </w:pPr>
      <w:r>
        <w:rPr>
          <w:rFonts w:hint="eastAsia"/>
          <w:sz w:val="32"/>
          <w:szCs w:val="32"/>
        </w:rPr>
        <w:t>（</w:t>
      </w:r>
      <w:r>
        <w:rPr>
          <w:rFonts w:hint="eastAsia"/>
          <w:sz w:val="32"/>
          <w:szCs w:val="32"/>
          <w:lang w:val="en-US" w:eastAsia="zh-CN"/>
        </w:rPr>
        <w:t>招标</w:t>
      </w:r>
      <w:r>
        <w:rPr>
          <w:rFonts w:hint="eastAsia"/>
          <w:sz w:val="32"/>
          <w:szCs w:val="32"/>
        </w:rPr>
        <w:t>采购编号：</w:t>
      </w:r>
      <w:r>
        <w:rPr>
          <w:rFonts w:hint="eastAsia"/>
          <w:sz w:val="32"/>
          <w:szCs w:val="32"/>
          <w:u w:val="single"/>
        </w:rPr>
        <w:t xml:space="preserve"> </w:t>
      </w:r>
      <w:r>
        <w:rPr>
          <w:rFonts w:hint="eastAsia"/>
          <w:sz w:val="32"/>
          <w:szCs w:val="32"/>
          <w:u w:val="single"/>
          <w:lang w:val="en-US" w:eastAsia="zh-CN"/>
        </w:rPr>
        <w:t>PHZC[2023]009号</w:t>
      </w:r>
      <w:r>
        <w:rPr>
          <w:rFonts w:hint="eastAsia"/>
          <w:sz w:val="32"/>
          <w:szCs w:val="32"/>
        </w:rPr>
        <w:t>）</w:t>
      </w:r>
    </w:p>
    <w:p>
      <w:pPr>
        <w:pStyle w:val="26"/>
        <w:tabs>
          <w:tab w:val="left" w:pos="3230"/>
        </w:tabs>
        <w:spacing w:line="360" w:lineRule="auto"/>
        <w:ind w:firstLine="1687" w:firstLineChars="200"/>
        <w:jc w:val="center"/>
        <w:rPr>
          <w:b/>
          <w:bCs/>
          <w:sz w:val="84"/>
          <w:szCs w:val="84"/>
          <w:lang w:val="en-US" w:eastAsia="zh-CN"/>
        </w:rPr>
      </w:pPr>
    </w:p>
    <w:p>
      <w:pPr>
        <w:pStyle w:val="26"/>
        <w:tabs>
          <w:tab w:val="left" w:pos="3230"/>
        </w:tabs>
        <w:spacing w:line="360" w:lineRule="auto"/>
        <w:ind w:firstLine="1687" w:firstLineChars="200"/>
        <w:jc w:val="center"/>
        <w:rPr>
          <w:b/>
          <w:bCs/>
          <w:sz w:val="84"/>
          <w:szCs w:val="84"/>
          <w:lang w:val="en-US" w:eastAsia="zh-CN"/>
        </w:rPr>
      </w:pPr>
    </w:p>
    <w:p>
      <w:pPr>
        <w:pStyle w:val="26"/>
        <w:tabs>
          <w:tab w:val="left" w:pos="3230"/>
        </w:tabs>
        <w:spacing w:line="360" w:lineRule="auto"/>
        <w:ind w:firstLine="0"/>
        <w:jc w:val="center"/>
        <w:rPr>
          <w:b/>
          <w:bCs/>
          <w:sz w:val="84"/>
          <w:szCs w:val="84"/>
          <w:lang w:val="en-US" w:eastAsia="zh-CN"/>
        </w:rPr>
      </w:pPr>
      <w:r>
        <w:rPr>
          <w:rFonts w:hint="eastAsia"/>
          <w:b/>
          <w:bCs/>
          <w:sz w:val="84"/>
          <w:szCs w:val="84"/>
          <w:lang w:val="en-US" w:eastAsia="zh-CN"/>
        </w:rPr>
        <w:t>询比采购文件</w:t>
      </w:r>
    </w:p>
    <w:p>
      <w:pPr>
        <w:pStyle w:val="26"/>
        <w:tabs>
          <w:tab w:val="left" w:pos="3230"/>
        </w:tabs>
        <w:spacing w:line="360" w:lineRule="auto"/>
        <w:ind w:firstLine="1687" w:firstLineChars="200"/>
        <w:jc w:val="center"/>
        <w:rPr>
          <w:b/>
          <w:bCs/>
          <w:sz w:val="84"/>
          <w:szCs w:val="84"/>
          <w:lang w:val="en-US" w:eastAsia="zh-CN"/>
        </w:rPr>
      </w:pPr>
    </w:p>
    <w:p>
      <w:pPr>
        <w:pStyle w:val="26"/>
        <w:tabs>
          <w:tab w:val="left" w:pos="3230"/>
        </w:tabs>
        <w:spacing w:line="360" w:lineRule="auto"/>
        <w:ind w:firstLine="1687" w:firstLineChars="200"/>
        <w:jc w:val="center"/>
        <w:rPr>
          <w:b/>
          <w:bCs/>
          <w:sz w:val="84"/>
          <w:szCs w:val="84"/>
          <w:lang w:val="en-US" w:eastAsia="zh-CN"/>
        </w:rPr>
      </w:pPr>
    </w:p>
    <w:p>
      <w:pPr>
        <w:pStyle w:val="26"/>
        <w:tabs>
          <w:tab w:val="left" w:pos="3230"/>
        </w:tabs>
        <w:spacing w:line="360" w:lineRule="auto"/>
        <w:ind w:firstLine="0"/>
        <w:jc w:val="center"/>
        <w:rPr>
          <w:sz w:val="32"/>
          <w:szCs w:val="32"/>
        </w:rPr>
      </w:pPr>
    </w:p>
    <w:p>
      <w:pPr>
        <w:pStyle w:val="26"/>
        <w:tabs>
          <w:tab w:val="left" w:pos="3230"/>
        </w:tabs>
        <w:spacing w:line="360" w:lineRule="auto"/>
        <w:ind w:firstLine="0"/>
        <w:jc w:val="center"/>
        <w:rPr>
          <w:sz w:val="32"/>
          <w:szCs w:val="32"/>
          <w:u w:val="single"/>
          <w:lang w:val="en-US" w:eastAsia="zh-CN"/>
        </w:rPr>
      </w:pPr>
      <w:r>
        <w:rPr>
          <w:rFonts w:hint="eastAsia"/>
          <w:sz w:val="32"/>
          <w:szCs w:val="32"/>
        </w:rPr>
        <w:t>采购人：</w:t>
      </w:r>
      <w:r>
        <w:rPr>
          <w:rFonts w:hint="eastAsia"/>
          <w:sz w:val="32"/>
          <w:szCs w:val="32"/>
          <w:u w:val="single"/>
        </w:rPr>
        <w:t xml:space="preserve"> 浦城县南浦生态工业园区开发有限公司（盖单位章）</w:t>
      </w:r>
    </w:p>
    <w:p>
      <w:pPr>
        <w:pStyle w:val="26"/>
        <w:tabs>
          <w:tab w:val="left" w:pos="3230"/>
        </w:tabs>
        <w:spacing w:line="360" w:lineRule="auto"/>
        <w:ind w:firstLine="0"/>
        <w:jc w:val="center"/>
        <w:rPr>
          <w:sz w:val="32"/>
          <w:szCs w:val="32"/>
          <w:u w:val="single"/>
          <w:lang w:eastAsia="zh-CN"/>
        </w:rPr>
      </w:pPr>
      <w:r>
        <w:rPr>
          <w:rFonts w:hint="eastAsia"/>
          <w:sz w:val="32"/>
          <w:szCs w:val="32"/>
        </w:rPr>
        <w:t>采购代理机构</w:t>
      </w:r>
      <w:r>
        <w:rPr>
          <w:rFonts w:hint="eastAsia"/>
          <w:sz w:val="32"/>
          <w:szCs w:val="32"/>
          <w:lang w:eastAsia="zh-CN"/>
        </w:rPr>
        <w:t>：</w:t>
      </w:r>
      <w:r>
        <w:rPr>
          <w:rFonts w:hint="eastAsia"/>
          <w:sz w:val="32"/>
          <w:szCs w:val="32"/>
          <w:u w:val="single"/>
        </w:rPr>
        <w:t xml:space="preserve"> 浦城县浦宏工程咨询有限公司（盖单位章）</w:t>
      </w:r>
    </w:p>
    <w:p>
      <w:pPr>
        <w:pStyle w:val="26"/>
        <w:tabs>
          <w:tab w:val="left" w:pos="3230"/>
        </w:tabs>
        <w:spacing w:line="360" w:lineRule="auto"/>
        <w:ind w:firstLine="0"/>
        <w:jc w:val="center"/>
        <w:rPr>
          <w:sz w:val="32"/>
          <w:szCs w:val="32"/>
          <w:lang w:val="en-US" w:eastAsia="zh-CN"/>
        </w:rPr>
      </w:pPr>
      <w:r>
        <w:rPr>
          <w:rFonts w:hint="eastAsia"/>
          <w:sz w:val="32"/>
          <w:szCs w:val="32"/>
          <w:u w:val="single"/>
          <w:lang w:val="en-US" w:eastAsia="zh-CN"/>
        </w:rPr>
        <w:t xml:space="preserve"> 2023</w:t>
      </w:r>
      <w:r>
        <w:rPr>
          <w:rFonts w:hint="eastAsia"/>
          <w:sz w:val="32"/>
          <w:szCs w:val="32"/>
        </w:rPr>
        <w:t>年</w:t>
      </w:r>
      <w:r>
        <w:rPr>
          <w:rFonts w:hint="eastAsia"/>
          <w:sz w:val="32"/>
          <w:szCs w:val="32"/>
          <w:u w:val="single"/>
        </w:rPr>
        <w:t xml:space="preserve"> </w:t>
      </w:r>
      <w:r>
        <w:rPr>
          <w:rFonts w:hint="eastAsia"/>
          <w:sz w:val="32"/>
          <w:szCs w:val="32"/>
          <w:u w:val="single"/>
          <w:lang w:val="en-US" w:eastAsia="zh-CN"/>
        </w:rPr>
        <w:t>09</w:t>
      </w:r>
      <w:r>
        <w:rPr>
          <w:rFonts w:hint="eastAsia"/>
          <w:sz w:val="32"/>
          <w:szCs w:val="32"/>
        </w:rPr>
        <w:t>月</w:t>
      </w:r>
      <w:r>
        <w:rPr>
          <w:rFonts w:hint="eastAsia"/>
          <w:sz w:val="32"/>
          <w:szCs w:val="32"/>
          <w:u w:val="single"/>
          <w:lang w:val="en-US" w:eastAsia="zh-CN"/>
        </w:rPr>
        <w:t>19</w:t>
      </w:r>
      <w:r>
        <w:rPr>
          <w:rFonts w:hint="eastAsia"/>
          <w:sz w:val="32"/>
          <w:szCs w:val="32"/>
          <w:lang w:val="en-US" w:eastAsia="zh-CN"/>
        </w:rPr>
        <w:t>日</w:t>
      </w:r>
    </w:p>
    <w:sdt>
      <w:sdtPr>
        <w:rPr>
          <w:rFonts w:ascii="宋体" w:hAnsi="宋体" w:eastAsia="宋体" w:cs="宋体"/>
          <w:sz w:val="21"/>
          <w:szCs w:val="22"/>
          <w:lang w:val="zh-TW" w:eastAsia="zh-TW" w:bidi="zh-TW"/>
        </w:rPr>
        <w:id w:val="147482631"/>
        <w15:color w:val="DBDBDB"/>
        <w:docPartObj>
          <w:docPartGallery w:val="Table of Contents"/>
          <w:docPartUnique/>
        </w:docPartObj>
      </w:sdtPr>
      <w:sdtEndPr>
        <w:rPr>
          <w:rFonts w:hint="eastAsia" w:ascii="宋体" w:hAnsi="宋体" w:eastAsia="宋体" w:cs="宋体"/>
          <w:sz w:val="22"/>
          <w:szCs w:val="52"/>
          <w:lang w:val="zh-TW" w:eastAsia="zh-CN" w:bidi="zh-TW"/>
        </w:rPr>
      </w:sdtEndPr>
      <w:sdtContent>
        <w:p>
          <w:pPr>
            <w:jc w:val="center"/>
            <w:rPr>
              <w:rFonts w:ascii="宋体" w:hAnsi="宋体" w:eastAsia="宋体"/>
              <w:b/>
              <w:sz w:val="28"/>
            </w:rPr>
          </w:pPr>
          <w:bookmarkStart w:id="0" w:name="bookmark168"/>
          <w:bookmarkStart w:id="1" w:name="bookmark167"/>
          <w:bookmarkStart w:id="2" w:name="bookmark169"/>
          <w:r>
            <w:rPr>
              <w:rFonts w:ascii="宋体" w:hAnsi="宋体" w:eastAsia="宋体"/>
              <w:b/>
              <w:sz w:val="28"/>
            </w:rPr>
            <w:t>目录</w:t>
          </w:r>
        </w:p>
        <w:p>
          <w:pPr>
            <w:jc w:val="center"/>
            <w:rPr>
              <w:rFonts w:ascii="宋体" w:hAnsi="宋体" w:eastAsia="宋体"/>
              <w:b/>
              <w:sz w:val="28"/>
            </w:rPr>
          </w:pPr>
        </w:p>
        <w:p>
          <w:pPr>
            <w:pStyle w:val="14"/>
            <w:tabs>
              <w:tab w:val="right" w:leader="dot" w:pos="9026"/>
            </w:tabs>
          </w:pPr>
          <w:r>
            <w:rPr>
              <w:rFonts w:hint="eastAsia" w:eastAsia="宋体" w:cs="宋体"/>
              <w:szCs w:val="52"/>
              <w:lang w:eastAsia="zh-CN"/>
            </w:rPr>
            <w:fldChar w:fldCharType="begin"/>
          </w:r>
          <w:r>
            <w:rPr>
              <w:rFonts w:hint="eastAsia" w:eastAsia="宋体" w:cs="宋体"/>
              <w:szCs w:val="52"/>
              <w:lang w:eastAsia="zh-CN"/>
            </w:rPr>
            <w:instrText xml:space="preserve">TOC \o "1-3" \h \u </w:instrText>
          </w:r>
          <w:r>
            <w:rPr>
              <w:rFonts w:hint="eastAsia" w:eastAsia="宋体" w:cs="宋体"/>
              <w:szCs w:val="52"/>
              <w:lang w:eastAsia="zh-CN"/>
            </w:rPr>
            <w:fldChar w:fldCharType="separate"/>
          </w:r>
          <w:r>
            <w:fldChar w:fldCharType="begin"/>
          </w:r>
          <w:r>
            <w:instrText xml:space="preserve"> HYPERLINK \l "_Toc30637" </w:instrText>
          </w:r>
          <w:r>
            <w:fldChar w:fldCharType="separate"/>
          </w:r>
          <w:r>
            <w:rPr>
              <w:rFonts w:hint="eastAsia" w:ascii="宋体" w:hAnsi="宋体" w:eastAsia="宋体" w:cs="宋体"/>
              <w:szCs w:val="52"/>
              <w:lang w:eastAsia="zh-CN"/>
            </w:rPr>
            <w:t>第一章   询比采购邀请书</w:t>
          </w:r>
          <w:r>
            <w:tab/>
          </w:r>
          <w:r>
            <w:fldChar w:fldCharType="begin"/>
          </w:r>
          <w:r>
            <w:instrText xml:space="preserve"> PAGEREF _Toc30637 \h </w:instrText>
          </w:r>
          <w:r>
            <w:fldChar w:fldCharType="separate"/>
          </w:r>
          <w:r>
            <w:t>1</w:t>
          </w:r>
          <w:r>
            <w:fldChar w:fldCharType="end"/>
          </w:r>
          <w:r>
            <w:fldChar w:fldCharType="end"/>
          </w:r>
        </w:p>
        <w:p>
          <w:pPr>
            <w:pStyle w:val="15"/>
            <w:tabs>
              <w:tab w:val="right" w:leader="dot" w:pos="9026"/>
            </w:tabs>
            <w:ind w:left="480"/>
          </w:pPr>
          <w:r>
            <w:fldChar w:fldCharType="begin"/>
          </w:r>
          <w:r>
            <w:instrText xml:space="preserve"> HYPERLINK \l "_Toc24220" </w:instrText>
          </w:r>
          <w:r>
            <w:fldChar w:fldCharType="separate"/>
          </w:r>
          <w:r>
            <w:rPr>
              <w:rFonts w:hint="eastAsia" w:ascii="宋体" w:hAnsi="宋体" w:eastAsia="宋体" w:cs="宋体"/>
              <w:bCs/>
              <w:kern w:val="44"/>
              <w:szCs w:val="28"/>
            </w:rPr>
            <w:t>1</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采购项目简介</w:t>
          </w:r>
          <w:r>
            <w:tab/>
          </w:r>
          <w:r>
            <w:fldChar w:fldCharType="begin"/>
          </w:r>
          <w:r>
            <w:instrText xml:space="preserve"> PAGEREF _Toc24220 \h </w:instrText>
          </w:r>
          <w:r>
            <w:fldChar w:fldCharType="separate"/>
          </w:r>
          <w:r>
            <w:t>2</w:t>
          </w:r>
          <w:r>
            <w:fldChar w:fldCharType="end"/>
          </w:r>
          <w:r>
            <w:fldChar w:fldCharType="end"/>
          </w:r>
        </w:p>
        <w:p>
          <w:pPr>
            <w:pStyle w:val="15"/>
            <w:tabs>
              <w:tab w:val="right" w:leader="dot" w:pos="9026"/>
            </w:tabs>
            <w:ind w:left="480"/>
          </w:pPr>
          <w:r>
            <w:fldChar w:fldCharType="begin"/>
          </w:r>
          <w:r>
            <w:instrText xml:space="preserve"> HYPERLINK \l "_Toc24901" </w:instrText>
          </w:r>
          <w:r>
            <w:fldChar w:fldCharType="separate"/>
          </w:r>
          <w:r>
            <w:rPr>
              <w:rFonts w:hint="eastAsia" w:ascii="宋体" w:hAnsi="宋体" w:eastAsia="宋体" w:cs="宋体"/>
              <w:bCs/>
              <w:kern w:val="44"/>
              <w:szCs w:val="28"/>
            </w:rPr>
            <w:t>2</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采购范围及相关要求</w:t>
          </w:r>
          <w:r>
            <w:tab/>
          </w:r>
          <w:r>
            <w:fldChar w:fldCharType="begin"/>
          </w:r>
          <w:r>
            <w:instrText xml:space="preserve"> PAGEREF _Toc24901 \h </w:instrText>
          </w:r>
          <w:r>
            <w:fldChar w:fldCharType="separate"/>
          </w:r>
          <w:r>
            <w:t>2</w:t>
          </w:r>
          <w:r>
            <w:fldChar w:fldCharType="end"/>
          </w:r>
          <w:r>
            <w:fldChar w:fldCharType="end"/>
          </w:r>
        </w:p>
        <w:p>
          <w:pPr>
            <w:pStyle w:val="15"/>
            <w:tabs>
              <w:tab w:val="right" w:leader="dot" w:pos="9026"/>
            </w:tabs>
            <w:ind w:left="480"/>
          </w:pPr>
          <w:r>
            <w:fldChar w:fldCharType="begin"/>
          </w:r>
          <w:r>
            <w:instrText xml:space="preserve"> HYPERLINK \l "_Toc24857" </w:instrText>
          </w:r>
          <w:r>
            <w:fldChar w:fldCharType="separate"/>
          </w:r>
          <w:r>
            <w:rPr>
              <w:rFonts w:hint="eastAsia" w:ascii="宋体" w:hAnsi="宋体" w:eastAsia="宋体" w:cs="宋体"/>
              <w:bCs/>
              <w:kern w:val="44"/>
              <w:szCs w:val="28"/>
            </w:rPr>
            <w:t>3</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供应商资格要求</w:t>
          </w:r>
          <w:r>
            <w:tab/>
          </w:r>
          <w:r>
            <w:fldChar w:fldCharType="begin"/>
          </w:r>
          <w:r>
            <w:instrText xml:space="preserve"> PAGEREF _Toc24857 \h </w:instrText>
          </w:r>
          <w:r>
            <w:fldChar w:fldCharType="separate"/>
          </w:r>
          <w:r>
            <w:t>2</w:t>
          </w:r>
          <w:r>
            <w:fldChar w:fldCharType="end"/>
          </w:r>
          <w:r>
            <w:fldChar w:fldCharType="end"/>
          </w:r>
        </w:p>
        <w:p>
          <w:pPr>
            <w:pStyle w:val="15"/>
            <w:tabs>
              <w:tab w:val="right" w:leader="dot" w:pos="9026"/>
            </w:tabs>
            <w:ind w:left="480"/>
          </w:pPr>
          <w:r>
            <w:fldChar w:fldCharType="begin"/>
          </w:r>
          <w:r>
            <w:instrText xml:space="preserve"> HYPERLINK \l "_Toc32675" </w:instrText>
          </w:r>
          <w:r>
            <w:fldChar w:fldCharType="separate"/>
          </w:r>
          <w:r>
            <w:rPr>
              <w:rFonts w:hint="eastAsia" w:ascii="宋体" w:hAnsi="宋体" w:eastAsia="宋体" w:cs="宋体"/>
              <w:bCs/>
              <w:kern w:val="44"/>
              <w:szCs w:val="28"/>
            </w:rPr>
            <w:t>4</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采购文件的获取</w:t>
          </w:r>
          <w:r>
            <w:tab/>
          </w:r>
          <w:r>
            <w:fldChar w:fldCharType="begin"/>
          </w:r>
          <w:r>
            <w:instrText xml:space="preserve"> PAGEREF _Toc32675 \h </w:instrText>
          </w:r>
          <w:r>
            <w:fldChar w:fldCharType="separate"/>
          </w:r>
          <w:r>
            <w:t>3</w:t>
          </w:r>
          <w:r>
            <w:fldChar w:fldCharType="end"/>
          </w:r>
          <w:r>
            <w:fldChar w:fldCharType="end"/>
          </w:r>
        </w:p>
        <w:p>
          <w:pPr>
            <w:pStyle w:val="15"/>
            <w:tabs>
              <w:tab w:val="right" w:leader="dot" w:pos="9026"/>
            </w:tabs>
            <w:ind w:left="480"/>
          </w:pPr>
          <w:r>
            <w:fldChar w:fldCharType="begin"/>
          </w:r>
          <w:r>
            <w:instrText xml:space="preserve"> HYPERLINK \l "_Toc27049" </w:instrText>
          </w:r>
          <w:r>
            <w:fldChar w:fldCharType="separate"/>
          </w:r>
          <w:r>
            <w:rPr>
              <w:rFonts w:hint="eastAsia" w:ascii="宋体" w:hAnsi="宋体" w:eastAsia="宋体" w:cs="宋体"/>
              <w:bCs/>
              <w:kern w:val="44"/>
              <w:szCs w:val="28"/>
            </w:rPr>
            <w:t>5</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响应文件的递交</w:t>
          </w:r>
          <w:r>
            <w:tab/>
          </w:r>
          <w:r>
            <w:fldChar w:fldCharType="begin"/>
          </w:r>
          <w:r>
            <w:instrText xml:space="preserve"> PAGEREF _Toc27049 \h </w:instrText>
          </w:r>
          <w:r>
            <w:fldChar w:fldCharType="separate"/>
          </w:r>
          <w:r>
            <w:t>3</w:t>
          </w:r>
          <w:r>
            <w:fldChar w:fldCharType="end"/>
          </w:r>
          <w:r>
            <w:fldChar w:fldCharType="end"/>
          </w:r>
        </w:p>
        <w:p>
          <w:pPr>
            <w:pStyle w:val="15"/>
            <w:tabs>
              <w:tab w:val="right" w:leader="dot" w:pos="9026"/>
            </w:tabs>
            <w:ind w:left="480"/>
          </w:pPr>
          <w:r>
            <w:fldChar w:fldCharType="begin"/>
          </w:r>
          <w:r>
            <w:instrText xml:space="preserve"> HYPERLINK \l "_Toc15259" </w:instrText>
          </w:r>
          <w:r>
            <w:fldChar w:fldCharType="separate"/>
          </w:r>
          <w:r>
            <w:rPr>
              <w:rFonts w:hint="eastAsia" w:ascii="宋体" w:hAnsi="宋体" w:eastAsia="宋体" w:cs="宋体"/>
              <w:bCs/>
              <w:kern w:val="44"/>
              <w:szCs w:val="28"/>
            </w:rPr>
            <w:t>6</w:t>
          </w:r>
          <w:r>
            <w:rPr>
              <w:rFonts w:hint="eastAsia" w:ascii="宋体" w:hAnsi="宋体" w:eastAsia="宋体" w:cs="宋体"/>
              <w:bCs/>
              <w:kern w:val="44"/>
              <w:szCs w:val="28"/>
              <w:lang w:eastAsia="zh-CN"/>
            </w:rPr>
            <w:t xml:space="preserve"> 响应文件开启</w:t>
          </w:r>
          <w:r>
            <w:rPr>
              <w:rFonts w:hint="eastAsia" w:ascii="宋体" w:hAnsi="宋体" w:eastAsia="宋体" w:cs="宋体"/>
              <w:bCs/>
              <w:kern w:val="44"/>
              <w:szCs w:val="28"/>
            </w:rPr>
            <w:t>时间和地点</w:t>
          </w:r>
          <w:r>
            <w:tab/>
          </w:r>
          <w:r>
            <w:fldChar w:fldCharType="begin"/>
          </w:r>
          <w:r>
            <w:instrText xml:space="preserve"> PAGEREF _Toc15259 \h </w:instrText>
          </w:r>
          <w:r>
            <w:fldChar w:fldCharType="separate"/>
          </w:r>
          <w:r>
            <w:t>3</w:t>
          </w:r>
          <w:r>
            <w:fldChar w:fldCharType="end"/>
          </w:r>
          <w:r>
            <w:fldChar w:fldCharType="end"/>
          </w:r>
        </w:p>
        <w:p>
          <w:pPr>
            <w:pStyle w:val="15"/>
            <w:tabs>
              <w:tab w:val="right" w:leader="dot" w:pos="9026"/>
            </w:tabs>
            <w:ind w:left="480"/>
          </w:pPr>
          <w:r>
            <w:fldChar w:fldCharType="begin"/>
          </w:r>
          <w:r>
            <w:instrText xml:space="preserve"> HYPERLINK \l "_Toc13027" </w:instrText>
          </w:r>
          <w:r>
            <w:fldChar w:fldCharType="separate"/>
          </w:r>
          <w:r>
            <w:rPr>
              <w:rFonts w:hint="eastAsia" w:ascii="宋体" w:hAnsi="宋体" w:eastAsia="宋体" w:cs="宋体"/>
              <w:bCs/>
              <w:kern w:val="44"/>
              <w:szCs w:val="28"/>
            </w:rPr>
            <w:t>7</w:t>
          </w:r>
          <w:r>
            <w:rPr>
              <w:rFonts w:hint="eastAsia" w:ascii="宋体" w:hAnsi="宋体" w:eastAsia="宋体" w:cs="宋体"/>
              <w:bCs/>
              <w:kern w:val="44"/>
              <w:szCs w:val="28"/>
              <w:lang w:eastAsia="zh-CN"/>
            </w:rPr>
            <w:t xml:space="preserve"> 确认</w:t>
          </w:r>
          <w:r>
            <w:tab/>
          </w:r>
          <w:r>
            <w:fldChar w:fldCharType="begin"/>
          </w:r>
          <w:r>
            <w:instrText xml:space="preserve"> PAGEREF _Toc13027 \h </w:instrText>
          </w:r>
          <w:r>
            <w:fldChar w:fldCharType="separate"/>
          </w:r>
          <w:r>
            <w:t>4</w:t>
          </w:r>
          <w:r>
            <w:fldChar w:fldCharType="end"/>
          </w:r>
          <w:r>
            <w:fldChar w:fldCharType="end"/>
          </w:r>
        </w:p>
        <w:p>
          <w:pPr>
            <w:pStyle w:val="15"/>
            <w:tabs>
              <w:tab w:val="right" w:leader="dot" w:pos="9026"/>
            </w:tabs>
            <w:ind w:left="480"/>
          </w:pPr>
          <w:r>
            <w:fldChar w:fldCharType="begin"/>
          </w:r>
          <w:r>
            <w:instrText xml:space="preserve"> HYPERLINK \l "_Toc28191" </w:instrText>
          </w:r>
          <w:r>
            <w:fldChar w:fldCharType="separate"/>
          </w:r>
          <w:r>
            <w:rPr>
              <w:rFonts w:hint="eastAsia" w:ascii="宋体" w:hAnsi="宋体" w:eastAsia="宋体" w:cs="宋体"/>
              <w:bCs/>
              <w:kern w:val="44"/>
              <w:szCs w:val="28"/>
            </w:rPr>
            <w:t>8</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其他</w:t>
          </w:r>
          <w:r>
            <w:tab/>
          </w:r>
          <w:r>
            <w:fldChar w:fldCharType="begin"/>
          </w:r>
          <w:r>
            <w:instrText xml:space="preserve"> PAGEREF _Toc28191 \h </w:instrText>
          </w:r>
          <w:r>
            <w:fldChar w:fldCharType="separate"/>
          </w:r>
          <w:r>
            <w:t>4</w:t>
          </w:r>
          <w:r>
            <w:fldChar w:fldCharType="end"/>
          </w:r>
          <w:r>
            <w:fldChar w:fldCharType="end"/>
          </w:r>
        </w:p>
        <w:p>
          <w:pPr>
            <w:pStyle w:val="15"/>
            <w:tabs>
              <w:tab w:val="right" w:leader="dot" w:pos="9026"/>
            </w:tabs>
            <w:ind w:left="480"/>
          </w:pPr>
          <w:r>
            <w:fldChar w:fldCharType="begin"/>
          </w:r>
          <w:r>
            <w:instrText xml:space="preserve"> HYPERLINK \l "_Toc24550" </w:instrText>
          </w:r>
          <w:r>
            <w:fldChar w:fldCharType="separate"/>
          </w:r>
          <w:r>
            <w:rPr>
              <w:rFonts w:hint="eastAsia" w:ascii="宋体" w:hAnsi="宋体" w:eastAsia="宋体" w:cs="宋体"/>
              <w:bCs/>
              <w:kern w:val="44"/>
              <w:szCs w:val="28"/>
            </w:rPr>
            <w:t>9</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联系方式</w:t>
          </w:r>
          <w:r>
            <w:tab/>
          </w:r>
          <w:r>
            <w:fldChar w:fldCharType="begin"/>
          </w:r>
          <w:r>
            <w:instrText xml:space="preserve"> PAGEREF _Toc24550 \h </w:instrText>
          </w:r>
          <w:r>
            <w:fldChar w:fldCharType="separate"/>
          </w:r>
          <w:r>
            <w:t>4</w:t>
          </w:r>
          <w:r>
            <w:fldChar w:fldCharType="end"/>
          </w:r>
          <w:r>
            <w:fldChar w:fldCharType="end"/>
          </w:r>
        </w:p>
        <w:p>
          <w:pPr>
            <w:pStyle w:val="15"/>
            <w:tabs>
              <w:tab w:val="right" w:leader="dot" w:pos="9026"/>
            </w:tabs>
            <w:ind w:left="480"/>
          </w:pPr>
          <w:r>
            <w:fldChar w:fldCharType="begin"/>
          </w:r>
          <w:r>
            <w:instrText xml:space="preserve"> HYPERLINK \l "_Toc19474" </w:instrText>
          </w:r>
          <w:r>
            <w:fldChar w:fldCharType="separate"/>
          </w:r>
          <w:r>
            <w:rPr>
              <w:rFonts w:hint="eastAsia" w:ascii="宋体" w:hAnsi="宋体" w:eastAsia="宋体" w:cs="宋体"/>
              <w:bCs/>
              <w:kern w:val="44"/>
              <w:szCs w:val="32"/>
            </w:rPr>
            <w:t>附件</w:t>
          </w:r>
          <w:r>
            <w:rPr>
              <w:rFonts w:hint="eastAsia" w:ascii="宋体" w:hAnsi="宋体" w:eastAsia="宋体" w:cs="宋体"/>
              <w:bCs/>
              <w:kern w:val="44"/>
              <w:szCs w:val="32"/>
              <w:lang w:eastAsia="zh-CN"/>
            </w:rPr>
            <w:t xml:space="preserve">   </w:t>
          </w:r>
          <w:r>
            <w:rPr>
              <w:rFonts w:hint="eastAsia" w:ascii="宋体" w:hAnsi="宋体" w:eastAsia="宋体" w:cs="宋体"/>
              <w:bCs/>
              <w:kern w:val="44"/>
              <w:szCs w:val="32"/>
            </w:rPr>
            <w:t>确认通知</w:t>
          </w:r>
          <w:r>
            <w:tab/>
          </w:r>
          <w:r>
            <w:fldChar w:fldCharType="begin"/>
          </w:r>
          <w:r>
            <w:instrText xml:space="preserve"> PAGEREF _Toc19474 \h </w:instrText>
          </w:r>
          <w:r>
            <w:fldChar w:fldCharType="separate"/>
          </w:r>
          <w:r>
            <w:t>5</w:t>
          </w:r>
          <w:r>
            <w:fldChar w:fldCharType="end"/>
          </w:r>
          <w:r>
            <w:fldChar w:fldCharType="end"/>
          </w:r>
        </w:p>
        <w:p>
          <w:pPr>
            <w:pStyle w:val="14"/>
            <w:tabs>
              <w:tab w:val="right" w:leader="dot" w:pos="9026"/>
            </w:tabs>
          </w:pPr>
          <w:r>
            <w:fldChar w:fldCharType="begin"/>
          </w:r>
          <w:r>
            <w:instrText xml:space="preserve"> HYPERLINK \l "_Toc2608" </w:instrText>
          </w:r>
          <w:r>
            <w:fldChar w:fldCharType="separate"/>
          </w:r>
          <w:r>
            <w:rPr>
              <w:rFonts w:hint="eastAsia" w:ascii="宋体" w:hAnsi="宋体" w:eastAsia="宋体" w:cs="宋体"/>
              <w:szCs w:val="52"/>
              <w:lang w:eastAsia="zh-CN"/>
            </w:rPr>
            <w:t>第二章   供应商须知</w:t>
          </w:r>
          <w:r>
            <w:tab/>
          </w:r>
          <w:r>
            <w:fldChar w:fldCharType="begin"/>
          </w:r>
          <w:r>
            <w:instrText xml:space="preserve"> PAGEREF _Toc2608 \h </w:instrText>
          </w:r>
          <w:r>
            <w:fldChar w:fldCharType="separate"/>
          </w:r>
          <w:r>
            <w:t>6</w:t>
          </w:r>
          <w:r>
            <w:fldChar w:fldCharType="end"/>
          </w:r>
          <w:r>
            <w:fldChar w:fldCharType="end"/>
          </w:r>
        </w:p>
        <w:p>
          <w:pPr>
            <w:pStyle w:val="15"/>
            <w:tabs>
              <w:tab w:val="right" w:leader="dot" w:pos="9026"/>
            </w:tabs>
            <w:ind w:left="480"/>
          </w:pPr>
          <w:r>
            <w:fldChar w:fldCharType="begin"/>
          </w:r>
          <w:r>
            <w:instrText xml:space="preserve"> HYPERLINK \l "_Toc6584" </w:instrText>
          </w:r>
          <w:r>
            <w:fldChar w:fldCharType="separate"/>
          </w:r>
          <w:r>
            <w:rPr>
              <w:rFonts w:hint="eastAsia" w:ascii="宋体" w:hAnsi="宋体" w:eastAsia="宋体" w:cs="宋体"/>
              <w:bCs/>
              <w:kern w:val="44"/>
              <w:szCs w:val="28"/>
            </w:rPr>
            <w:t>供应商须知前附表</w:t>
          </w:r>
          <w:r>
            <w:tab/>
          </w:r>
          <w:r>
            <w:fldChar w:fldCharType="begin"/>
          </w:r>
          <w:r>
            <w:instrText xml:space="preserve"> PAGEREF _Toc6584 \h </w:instrText>
          </w:r>
          <w:r>
            <w:fldChar w:fldCharType="separate"/>
          </w:r>
          <w:r>
            <w:t>7</w:t>
          </w:r>
          <w:r>
            <w:fldChar w:fldCharType="end"/>
          </w:r>
          <w:r>
            <w:fldChar w:fldCharType="end"/>
          </w:r>
        </w:p>
        <w:p>
          <w:pPr>
            <w:pStyle w:val="15"/>
            <w:tabs>
              <w:tab w:val="right" w:leader="dot" w:pos="9026"/>
            </w:tabs>
            <w:ind w:left="480"/>
          </w:pPr>
          <w:r>
            <w:fldChar w:fldCharType="begin"/>
          </w:r>
          <w:r>
            <w:instrText xml:space="preserve"> HYPERLINK \l "_Toc16584" </w:instrText>
          </w:r>
          <w:r>
            <w:fldChar w:fldCharType="separate"/>
          </w:r>
          <w:r>
            <w:rPr>
              <w:rFonts w:hint="eastAsia" w:ascii="宋体" w:hAnsi="宋体" w:eastAsia="宋体" w:cs="宋体"/>
              <w:szCs w:val="28"/>
            </w:rPr>
            <w:t>1</w:t>
          </w:r>
          <w:r>
            <w:rPr>
              <w:rFonts w:hint="eastAsia" w:ascii="宋体" w:hAnsi="宋体" w:eastAsia="宋体" w:cs="宋体"/>
              <w:szCs w:val="28"/>
              <w:lang w:eastAsia="zh-CN"/>
            </w:rPr>
            <w:t xml:space="preserve"> </w:t>
          </w:r>
          <w:r>
            <w:rPr>
              <w:rFonts w:hint="eastAsia" w:ascii="宋体" w:hAnsi="宋体" w:eastAsia="宋体" w:cs="宋体"/>
              <w:szCs w:val="28"/>
            </w:rPr>
            <w:t>总则</w:t>
          </w:r>
          <w:r>
            <w:tab/>
          </w:r>
          <w:r>
            <w:fldChar w:fldCharType="begin"/>
          </w:r>
          <w:r>
            <w:instrText xml:space="preserve"> PAGEREF _Toc16584 \h </w:instrText>
          </w:r>
          <w:r>
            <w:fldChar w:fldCharType="separate"/>
          </w:r>
          <w:r>
            <w:t>13</w:t>
          </w:r>
          <w:r>
            <w:fldChar w:fldCharType="end"/>
          </w:r>
          <w:r>
            <w:fldChar w:fldCharType="end"/>
          </w:r>
        </w:p>
        <w:p>
          <w:pPr>
            <w:pStyle w:val="15"/>
            <w:tabs>
              <w:tab w:val="right" w:leader="dot" w:pos="9026"/>
            </w:tabs>
            <w:ind w:left="480"/>
          </w:pPr>
          <w:r>
            <w:fldChar w:fldCharType="begin"/>
          </w:r>
          <w:r>
            <w:instrText xml:space="preserve"> HYPERLINK \l "_Toc28552" </w:instrText>
          </w:r>
          <w:r>
            <w:fldChar w:fldCharType="separate"/>
          </w:r>
          <w:r>
            <w:rPr>
              <w:rFonts w:hint="eastAsia" w:ascii="宋体" w:hAnsi="宋体" w:eastAsia="宋体" w:cs="宋体"/>
              <w:szCs w:val="28"/>
            </w:rPr>
            <w:t>2</w:t>
          </w:r>
          <w:r>
            <w:rPr>
              <w:rFonts w:hint="eastAsia" w:ascii="宋体" w:hAnsi="宋体" w:eastAsia="宋体" w:cs="宋体"/>
              <w:szCs w:val="28"/>
              <w:lang w:eastAsia="zh-CN"/>
            </w:rPr>
            <w:t xml:space="preserve"> </w:t>
          </w:r>
          <w:r>
            <w:rPr>
              <w:rFonts w:hint="eastAsia" w:ascii="宋体" w:hAnsi="宋体" w:eastAsia="宋体" w:cs="宋体"/>
              <w:szCs w:val="28"/>
            </w:rPr>
            <w:t>采购文件</w:t>
          </w:r>
          <w:r>
            <w:tab/>
          </w:r>
          <w:r>
            <w:fldChar w:fldCharType="begin"/>
          </w:r>
          <w:r>
            <w:instrText xml:space="preserve"> PAGEREF _Toc28552 \h </w:instrText>
          </w:r>
          <w:r>
            <w:fldChar w:fldCharType="separate"/>
          </w:r>
          <w:r>
            <w:t>14</w:t>
          </w:r>
          <w:r>
            <w:fldChar w:fldCharType="end"/>
          </w:r>
          <w:r>
            <w:fldChar w:fldCharType="end"/>
          </w:r>
        </w:p>
        <w:p>
          <w:pPr>
            <w:pStyle w:val="15"/>
            <w:tabs>
              <w:tab w:val="right" w:leader="dot" w:pos="9026"/>
            </w:tabs>
            <w:ind w:left="480"/>
          </w:pPr>
          <w:r>
            <w:fldChar w:fldCharType="begin"/>
          </w:r>
          <w:r>
            <w:instrText xml:space="preserve"> HYPERLINK \l "_Toc21600" </w:instrText>
          </w:r>
          <w:r>
            <w:fldChar w:fldCharType="separate"/>
          </w:r>
          <w:r>
            <w:rPr>
              <w:rFonts w:hint="eastAsia" w:ascii="宋体" w:hAnsi="宋体" w:eastAsia="宋体" w:cs="宋体"/>
              <w:szCs w:val="28"/>
            </w:rPr>
            <w:t>3</w:t>
          </w:r>
          <w:r>
            <w:rPr>
              <w:rFonts w:hint="eastAsia" w:ascii="宋体" w:hAnsi="宋体" w:eastAsia="宋体" w:cs="宋体"/>
              <w:szCs w:val="28"/>
              <w:lang w:eastAsia="zh-CN"/>
            </w:rPr>
            <w:t xml:space="preserve"> </w:t>
          </w:r>
          <w:r>
            <w:rPr>
              <w:rFonts w:hint="eastAsia" w:ascii="宋体" w:hAnsi="宋体" w:eastAsia="宋体" w:cs="宋体"/>
              <w:szCs w:val="28"/>
            </w:rPr>
            <w:t>响应文件</w:t>
          </w:r>
          <w:r>
            <w:tab/>
          </w:r>
          <w:r>
            <w:fldChar w:fldCharType="begin"/>
          </w:r>
          <w:r>
            <w:instrText xml:space="preserve"> PAGEREF _Toc21600 \h </w:instrText>
          </w:r>
          <w:r>
            <w:fldChar w:fldCharType="separate"/>
          </w:r>
          <w:r>
            <w:t>15</w:t>
          </w:r>
          <w:r>
            <w:fldChar w:fldCharType="end"/>
          </w:r>
          <w:r>
            <w:fldChar w:fldCharType="end"/>
          </w:r>
        </w:p>
        <w:p>
          <w:pPr>
            <w:pStyle w:val="15"/>
            <w:tabs>
              <w:tab w:val="right" w:leader="dot" w:pos="9026"/>
            </w:tabs>
            <w:ind w:left="480"/>
          </w:pPr>
          <w:r>
            <w:fldChar w:fldCharType="begin"/>
          </w:r>
          <w:r>
            <w:instrText xml:space="preserve"> HYPERLINK \l "_Toc24875" </w:instrText>
          </w:r>
          <w:r>
            <w:fldChar w:fldCharType="separate"/>
          </w:r>
          <w:r>
            <w:rPr>
              <w:rFonts w:hint="eastAsia" w:ascii="宋体" w:hAnsi="宋体" w:eastAsia="宋体" w:cs="宋体"/>
              <w:szCs w:val="28"/>
            </w:rPr>
            <w:t>4</w:t>
          </w:r>
          <w:r>
            <w:rPr>
              <w:rFonts w:hint="eastAsia" w:ascii="宋体" w:hAnsi="宋体" w:eastAsia="宋体" w:cs="宋体"/>
              <w:szCs w:val="28"/>
              <w:lang w:eastAsia="zh-CN"/>
            </w:rPr>
            <w:t xml:space="preserve"> </w:t>
          </w:r>
          <w:r>
            <w:rPr>
              <w:rFonts w:hint="eastAsia" w:ascii="宋体" w:hAnsi="宋体" w:eastAsia="宋体" w:cs="宋体"/>
              <w:szCs w:val="28"/>
            </w:rPr>
            <w:t>响应文件的递交</w:t>
          </w:r>
          <w:r>
            <w:tab/>
          </w:r>
          <w:r>
            <w:fldChar w:fldCharType="begin"/>
          </w:r>
          <w:r>
            <w:instrText xml:space="preserve"> PAGEREF _Toc24875 \h </w:instrText>
          </w:r>
          <w:r>
            <w:fldChar w:fldCharType="separate"/>
          </w:r>
          <w:r>
            <w:t>17</w:t>
          </w:r>
          <w:r>
            <w:fldChar w:fldCharType="end"/>
          </w:r>
          <w:r>
            <w:fldChar w:fldCharType="end"/>
          </w:r>
        </w:p>
        <w:p>
          <w:pPr>
            <w:pStyle w:val="15"/>
            <w:tabs>
              <w:tab w:val="right" w:leader="dot" w:pos="9026"/>
            </w:tabs>
            <w:ind w:left="480"/>
          </w:pPr>
          <w:r>
            <w:fldChar w:fldCharType="begin"/>
          </w:r>
          <w:r>
            <w:instrText xml:space="preserve"> HYPERLINK \l "_Toc644" </w:instrText>
          </w:r>
          <w:r>
            <w:fldChar w:fldCharType="separate"/>
          </w:r>
          <w:r>
            <w:rPr>
              <w:rFonts w:hint="eastAsia" w:ascii="宋体" w:hAnsi="宋体" w:eastAsia="宋体" w:cs="宋体"/>
              <w:szCs w:val="28"/>
            </w:rPr>
            <w:t>5</w:t>
          </w:r>
          <w:r>
            <w:rPr>
              <w:rFonts w:hint="eastAsia" w:ascii="宋体" w:hAnsi="宋体" w:eastAsia="宋体" w:cs="宋体"/>
              <w:szCs w:val="28"/>
              <w:lang w:eastAsia="zh-CN"/>
            </w:rPr>
            <w:t xml:space="preserve"> </w:t>
          </w:r>
          <w:r>
            <w:rPr>
              <w:rFonts w:hint="eastAsia" w:ascii="宋体" w:hAnsi="宋体" w:eastAsia="宋体" w:cs="宋体"/>
              <w:szCs w:val="28"/>
            </w:rPr>
            <w:t>开启响应文件</w:t>
          </w:r>
          <w:r>
            <w:tab/>
          </w:r>
          <w:r>
            <w:fldChar w:fldCharType="begin"/>
          </w:r>
          <w:r>
            <w:instrText xml:space="preserve"> PAGEREF _Toc644 \h </w:instrText>
          </w:r>
          <w:r>
            <w:fldChar w:fldCharType="separate"/>
          </w:r>
          <w:r>
            <w:t>18</w:t>
          </w:r>
          <w:r>
            <w:fldChar w:fldCharType="end"/>
          </w:r>
          <w:r>
            <w:fldChar w:fldCharType="end"/>
          </w:r>
        </w:p>
        <w:p>
          <w:pPr>
            <w:pStyle w:val="15"/>
            <w:tabs>
              <w:tab w:val="right" w:leader="dot" w:pos="9026"/>
            </w:tabs>
            <w:ind w:left="480"/>
          </w:pPr>
          <w:r>
            <w:fldChar w:fldCharType="begin"/>
          </w:r>
          <w:r>
            <w:instrText xml:space="preserve"> HYPERLINK \l "_Toc29385" </w:instrText>
          </w:r>
          <w:r>
            <w:fldChar w:fldCharType="separate"/>
          </w:r>
          <w:r>
            <w:rPr>
              <w:rFonts w:hint="eastAsia" w:ascii="宋体" w:hAnsi="宋体" w:eastAsia="宋体" w:cs="宋体"/>
              <w:szCs w:val="28"/>
            </w:rPr>
            <w:t>6</w:t>
          </w:r>
          <w:r>
            <w:rPr>
              <w:rFonts w:hint="eastAsia" w:ascii="宋体" w:hAnsi="宋体" w:eastAsia="宋体" w:cs="宋体"/>
              <w:szCs w:val="28"/>
              <w:lang w:eastAsia="zh-CN"/>
            </w:rPr>
            <w:t xml:space="preserve"> </w:t>
          </w:r>
          <w:r>
            <w:rPr>
              <w:rFonts w:hint="eastAsia" w:ascii="宋体" w:hAnsi="宋体" w:eastAsia="宋体" w:cs="宋体"/>
              <w:szCs w:val="28"/>
            </w:rPr>
            <w:t>评审</w:t>
          </w:r>
          <w:r>
            <w:tab/>
          </w:r>
          <w:r>
            <w:fldChar w:fldCharType="begin"/>
          </w:r>
          <w:r>
            <w:instrText xml:space="preserve"> PAGEREF _Toc29385 \h </w:instrText>
          </w:r>
          <w:r>
            <w:fldChar w:fldCharType="separate"/>
          </w:r>
          <w:r>
            <w:t>19</w:t>
          </w:r>
          <w:r>
            <w:fldChar w:fldCharType="end"/>
          </w:r>
          <w:r>
            <w:fldChar w:fldCharType="end"/>
          </w:r>
        </w:p>
        <w:p>
          <w:pPr>
            <w:pStyle w:val="15"/>
            <w:tabs>
              <w:tab w:val="right" w:leader="dot" w:pos="9026"/>
            </w:tabs>
            <w:ind w:left="480"/>
          </w:pPr>
          <w:r>
            <w:fldChar w:fldCharType="begin"/>
          </w:r>
          <w:r>
            <w:instrText xml:space="preserve"> HYPERLINK \l "_Toc4096" </w:instrText>
          </w:r>
          <w:r>
            <w:fldChar w:fldCharType="separate"/>
          </w:r>
          <w:r>
            <w:rPr>
              <w:rFonts w:hint="eastAsia" w:ascii="宋体" w:hAnsi="宋体" w:eastAsia="宋体" w:cs="宋体"/>
              <w:szCs w:val="28"/>
            </w:rPr>
            <w:t>7</w:t>
          </w:r>
          <w:r>
            <w:rPr>
              <w:rFonts w:hint="eastAsia" w:ascii="宋体" w:hAnsi="宋体" w:eastAsia="宋体" w:cs="宋体"/>
              <w:szCs w:val="28"/>
              <w:lang w:eastAsia="zh-CN"/>
            </w:rPr>
            <w:t xml:space="preserve"> </w:t>
          </w:r>
          <w:r>
            <w:rPr>
              <w:rFonts w:hint="eastAsia" w:ascii="宋体" w:hAnsi="宋体" w:eastAsia="宋体" w:cs="宋体"/>
              <w:szCs w:val="28"/>
            </w:rPr>
            <w:t>合同授予</w:t>
          </w:r>
          <w:r>
            <w:tab/>
          </w:r>
          <w:r>
            <w:fldChar w:fldCharType="begin"/>
          </w:r>
          <w:r>
            <w:instrText xml:space="preserve"> PAGEREF _Toc4096 \h </w:instrText>
          </w:r>
          <w:r>
            <w:fldChar w:fldCharType="separate"/>
          </w:r>
          <w:r>
            <w:t>20</w:t>
          </w:r>
          <w:r>
            <w:fldChar w:fldCharType="end"/>
          </w:r>
          <w:r>
            <w:fldChar w:fldCharType="end"/>
          </w:r>
        </w:p>
        <w:p>
          <w:pPr>
            <w:pStyle w:val="15"/>
            <w:tabs>
              <w:tab w:val="right" w:leader="dot" w:pos="9026"/>
            </w:tabs>
            <w:ind w:left="480"/>
          </w:pPr>
          <w:r>
            <w:fldChar w:fldCharType="begin"/>
          </w:r>
          <w:r>
            <w:instrText xml:space="preserve"> HYPERLINK \l "_Toc3533" </w:instrText>
          </w:r>
          <w:r>
            <w:fldChar w:fldCharType="separate"/>
          </w:r>
          <w:r>
            <w:rPr>
              <w:rFonts w:hint="eastAsia" w:ascii="宋体" w:hAnsi="宋体" w:eastAsia="宋体" w:cs="宋体"/>
              <w:szCs w:val="28"/>
            </w:rPr>
            <w:t>8</w:t>
          </w:r>
          <w:r>
            <w:rPr>
              <w:rFonts w:hint="eastAsia" w:ascii="宋体" w:hAnsi="宋体" w:eastAsia="宋体" w:cs="宋体"/>
              <w:szCs w:val="28"/>
              <w:lang w:eastAsia="zh-CN"/>
            </w:rPr>
            <w:t xml:space="preserve"> </w:t>
          </w:r>
          <w:r>
            <w:rPr>
              <w:rFonts w:hint="eastAsia" w:ascii="宋体" w:hAnsi="宋体" w:eastAsia="宋体" w:cs="宋体"/>
              <w:szCs w:val="28"/>
            </w:rPr>
            <w:t>异议</w:t>
          </w:r>
          <w:r>
            <w:tab/>
          </w:r>
          <w:r>
            <w:fldChar w:fldCharType="begin"/>
          </w:r>
          <w:r>
            <w:instrText xml:space="preserve"> PAGEREF _Toc3533 \h </w:instrText>
          </w:r>
          <w:r>
            <w:fldChar w:fldCharType="separate"/>
          </w:r>
          <w:r>
            <w:t>21</w:t>
          </w:r>
          <w:r>
            <w:fldChar w:fldCharType="end"/>
          </w:r>
          <w:r>
            <w:fldChar w:fldCharType="end"/>
          </w:r>
        </w:p>
        <w:p>
          <w:pPr>
            <w:pStyle w:val="15"/>
            <w:tabs>
              <w:tab w:val="right" w:leader="dot" w:pos="9026"/>
            </w:tabs>
            <w:ind w:left="480"/>
          </w:pPr>
          <w:r>
            <w:fldChar w:fldCharType="begin"/>
          </w:r>
          <w:r>
            <w:instrText xml:space="preserve"> HYPERLINK \l "_Toc27868" </w:instrText>
          </w:r>
          <w:r>
            <w:fldChar w:fldCharType="separate"/>
          </w:r>
          <w:r>
            <w:rPr>
              <w:rFonts w:hint="eastAsia" w:ascii="宋体" w:hAnsi="宋体" w:eastAsia="宋体" w:cs="宋体"/>
              <w:szCs w:val="28"/>
            </w:rPr>
            <w:t>9</w:t>
          </w:r>
          <w:r>
            <w:rPr>
              <w:rFonts w:hint="eastAsia" w:ascii="宋体" w:hAnsi="宋体" w:eastAsia="宋体" w:cs="宋体"/>
              <w:szCs w:val="28"/>
              <w:lang w:eastAsia="zh-CN"/>
            </w:rPr>
            <w:t xml:space="preserve"> </w:t>
          </w:r>
          <w:r>
            <w:rPr>
              <w:rFonts w:hint="eastAsia" w:ascii="宋体" w:hAnsi="宋体" w:eastAsia="宋体" w:cs="宋体"/>
              <w:szCs w:val="28"/>
            </w:rPr>
            <w:t>纪律要求</w:t>
          </w:r>
          <w:r>
            <w:tab/>
          </w:r>
          <w:r>
            <w:fldChar w:fldCharType="begin"/>
          </w:r>
          <w:r>
            <w:instrText xml:space="preserve"> PAGEREF _Toc27868 \h </w:instrText>
          </w:r>
          <w:r>
            <w:fldChar w:fldCharType="separate"/>
          </w:r>
          <w:r>
            <w:t>22</w:t>
          </w:r>
          <w:r>
            <w:fldChar w:fldCharType="end"/>
          </w:r>
          <w:r>
            <w:fldChar w:fldCharType="end"/>
          </w:r>
        </w:p>
        <w:p>
          <w:pPr>
            <w:pStyle w:val="15"/>
            <w:tabs>
              <w:tab w:val="right" w:leader="dot" w:pos="9026"/>
            </w:tabs>
            <w:ind w:left="480"/>
          </w:pPr>
          <w:r>
            <w:fldChar w:fldCharType="begin"/>
          </w:r>
          <w:r>
            <w:instrText xml:space="preserve"> HYPERLINK \l "_Toc21762" </w:instrText>
          </w:r>
          <w:r>
            <w:fldChar w:fldCharType="separate"/>
          </w:r>
          <w:r>
            <w:rPr>
              <w:rFonts w:hint="eastAsia" w:ascii="宋体" w:hAnsi="宋体" w:eastAsia="宋体" w:cs="宋体"/>
              <w:szCs w:val="28"/>
            </w:rPr>
            <w:t>10</w:t>
          </w:r>
          <w:r>
            <w:rPr>
              <w:rFonts w:hint="eastAsia" w:ascii="宋体" w:hAnsi="宋体" w:eastAsia="宋体" w:cs="宋体"/>
              <w:szCs w:val="28"/>
              <w:lang w:eastAsia="zh-CN"/>
            </w:rPr>
            <w:t xml:space="preserve"> </w:t>
          </w:r>
          <w:r>
            <w:rPr>
              <w:rFonts w:hint="eastAsia" w:ascii="宋体" w:hAnsi="宋体" w:eastAsia="宋体" w:cs="宋体"/>
              <w:szCs w:val="28"/>
            </w:rPr>
            <w:t>需要补充的其他内容</w:t>
          </w:r>
          <w:r>
            <w:tab/>
          </w:r>
          <w:r>
            <w:fldChar w:fldCharType="begin"/>
          </w:r>
          <w:r>
            <w:instrText xml:space="preserve"> PAGEREF _Toc21762 \h </w:instrText>
          </w:r>
          <w:r>
            <w:fldChar w:fldCharType="separate"/>
          </w:r>
          <w:r>
            <w:t>22</w:t>
          </w:r>
          <w:r>
            <w:fldChar w:fldCharType="end"/>
          </w:r>
          <w:r>
            <w:fldChar w:fldCharType="end"/>
          </w:r>
        </w:p>
        <w:p>
          <w:pPr>
            <w:pStyle w:val="14"/>
            <w:tabs>
              <w:tab w:val="right" w:leader="dot" w:pos="9026"/>
            </w:tabs>
          </w:pPr>
          <w:r>
            <w:fldChar w:fldCharType="begin"/>
          </w:r>
          <w:r>
            <w:instrText xml:space="preserve"> HYPERLINK \l "_Toc12173" </w:instrText>
          </w:r>
          <w:r>
            <w:fldChar w:fldCharType="separate"/>
          </w:r>
          <w:r>
            <w:rPr>
              <w:rFonts w:hint="eastAsia" w:ascii="宋体" w:hAnsi="宋体" w:eastAsia="宋体" w:cs="宋体"/>
              <w:szCs w:val="52"/>
              <w:lang w:eastAsia="zh-CN"/>
            </w:rPr>
            <w:t>第三章   评审办法</w:t>
          </w:r>
          <w:r>
            <w:tab/>
          </w:r>
          <w:r>
            <w:fldChar w:fldCharType="begin"/>
          </w:r>
          <w:r>
            <w:instrText xml:space="preserve"> PAGEREF _Toc12173 \h </w:instrText>
          </w:r>
          <w:r>
            <w:fldChar w:fldCharType="separate"/>
          </w:r>
          <w:r>
            <w:t>28</w:t>
          </w:r>
          <w:r>
            <w:fldChar w:fldCharType="end"/>
          </w:r>
          <w:r>
            <w:fldChar w:fldCharType="end"/>
          </w:r>
        </w:p>
        <w:p>
          <w:pPr>
            <w:pStyle w:val="15"/>
            <w:tabs>
              <w:tab w:val="right" w:leader="dot" w:pos="9026"/>
            </w:tabs>
            <w:ind w:left="480"/>
          </w:pPr>
          <w:r>
            <w:fldChar w:fldCharType="begin"/>
          </w:r>
          <w:r>
            <w:instrText xml:space="preserve"> HYPERLINK \l "_Toc2290" </w:instrText>
          </w:r>
          <w:r>
            <w:fldChar w:fldCharType="separate"/>
          </w:r>
          <w:r>
            <w:rPr>
              <w:rFonts w:hint="eastAsia"/>
              <w:szCs w:val="28"/>
            </w:rPr>
            <w:t>评审办法前附表</w:t>
          </w:r>
          <w:r>
            <w:tab/>
          </w:r>
          <w:r>
            <w:fldChar w:fldCharType="begin"/>
          </w:r>
          <w:r>
            <w:instrText xml:space="preserve"> PAGEREF _Toc2290 \h </w:instrText>
          </w:r>
          <w:r>
            <w:fldChar w:fldCharType="separate"/>
          </w:r>
          <w:r>
            <w:t>29</w:t>
          </w:r>
          <w:r>
            <w:fldChar w:fldCharType="end"/>
          </w:r>
          <w:r>
            <w:fldChar w:fldCharType="end"/>
          </w:r>
        </w:p>
        <w:p>
          <w:pPr>
            <w:pStyle w:val="15"/>
            <w:tabs>
              <w:tab w:val="right" w:leader="dot" w:pos="9026"/>
            </w:tabs>
            <w:ind w:left="480"/>
          </w:pPr>
          <w:r>
            <w:fldChar w:fldCharType="begin"/>
          </w:r>
          <w:r>
            <w:instrText xml:space="preserve"> HYPERLINK \l "_Toc22809" </w:instrText>
          </w:r>
          <w:r>
            <w:fldChar w:fldCharType="separate"/>
          </w:r>
          <w:r>
            <w:rPr>
              <w:rFonts w:hint="eastAsia" w:ascii="宋体" w:hAnsi="宋体" w:eastAsia="宋体" w:cs="宋体"/>
              <w:szCs w:val="28"/>
            </w:rPr>
            <w:t>1</w:t>
          </w:r>
          <w:r>
            <w:rPr>
              <w:rFonts w:hint="eastAsia" w:ascii="宋体" w:hAnsi="宋体" w:eastAsia="宋体" w:cs="宋体"/>
              <w:szCs w:val="28"/>
              <w:lang w:eastAsia="zh-CN"/>
            </w:rPr>
            <w:t xml:space="preserve"> </w:t>
          </w:r>
          <w:r>
            <w:rPr>
              <w:rFonts w:hint="eastAsia" w:ascii="宋体" w:hAnsi="宋体" w:eastAsia="宋体" w:cs="宋体"/>
              <w:szCs w:val="28"/>
            </w:rPr>
            <w:t>评审方法（综合评分法）</w:t>
          </w:r>
          <w:r>
            <w:tab/>
          </w:r>
          <w:r>
            <w:fldChar w:fldCharType="begin"/>
          </w:r>
          <w:r>
            <w:instrText xml:space="preserve"> PAGEREF _Toc22809 \h </w:instrText>
          </w:r>
          <w:r>
            <w:fldChar w:fldCharType="separate"/>
          </w:r>
          <w:r>
            <w:t>34</w:t>
          </w:r>
          <w:r>
            <w:fldChar w:fldCharType="end"/>
          </w:r>
          <w:r>
            <w:fldChar w:fldCharType="end"/>
          </w:r>
        </w:p>
        <w:p>
          <w:pPr>
            <w:pStyle w:val="15"/>
            <w:tabs>
              <w:tab w:val="right" w:leader="dot" w:pos="9026"/>
            </w:tabs>
            <w:ind w:left="480"/>
          </w:pPr>
          <w:r>
            <w:fldChar w:fldCharType="begin"/>
          </w:r>
          <w:r>
            <w:instrText xml:space="preserve"> HYPERLINK \l "_Toc3851" </w:instrText>
          </w:r>
          <w:r>
            <w:fldChar w:fldCharType="separate"/>
          </w:r>
          <w:r>
            <w:rPr>
              <w:rFonts w:hint="eastAsia" w:ascii="宋体" w:hAnsi="宋体" w:eastAsia="宋体" w:cs="宋体"/>
              <w:szCs w:val="28"/>
            </w:rPr>
            <w:t>2</w:t>
          </w:r>
          <w:r>
            <w:rPr>
              <w:rFonts w:hint="eastAsia" w:ascii="宋体" w:hAnsi="宋体" w:eastAsia="宋体" w:cs="宋体"/>
              <w:szCs w:val="28"/>
              <w:lang w:eastAsia="zh-CN"/>
            </w:rPr>
            <w:t xml:space="preserve"> </w:t>
          </w:r>
          <w:r>
            <w:rPr>
              <w:rFonts w:hint="eastAsia" w:ascii="宋体" w:hAnsi="宋体" w:eastAsia="宋体" w:cs="宋体"/>
              <w:szCs w:val="28"/>
            </w:rPr>
            <w:t>初步评审标准和程序</w:t>
          </w:r>
          <w:r>
            <w:tab/>
          </w:r>
          <w:r>
            <w:fldChar w:fldCharType="begin"/>
          </w:r>
          <w:r>
            <w:instrText xml:space="preserve"> PAGEREF _Toc3851 \h </w:instrText>
          </w:r>
          <w:r>
            <w:fldChar w:fldCharType="separate"/>
          </w:r>
          <w:r>
            <w:t>34</w:t>
          </w:r>
          <w:r>
            <w:fldChar w:fldCharType="end"/>
          </w:r>
          <w:r>
            <w:fldChar w:fldCharType="end"/>
          </w:r>
        </w:p>
        <w:p>
          <w:pPr>
            <w:pStyle w:val="15"/>
            <w:tabs>
              <w:tab w:val="right" w:leader="dot" w:pos="9026"/>
            </w:tabs>
            <w:ind w:left="480"/>
          </w:pPr>
          <w:r>
            <w:fldChar w:fldCharType="begin"/>
          </w:r>
          <w:r>
            <w:instrText xml:space="preserve"> HYPERLINK \l "_Toc28952" </w:instrText>
          </w:r>
          <w:r>
            <w:fldChar w:fldCharType="separate"/>
          </w:r>
          <w:r>
            <w:rPr>
              <w:rFonts w:hint="eastAsia" w:ascii="宋体" w:hAnsi="宋体" w:eastAsia="宋体" w:cs="宋体"/>
              <w:szCs w:val="28"/>
            </w:rPr>
            <w:t>3</w:t>
          </w:r>
          <w:r>
            <w:rPr>
              <w:rFonts w:hint="eastAsia" w:ascii="宋体" w:hAnsi="宋体" w:eastAsia="宋体" w:cs="宋体"/>
              <w:szCs w:val="28"/>
              <w:lang w:eastAsia="zh-CN"/>
            </w:rPr>
            <w:t xml:space="preserve"> </w:t>
          </w:r>
          <w:r>
            <w:rPr>
              <w:rFonts w:hint="eastAsia" w:ascii="宋体" w:hAnsi="宋体" w:eastAsia="宋体" w:cs="宋体"/>
              <w:szCs w:val="28"/>
            </w:rPr>
            <w:t>详细评审标准和程序</w:t>
          </w:r>
          <w:r>
            <w:rPr>
              <w:rFonts w:hint="eastAsia" w:ascii="宋体" w:hAnsi="宋体" w:eastAsia="宋体" w:cs="宋体"/>
              <w:szCs w:val="28"/>
              <w:lang w:eastAsia="zh-CN"/>
            </w:rPr>
            <w:t>（综合评分法）</w:t>
          </w:r>
          <w:r>
            <w:tab/>
          </w:r>
          <w:r>
            <w:fldChar w:fldCharType="begin"/>
          </w:r>
          <w:r>
            <w:instrText xml:space="preserve"> PAGEREF _Toc28952 \h </w:instrText>
          </w:r>
          <w:r>
            <w:fldChar w:fldCharType="separate"/>
          </w:r>
          <w:r>
            <w:t>35</w:t>
          </w:r>
          <w:r>
            <w:fldChar w:fldCharType="end"/>
          </w:r>
          <w:r>
            <w:fldChar w:fldCharType="end"/>
          </w:r>
        </w:p>
        <w:p>
          <w:pPr>
            <w:pStyle w:val="15"/>
            <w:tabs>
              <w:tab w:val="right" w:leader="dot" w:pos="9026"/>
            </w:tabs>
            <w:ind w:left="480"/>
          </w:pPr>
          <w:r>
            <w:fldChar w:fldCharType="begin"/>
          </w:r>
          <w:r>
            <w:instrText xml:space="preserve"> HYPERLINK \l "_Toc21470" </w:instrText>
          </w:r>
          <w:r>
            <w:fldChar w:fldCharType="separate"/>
          </w:r>
          <w:r>
            <w:rPr>
              <w:rFonts w:hint="eastAsia" w:ascii="宋体" w:hAnsi="宋体" w:eastAsia="宋体" w:cs="宋体"/>
              <w:szCs w:val="28"/>
            </w:rPr>
            <w:t>4</w:t>
          </w:r>
          <w:r>
            <w:rPr>
              <w:rFonts w:hint="eastAsia" w:ascii="宋体" w:hAnsi="宋体" w:eastAsia="宋体" w:cs="宋体"/>
              <w:szCs w:val="28"/>
              <w:lang w:eastAsia="zh-CN"/>
            </w:rPr>
            <w:t xml:space="preserve"> </w:t>
          </w:r>
          <w:r>
            <w:rPr>
              <w:rFonts w:hint="eastAsia" w:ascii="宋体" w:hAnsi="宋体" w:eastAsia="宋体" w:cs="宋体"/>
              <w:szCs w:val="28"/>
            </w:rPr>
            <w:t>评审结果</w:t>
          </w:r>
          <w:r>
            <w:tab/>
          </w:r>
          <w:r>
            <w:fldChar w:fldCharType="begin"/>
          </w:r>
          <w:r>
            <w:instrText xml:space="preserve"> PAGEREF _Toc21470 \h </w:instrText>
          </w:r>
          <w:r>
            <w:fldChar w:fldCharType="separate"/>
          </w:r>
          <w:r>
            <w:t>37</w:t>
          </w:r>
          <w:r>
            <w:fldChar w:fldCharType="end"/>
          </w:r>
          <w:r>
            <w:fldChar w:fldCharType="end"/>
          </w:r>
        </w:p>
        <w:p>
          <w:pPr>
            <w:pStyle w:val="15"/>
            <w:tabs>
              <w:tab w:val="right" w:leader="dot" w:pos="9026"/>
            </w:tabs>
            <w:ind w:left="480"/>
          </w:pPr>
          <w:r>
            <w:fldChar w:fldCharType="begin"/>
          </w:r>
          <w:r>
            <w:instrText xml:space="preserve"> HYPERLINK \l "_Toc3948" </w:instrText>
          </w:r>
          <w:r>
            <w:fldChar w:fldCharType="separate"/>
          </w:r>
          <w:r>
            <w:rPr>
              <w:rFonts w:hint="eastAsia" w:ascii="宋体" w:hAnsi="宋体" w:eastAsia="宋体" w:cs="宋体"/>
              <w:szCs w:val="28"/>
            </w:rPr>
            <w:t>5</w:t>
          </w:r>
          <w:r>
            <w:rPr>
              <w:rFonts w:hint="eastAsia" w:ascii="宋体" w:hAnsi="宋体" w:eastAsia="宋体" w:cs="宋体"/>
              <w:szCs w:val="28"/>
              <w:lang w:eastAsia="zh-CN"/>
            </w:rPr>
            <w:t xml:space="preserve"> </w:t>
          </w:r>
          <w:r>
            <w:rPr>
              <w:rFonts w:hint="eastAsia" w:ascii="宋体" w:hAnsi="宋体" w:eastAsia="宋体" w:cs="宋体"/>
              <w:szCs w:val="28"/>
            </w:rPr>
            <w:t>直接转换采购方式评审程序</w:t>
          </w:r>
          <w:r>
            <w:tab/>
          </w:r>
          <w:r>
            <w:fldChar w:fldCharType="begin"/>
          </w:r>
          <w:r>
            <w:instrText xml:space="preserve"> PAGEREF _Toc3948 \h </w:instrText>
          </w:r>
          <w:r>
            <w:fldChar w:fldCharType="separate"/>
          </w:r>
          <w:r>
            <w:t>37</w:t>
          </w:r>
          <w:r>
            <w:fldChar w:fldCharType="end"/>
          </w:r>
          <w:r>
            <w:fldChar w:fldCharType="end"/>
          </w:r>
        </w:p>
        <w:p>
          <w:pPr>
            <w:pStyle w:val="14"/>
            <w:tabs>
              <w:tab w:val="right" w:leader="dot" w:pos="9026"/>
            </w:tabs>
          </w:pPr>
          <w:r>
            <w:fldChar w:fldCharType="begin"/>
          </w:r>
          <w:r>
            <w:instrText xml:space="preserve"> HYPERLINK \l "_Toc25223" </w:instrText>
          </w:r>
          <w:r>
            <w:fldChar w:fldCharType="separate"/>
          </w:r>
          <w:r>
            <w:rPr>
              <w:rFonts w:hint="eastAsia" w:ascii="宋体" w:hAnsi="宋体" w:eastAsia="宋体" w:cs="宋体"/>
              <w:szCs w:val="52"/>
              <w:lang w:eastAsia="zh-CN"/>
            </w:rPr>
            <w:t>第四章   合同条款及格式</w:t>
          </w:r>
          <w:r>
            <w:tab/>
          </w:r>
          <w:r>
            <w:fldChar w:fldCharType="begin"/>
          </w:r>
          <w:r>
            <w:instrText xml:space="preserve"> PAGEREF _Toc25223 \h </w:instrText>
          </w:r>
          <w:r>
            <w:fldChar w:fldCharType="separate"/>
          </w:r>
          <w:r>
            <w:t>40</w:t>
          </w:r>
          <w:r>
            <w:fldChar w:fldCharType="end"/>
          </w:r>
          <w:r>
            <w:fldChar w:fldCharType="end"/>
          </w:r>
        </w:p>
        <w:p>
          <w:pPr>
            <w:pStyle w:val="14"/>
            <w:tabs>
              <w:tab w:val="right" w:leader="dot" w:pos="9026"/>
            </w:tabs>
          </w:pPr>
          <w:r>
            <w:fldChar w:fldCharType="begin"/>
          </w:r>
          <w:r>
            <w:instrText xml:space="preserve"> HYPERLINK \l "_Toc15617" </w:instrText>
          </w:r>
          <w:r>
            <w:fldChar w:fldCharType="separate"/>
          </w:r>
          <w:r>
            <w:rPr>
              <w:rFonts w:hint="eastAsia" w:ascii="宋体" w:hAnsi="宋体" w:eastAsia="宋体" w:cs="宋体"/>
              <w:szCs w:val="52"/>
              <w:lang w:eastAsia="zh-CN"/>
            </w:rPr>
            <w:t>第五章   采购需求</w:t>
          </w:r>
          <w:r>
            <w:tab/>
          </w:r>
          <w:r>
            <w:fldChar w:fldCharType="begin"/>
          </w:r>
          <w:r>
            <w:instrText xml:space="preserve"> PAGEREF _Toc15617 \h </w:instrText>
          </w:r>
          <w:r>
            <w:fldChar w:fldCharType="separate"/>
          </w:r>
          <w:r>
            <w:t>50</w:t>
          </w:r>
          <w:r>
            <w:fldChar w:fldCharType="end"/>
          </w:r>
          <w:r>
            <w:fldChar w:fldCharType="end"/>
          </w:r>
        </w:p>
        <w:p>
          <w:pPr>
            <w:pStyle w:val="14"/>
            <w:tabs>
              <w:tab w:val="right" w:leader="dot" w:pos="9026"/>
            </w:tabs>
          </w:pPr>
          <w:r>
            <w:fldChar w:fldCharType="begin"/>
          </w:r>
          <w:r>
            <w:instrText xml:space="preserve"> HYPERLINK \l "_Toc17966" </w:instrText>
          </w:r>
          <w:r>
            <w:fldChar w:fldCharType="separate"/>
          </w:r>
          <w:r>
            <w:rPr>
              <w:rFonts w:hint="eastAsia" w:ascii="宋体" w:hAnsi="宋体" w:eastAsia="宋体" w:cs="宋体"/>
              <w:szCs w:val="52"/>
              <w:lang w:eastAsia="zh-CN"/>
            </w:rPr>
            <w:t>第六章 响应文件格式</w:t>
          </w:r>
          <w:r>
            <w:tab/>
          </w:r>
          <w:r>
            <w:fldChar w:fldCharType="begin"/>
          </w:r>
          <w:r>
            <w:instrText xml:space="preserve"> PAGEREF _Toc17966 \h </w:instrText>
          </w:r>
          <w:r>
            <w:fldChar w:fldCharType="separate"/>
          </w:r>
          <w:r>
            <w:t>53</w:t>
          </w:r>
          <w:r>
            <w:fldChar w:fldCharType="end"/>
          </w:r>
          <w:r>
            <w:fldChar w:fldCharType="end"/>
          </w:r>
        </w:p>
        <w:p>
          <w:pPr>
            <w:pStyle w:val="15"/>
            <w:tabs>
              <w:tab w:val="right" w:leader="dot" w:pos="9026"/>
            </w:tabs>
            <w:ind w:left="480"/>
          </w:pPr>
          <w:r>
            <w:fldChar w:fldCharType="begin"/>
          </w:r>
          <w:r>
            <w:instrText xml:space="preserve"> HYPERLINK \l "_Toc28697" </w:instrText>
          </w:r>
          <w:r>
            <w:fldChar w:fldCharType="separate"/>
          </w:r>
          <w:r>
            <w:rPr>
              <w:rFonts w:hint="eastAsia" w:ascii="宋体" w:hAnsi="宋体" w:eastAsia="宋体" w:cs="宋体"/>
              <w:szCs w:val="28"/>
            </w:rPr>
            <w:t>—、响应函</w:t>
          </w:r>
          <w:r>
            <w:tab/>
          </w:r>
          <w:r>
            <w:fldChar w:fldCharType="begin"/>
          </w:r>
          <w:r>
            <w:instrText xml:space="preserve"> PAGEREF _Toc28697 \h </w:instrText>
          </w:r>
          <w:r>
            <w:fldChar w:fldCharType="separate"/>
          </w:r>
          <w:r>
            <w:t>55</w:t>
          </w:r>
          <w:r>
            <w:fldChar w:fldCharType="end"/>
          </w:r>
          <w:r>
            <w:fldChar w:fldCharType="end"/>
          </w:r>
        </w:p>
        <w:p>
          <w:pPr>
            <w:pStyle w:val="15"/>
            <w:tabs>
              <w:tab w:val="right" w:leader="dot" w:pos="9026"/>
            </w:tabs>
            <w:ind w:left="480"/>
          </w:pPr>
          <w:r>
            <w:fldChar w:fldCharType="begin"/>
          </w:r>
          <w:r>
            <w:instrText xml:space="preserve"> HYPERLINK \l "_Toc6648" </w:instrText>
          </w:r>
          <w:r>
            <w:fldChar w:fldCharType="separate"/>
          </w:r>
          <w:r>
            <w:rPr>
              <w:rFonts w:hint="eastAsia" w:ascii="宋体" w:hAnsi="宋体" w:eastAsia="宋体" w:cs="宋体"/>
              <w:szCs w:val="28"/>
            </w:rPr>
            <w:t>二、授权委托书</w:t>
          </w:r>
          <w:r>
            <w:tab/>
          </w:r>
          <w:r>
            <w:fldChar w:fldCharType="begin"/>
          </w:r>
          <w:r>
            <w:instrText xml:space="preserve"> PAGEREF _Toc6648 \h </w:instrText>
          </w:r>
          <w:r>
            <w:fldChar w:fldCharType="separate"/>
          </w:r>
          <w:r>
            <w:t>56</w:t>
          </w:r>
          <w:r>
            <w:fldChar w:fldCharType="end"/>
          </w:r>
          <w:r>
            <w:fldChar w:fldCharType="end"/>
          </w:r>
        </w:p>
        <w:p>
          <w:pPr>
            <w:pStyle w:val="15"/>
            <w:tabs>
              <w:tab w:val="right" w:leader="dot" w:pos="9026"/>
            </w:tabs>
            <w:ind w:left="480"/>
          </w:pPr>
          <w:r>
            <w:fldChar w:fldCharType="begin"/>
          </w:r>
          <w:r>
            <w:instrText xml:space="preserve"> HYPERLINK \l "_Toc27649" </w:instrText>
          </w:r>
          <w:r>
            <w:fldChar w:fldCharType="separate"/>
          </w:r>
          <w:r>
            <w:rPr>
              <w:rFonts w:hint="eastAsia" w:ascii="宋体" w:hAnsi="宋体" w:eastAsia="宋体" w:cs="宋体"/>
              <w:szCs w:val="28"/>
            </w:rPr>
            <w:t>三、联合体协议书</w:t>
          </w:r>
          <w:r>
            <w:tab/>
          </w:r>
          <w:r>
            <w:fldChar w:fldCharType="begin"/>
          </w:r>
          <w:r>
            <w:instrText xml:space="preserve"> PAGEREF _Toc27649 \h </w:instrText>
          </w:r>
          <w:r>
            <w:fldChar w:fldCharType="separate"/>
          </w:r>
          <w:r>
            <w:t>57</w:t>
          </w:r>
          <w:r>
            <w:fldChar w:fldCharType="end"/>
          </w:r>
          <w:r>
            <w:fldChar w:fldCharType="end"/>
          </w:r>
        </w:p>
        <w:p>
          <w:pPr>
            <w:pStyle w:val="15"/>
            <w:tabs>
              <w:tab w:val="right" w:leader="dot" w:pos="9026"/>
            </w:tabs>
            <w:ind w:left="480"/>
          </w:pPr>
          <w:r>
            <w:fldChar w:fldCharType="begin"/>
          </w:r>
          <w:r>
            <w:instrText xml:space="preserve"> HYPERLINK \l "_Toc3644" </w:instrText>
          </w:r>
          <w:r>
            <w:fldChar w:fldCharType="separate"/>
          </w:r>
          <w:r>
            <w:rPr>
              <w:rFonts w:hint="eastAsia" w:ascii="宋体" w:hAnsi="宋体" w:eastAsia="宋体" w:cs="宋体"/>
              <w:szCs w:val="28"/>
            </w:rPr>
            <w:t>四、响应保证金</w:t>
          </w:r>
          <w:r>
            <w:tab/>
          </w:r>
          <w:r>
            <w:fldChar w:fldCharType="begin"/>
          </w:r>
          <w:r>
            <w:instrText xml:space="preserve"> PAGEREF _Toc3644 \h </w:instrText>
          </w:r>
          <w:r>
            <w:fldChar w:fldCharType="separate"/>
          </w:r>
          <w:r>
            <w:t>58</w:t>
          </w:r>
          <w:r>
            <w:fldChar w:fldCharType="end"/>
          </w:r>
          <w:r>
            <w:fldChar w:fldCharType="end"/>
          </w:r>
        </w:p>
        <w:p>
          <w:pPr>
            <w:pStyle w:val="15"/>
            <w:tabs>
              <w:tab w:val="right" w:leader="dot" w:pos="9026"/>
            </w:tabs>
            <w:ind w:left="480"/>
          </w:pPr>
          <w:r>
            <w:fldChar w:fldCharType="begin"/>
          </w:r>
          <w:r>
            <w:instrText xml:space="preserve"> HYPERLINK \l "_Toc1269" </w:instrText>
          </w:r>
          <w:r>
            <w:fldChar w:fldCharType="separate"/>
          </w:r>
          <w:r>
            <w:rPr>
              <w:rFonts w:hint="eastAsia" w:ascii="宋体" w:hAnsi="宋体" w:eastAsia="宋体" w:cs="宋体"/>
              <w:szCs w:val="28"/>
            </w:rPr>
            <w:t>五、商务和技术偏差表</w:t>
          </w:r>
          <w:r>
            <w:tab/>
          </w:r>
          <w:r>
            <w:fldChar w:fldCharType="begin"/>
          </w:r>
          <w:r>
            <w:instrText xml:space="preserve"> PAGEREF _Toc1269 \h </w:instrText>
          </w:r>
          <w:r>
            <w:fldChar w:fldCharType="separate"/>
          </w:r>
          <w:r>
            <w:t>59</w:t>
          </w:r>
          <w:r>
            <w:fldChar w:fldCharType="end"/>
          </w:r>
          <w:r>
            <w:fldChar w:fldCharType="end"/>
          </w:r>
        </w:p>
        <w:p>
          <w:pPr>
            <w:pStyle w:val="15"/>
            <w:tabs>
              <w:tab w:val="right" w:leader="dot" w:pos="9026"/>
            </w:tabs>
            <w:ind w:left="480"/>
            <w:rPr>
              <w:rFonts w:hint="eastAsia" w:eastAsia="宋体"/>
              <w:lang w:val="en-US" w:eastAsia="zh-CN"/>
            </w:rPr>
          </w:pPr>
          <w:r>
            <w:fldChar w:fldCharType="begin"/>
          </w:r>
          <w:r>
            <w:instrText xml:space="preserve"> HYPERLINK \l "_Toc21817" </w:instrText>
          </w:r>
          <w:r>
            <w:fldChar w:fldCharType="separate"/>
          </w:r>
          <w:r>
            <w:rPr>
              <w:rFonts w:hint="eastAsia" w:ascii="宋体" w:hAnsi="宋体" w:eastAsia="宋体" w:cs="宋体"/>
              <w:szCs w:val="28"/>
            </w:rPr>
            <w:t>六、报价表</w:t>
          </w:r>
          <w:r>
            <w:tab/>
          </w:r>
          <w:r>
            <w:rPr>
              <w:rFonts w:hint="eastAsia" w:eastAsia="宋体"/>
              <w:lang w:val="en-US" w:eastAsia="zh-CN"/>
            </w:rPr>
            <w:t>6</w:t>
          </w:r>
          <w:r>
            <w:fldChar w:fldCharType="end"/>
          </w:r>
          <w:r>
            <w:rPr>
              <w:rFonts w:hint="eastAsia" w:eastAsia="宋体"/>
              <w:lang w:val="en-US" w:eastAsia="zh-CN"/>
            </w:rPr>
            <w:t>0</w:t>
          </w:r>
        </w:p>
        <w:p>
          <w:pPr>
            <w:pStyle w:val="15"/>
            <w:tabs>
              <w:tab w:val="right" w:leader="dot" w:pos="9026"/>
            </w:tabs>
            <w:ind w:left="480"/>
          </w:pPr>
          <w:r>
            <w:fldChar w:fldCharType="begin"/>
          </w:r>
          <w:r>
            <w:instrText xml:space="preserve"> HYPERLINK \l "_Toc8467" </w:instrText>
          </w:r>
          <w:r>
            <w:fldChar w:fldCharType="separate"/>
          </w:r>
          <w:r>
            <w:rPr>
              <w:rFonts w:hint="eastAsia" w:ascii="宋体" w:hAnsi="宋体" w:eastAsia="宋体" w:cs="宋体"/>
              <w:szCs w:val="28"/>
            </w:rPr>
            <w:t>七、资格审查资料</w:t>
          </w:r>
          <w:r>
            <w:tab/>
          </w:r>
          <w:r>
            <w:fldChar w:fldCharType="begin"/>
          </w:r>
          <w:r>
            <w:instrText xml:space="preserve"> PAGEREF _Toc8467 \h </w:instrText>
          </w:r>
          <w:r>
            <w:fldChar w:fldCharType="separate"/>
          </w:r>
          <w:r>
            <w:t>61</w:t>
          </w:r>
          <w:r>
            <w:fldChar w:fldCharType="end"/>
          </w:r>
          <w:r>
            <w:fldChar w:fldCharType="end"/>
          </w:r>
        </w:p>
        <w:p>
          <w:pPr>
            <w:pStyle w:val="11"/>
            <w:tabs>
              <w:tab w:val="right" w:leader="dot" w:pos="9026"/>
            </w:tabs>
            <w:ind w:left="960"/>
          </w:pPr>
          <w:r>
            <w:fldChar w:fldCharType="begin"/>
          </w:r>
          <w:r>
            <w:instrText xml:space="preserve"> HYPERLINK \l "_Toc14787" </w:instrText>
          </w:r>
          <w:r>
            <w:fldChar w:fldCharType="separate"/>
          </w:r>
          <w:r>
            <w:rPr>
              <w:rFonts w:hint="eastAsia" w:ascii="宋体" w:hAnsi="宋体" w:eastAsia="宋体" w:cs="宋体"/>
              <w:lang w:eastAsia="zh-CN"/>
            </w:rPr>
            <w:t xml:space="preserve">（一） </w:t>
          </w:r>
          <w:r>
            <w:rPr>
              <w:rFonts w:hint="eastAsia" w:ascii="宋体" w:hAnsi="宋体" w:eastAsia="宋体" w:cs="宋体"/>
            </w:rPr>
            <w:t>基本情况</w:t>
          </w:r>
          <w:r>
            <w:tab/>
          </w:r>
          <w:r>
            <w:fldChar w:fldCharType="begin"/>
          </w:r>
          <w:r>
            <w:instrText xml:space="preserve"> PAGEREF _Toc14787 \h </w:instrText>
          </w:r>
          <w:r>
            <w:fldChar w:fldCharType="separate"/>
          </w:r>
          <w:r>
            <w:t>61</w:t>
          </w:r>
          <w:r>
            <w:fldChar w:fldCharType="end"/>
          </w:r>
          <w:r>
            <w:fldChar w:fldCharType="end"/>
          </w:r>
        </w:p>
        <w:p>
          <w:pPr>
            <w:pStyle w:val="11"/>
            <w:tabs>
              <w:tab w:val="right" w:leader="dot" w:pos="9026"/>
            </w:tabs>
            <w:ind w:left="960"/>
          </w:pPr>
          <w:r>
            <w:fldChar w:fldCharType="begin"/>
          </w:r>
          <w:r>
            <w:instrText xml:space="preserve"> HYPERLINK \l "_Toc9328" </w:instrText>
          </w:r>
          <w:r>
            <w:fldChar w:fldCharType="separate"/>
          </w:r>
          <w:r>
            <w:rPr>
              <w:rFonts w:hint="eastAsia" w:ascii="宋体" w:hAnsi="宋体" w:eastAsia="宋体" w:cs="宋体"/>
              <w:lang w:eastAsia="zh-CN"/>
            </w:rPr>
            <w:t xml:space="preserve">（二） </w:t>
          </w:r>
          <w:r>
            <w:rPr>
              <w:rFonts w:hint="eastAsia" w:ascii="宋体" w:hAnsi="宋体" w:eastAsia="宋体" w:cs="宋体"/>
            </w:rPr>
            <w:t>近年财务状况</w:t>
          </w:r>
          <w:r>
            <w:tab/>
          </w:r>
          <w:r>
            <w:fldChar w:fldCharType="begin"/>
          </w:r>
          <w:r>
            <w:instrText xml:space="preserve"> PAGEREF _Toc9328 \h </w:instrText>
          </w:r>
          <w:r>
            <w:fldChar w:fldCharType="separate"/>
          </w:r>
          <w:r>
            <w:t>61</w:t>
          </w:r>
          <w:r>
            <w:fldChar w:fldCharType="end"/>
          </w:r>
          <w:r>
            <w:fldChar w:fldCharType="end"/>
          </w:r>
        </w:p>
        <w:p>
          <w:pPr>
            <w:pStyle w:val="11"/>
            <w:tabs>
              <w:tab w:val="right" w:leader="dot" w:pos="9026"/>
            </w:tabs>
            <w:ind w:left="960"/>
          </w:pPr>
          <w:r>
            <w:fldChar w:fldCharType="begin"/>
          </w:r>
          <w:r>
            <w:instrText xml:space="preserve"> HYPERLINK \l "_Toc2528" </w:instrText>
          </w:r>
          <w:r>
            <w:fldChar w:fldCharType="separate"/>
          </w:r>
          <w:r>
            <w:rPr>
              <w:rFonts w:hint="eastAsia" w:ascii="宋体" w:hAnsi="宋体" w:eastAsia="宋体" w:cs="宋体"/>
              <w:lang w:eastAsia="zh-CN"/>
            </w:rPr>
            <w:t xml:space="preserve">（三） </w:t>
          </w:r>
          <w:r>
            <w:rPr>
              <w:rFonts w:hint="eastAsia" w:ascii="宋体" w:hAnsi="宋体" w:eastAsia="宋体" w:cs="宋体"/>
            </w:rPr>
            <w:t>近年的类似项目情况表</w:t>
          </w:r>
          <w:r>
            <w:tab/>
          </w:r>
          <w:r>
            <w:fldChar w:fldCharType="begin"/>
          </w:r>
          <w:r>
            <w:instrText xml:space="preserve"> PAGEREF _Toc2528 \h </w:instrText>
          </w:r>
          <w:r>
            <w:fldChar w:fldCharType="separate"/>
          </w:r>
          <w:r>
            <w:t>61</w:t>
          </w:r>
          <w:r>
            <w:fldChar w:fldCharType="end"/>
          </w:r>
          <w:r>
            <w:fldChar w:fldCharType="end"/>
          </w:r>
        </w:p>
        <w:p>
          <w:pPr>
            <w:pStyle w:val="11"/>
            <w:tabs>
              <w:tab w:val="right" w:leader="dot" w:pos="9026"/>
            </w:tabs>
            <w:ind w:left="960"/>
          </w:pPr>
          <w:r>
            <w:fldChar w:fldCharType="begin"/>
          </w:r>
          <w:r>
            <w:instrText xml:space="preserve"> HYPERLINK \l "_Toc24088" </w:instrText>
          </w:r>
          <w:r>
            <w:fldChar w:fldCharType="separate"/>
          </w:r>
          <w:r>
            <w:rPr>
              <w:rFonts w:hint="eastAsia" w:ascii="宋体" w:hAnsi="宋体" w:eastAsia="宋体" w:cs="宋体"/>
              <w:lang w:eastAsia="zh-CN"/>
            </w:rPr>
            <w:t xml:space="preserve">（四） </w:t>
          </w:r>
          <w:r>
            <w:rPr>
              <w:rFonts w:hint="eastAsia" w:ascii="宋体" w:hAnsi="宋体" w:eastAsia="宋体" w:cs="宋体"/>
            </w:rPr>
            <w:t>拟委任的主要人员汇总表</w:t>
          </w:r>
          <w:r>
            <w:tab/>
          </w:r>
          <w:r>
            <w:fldChar w:fldCharType="begin"/>
          </w:r>
          <w:r>
            <w:instrText xml:space="preserve"> PAGEREF _Toc24088 \h </w:instrText>
          </w:r>
          <w:r>
            <w:fldChar w:fldCharType="separate"/>
          </w:r>
          <w:r>
            <w:t>62</w:t>
          </w:r>
          <w:r>
            <w:fldChar w:fldCharType="end"/>
          </w:r>
          <w:r>
            <w:fldChar w:fldCharType="end"/>
          </w:r>
        </w:p>
        <w:p>
          <w:pPr>
            <w:pStyle w:val="11"/>
            <w:tabs>
              <w:tab w:val="right" w:leader="dot" w:pos="9026"/>
            </w:tabs>
            <w:ind w:left="960"/>
          </w:pPr>
          <w:r>
            <w:fldChar w:fldCharType="begin"/>
          </w:r>
          <w:r>
            <w:instrText xml:space="preserve"> HYPERLINK \l "_Toc13580" </w:instrText>
          </w:r>
          <w:r>
            <w:fldChar w:fldCharType="separate"/>
          </w:r>
          <w:r>
            <w:rPr>
              <w:rFonts w:hint="eastAsia" w:ascii="宋体" w:hAnsi="宋体" w:eastAsia="宋体" w:cs="宋体"/>
              <w:lang w:eastAsia="zh-CN"/>
            </w:rPr>
            <w:t xml:space="preserve">（五） </w:t>
          </w:r>
          <w:r>
            <w:rPr>
              <w:rFonts w:hint="eastAsia" w:ascii="宋体" w:hAnsi="宋体" w:eastAsia="宋体" w:cs="宋体"/>
            </w:rPr>
            <w:t>主要人员简历表</w:t>
          </w:r>
          <w:r>
            <w:tab/>
          </w:r>
          <w:r>
            <w:fldChar w:fldCharType="begin"/>
          </w:r>
          <w:r>
            <w:instrText xml:space="preserve"> PAGEREF _Toc13580 \h </w:instrText>
          </w:r>
          <w:r>
            <w:fldChar w:fldCharType="separate"/>
          </w:r>
          <w:r>
            <w:t>63</w:t>
          </w:r>
          <w:r>
            <w:fldChar w:fldCharType="end"/>
          </w:r>
          <w:r>
            <w:fldChar w:fldCharType="end"/>
          </w:r>
        </w:p>
        <w:p>
          <w:pPr>
            <w:pStyle w:val="15"/>
            <w:tabs>
              <w:tab w:val="right" w:leader="dot" w:pos="9026"/>
            </w:tabs>
            <w:ind w:left="480"/>
          </w:pPr>
          <w:r>
            <w:fldChar w:fldCharType="begin"/>
          </w:r>
          <w:r>
            <w:instrText xml:space="preserve"> HYPERLINK \l "_Toc20939" </w:instrText>
          </w:r>
          <w:r>
            <w:fldChar w:fldCharType="separate"/>
          </w:r>
          <w:r>
            <w:rPr>
              <w:rFonts w:hint="eastAsia" w:ascii="宋体" w:hAnsi="宋体" w:eastAsia="宋体" w:cs="宋体"/>
              <w:szCs w:val="28"/>
            </w:rPr>
            <w:t>八、响应方案</w:t>
          </w:r>
          <w:r>
            <w:tab/>
          </w:r>
          <w:r>
            <w:fldChar w:fldCharType="begin"/>
          </w:r>
          <w:r>
            <w:instrText xml:space="preserve"> PAGEREF _Toc20939 \h </w:instrText>
          </w:r>
          <w:r>
            <w:fldChar w:fldCharType="separate"/>
          </w:r>
          <w:r>
            <w:t>64</w:t>
          </w:r>
          <w:r>
            <w:fldChar w:fldCharType="end"/>
          </w:r>
          <w:r>
            <w:fldChar w:fldCharType="end"/>
          </w:r>
        </w:p>
        <w:p>
          <w:pPr>
            <w:pStyle w:val="15"/>
            <w:tabs>
              <w:tab w:val="right" w:leader="dot" w:pos="9026"/>
            </w:tabs>
            <w:ind w:left="480"/>
          </w:pPr>
          <w:r>
            <w:fldChar w:fldCharType="begin"/>
          </w:r>
          <w:r>
            <w:instrText xml:space="preserve"> HYPERLINK \l "_Toc365" </w:instrText>
          </w:r>
          <w:r>
            <w:fldChar w:fldCharType="separate"/>
          </w:r>
          <w:r>
            <w:rPr>
              <w:rFonts w:hint="eastAsia" w:ascii="宋体" w:hAnsi="宋体" w:eastAsia="宋体" w:cs="宋体"/>
              <w:szCs w:val="28"/>
            </w:rPr>
            <w:t>九、其他资料</w:t>
          </w:r>
          <w:r>
            <w:tab/>
          </w:r>
          <w:r>
            <w:fldChar w:fldCharType="begin"/>
          </w:r>
          <w:r>
            <w:instrText xml:space="preserve"> PAGEREF _Toc365 \h </w:instrText>
          </w:r>
          <w:r>
            <w:fldChar w:fldCharType="separate"/>
          </w:r>
          <w:r>
            <w:t>65</w:t>
          </w:r>
          <w:r>
            <w:fldChar w:fldCharType="end"/>
          </w:r>
          <w:r>
            <w:fldChar w:fldCharType="end"/>
          </w:r>
        </w:p>
        <w:p>
          <w:pPr>
            <w:pStyle w:val="26"/>
            <w:tabs>
              <w:tab w:val="left" w:pos="950"/>
              <w:tab w:val="left" w:pos="2150"/>
              <w:tab w:val="left" w:pos="3350"/>
            </w:tabs>
            <w:spacing w:line="360" w:lineRule="auto"/>
            <w:ind w:firstLine="0"/>
            <w:rPr>
              <w:sz w:val="52"/>
              <w:szCs w:val="52"/>
              <w:lang w:val="en-US" w:eastAsia="zh-CN"/>
            </w:rPr>
          </w:pPr>
          <w:r>
            <w:rPr>
              <w:rFonts w:hint="eastAsia"/>
              <w:szCs w:val="52"/>
              <w:lang w:val="en-US" w:eastAsia="zh-CN"/>
            </w:rPr>
            <w:fldChar w:fldCharType="end"/>
          </w:r>
        </w:p>
      </w:sdtContent>
    </w:sdt>
    <w:p>
      <w:pPr>
        <w:pStyle w:val="4"/>
        <w:jc w:val="center"/>
        <w:rPr>
          <w:rFonts w:ascii="宋体" w:hAnsi="宋体" w:eastAsia="宋体" w:cs="宋体"/>
          <w:sz w:val="52"/>
          <w:szCs w:val="52"/>
          <w:lang w:eastAsia="zh-CN"/>
        </w:rPr>
        <w:sectPr>
          <w:footerReference r:id="rId3" w:type="first"/>
          <w:pgSz w:w="11906" w:h="16838"/>
          <w:pgMar w:top="2353" w:right="1542" w:bottom="1950" w:left="1338" w:header="0" w:footer="3" w:gutter="0"/>
          <w:pgNumType w:start="1"/>
          <w:cols w:space="720" w:num="1"/>
          <w:docGrid w:linePitch="360" w:charSpace="0"/>
        </w:sectPr>
      </w:pPr>
      <w:bookmarkStart w:id="3" w:name="_Toc11830"/>
    </w:p>
    <w:bookmarkEnd w:id="0"/>
    <w:bookmarkEnd w:id="1"/>
    <w:bookmarkEnd w:id="2"/>
    <w:bookmarkEnd w:id="3"/>
    <w:p>
      <w:pPr>
        <w:pStyle w:val="26"/>
        <w:tabs>
          <w:tab w:val="left" w:pos="950"/>
          <w:tab w:val="left" w:pos="2150"/>
          <w:tab w:val="left" w:pos="3350"/>
        </w:tabs>
        <w:spacing w:line="360" w:lineRule="auto"/>
        <w:ind w:firstLine="0"/>
        <w:rPr>
          <w:sz w:val="52"/>
          <w:szCs w:val="52"/>
          <w:lang w:val="en-US" w:eastAsia="zh-CN"/>
        </w:rPr>
      </w:pPr>
      <w:bookmarkStart w:id="4" w:name="bookmark212"/>
      <w:bookmarkStart w:id="5" w:name="bookmark211"/>
      <w:bookmarkStart w:id="6" w:name="bookmark210"/>
    </w:p>
    <w:p>
      <w:pPr>
        <w:pStyle w:val="26"/>
        <w:tabs>
          <w:tab w:val="left" w:pos="950"/>
          <w:tab w:val="left" w:pos="2150"/>
          <w:tab w:val="left" w:pos="3350"/>
        </w:tabs>
        <w:spacing w:line="360" w:lineRule="auto"/>
        <w:ind w:firstLine="0"/>
        <w:rPr>
          <w:sz w:val="52"/>
          <w:szCs w:val="52"/>
          <w:lang w:val="en-US" w:eastAsia="zh-CN"/>
        </w:rPr>
      </w:pPr>
    </w:p>
    <w:p>
      <w:pPr>
        <w:pStyle w:val="26"/>
        <w:tabs>
          <w:tab w:val="left" w:pos="950"/>
          <w:tab w:val="left" w:pos="2150"/>
          <w:tab w:val="left" w:pos="3350"/>
        </w:tabs>
        <w:spacing w:line="360" w:lineRule="auto"/>
        <w:ind w:firstLine="0"/>
        <w:rPr>
          <w:sz w:val="52"/>
          <w:szCs w:val="52"/>
          <w:lang w:val="en-US" w:eastAsia="zh-CN"/>
        </w:rPr>
      </w:pPr>
    </w:p>
    <w:p>
      <w:pPr>
        <w:pStyle w:val="26"/>
        <w:tabs>
          <w:tab w:val="left" w:pos="950"/>
          <w:tab w:val="left" w:pos="2150"/>
          <w:tab w:val="left" w:pos="3350"/>
        </w:tabs>
        <w:spacing w:line="360" w:lineRule="auto"/>
        <w:ind w:firstLine="0"/>
        <w:rPr>
          <w:sz w:val="52"/>
          <w:szCs w:val="52"/>
          <w:lang w:val="en-US" w:eastAsia="zh-CN"/>
        </w:rPr>
      </w:pPr>
    </w:p>
    <w:p>
      <w:pPr>
        <w:pStyle w:val="4"/>
        <w:jc w:val="center"/>
        <w:rPr>
          <w:rFonts w:ascii="宋体" w:hAnsi="宋体" w:eastAsia="宋体" w:cs="宋体"/>
          <w:sz w:val="52"/>
          <w:szCs w:val="52"/>
          <w:lang w:eastAsia="zh-CN"/>
        </w:rPr>
      </w:pPr>
      <w:bookmarkStart w:id="7" w:name="_Toc30106"/>
      <w:bookmarkStart w:id="8" w:name="_Toc30637"/>
      <w:r>
        <w:rPr>
          <w:rFonts w:hint="eastAsia" w:ascii="宋体" w:hAnsi="宋体" w:eastAsia="宋体" w:cs="宋体"/>
          <w:sz w:val="52"/>
          <w:szCs w:val="52"/>
          <w:lang w:eastAsia="zh-CN"/>
        </w:rPr>
        <w:t>第一章   询比采购邀请书</w:t>
      </w:r>
      <w:bookmarkEnd w:id="7"/>
      <w:bookmarkEnd w:id="8"/>
    </w:p>
    <w:p>
      <w:pPr>
        <w:rPr>
          <w:rFonts w:cs="宋体"/>
          <w:u w:val="single"/>
          <w:lang w:eastAsia="zh-CN"/>
        </w:rPr>
      </w:pPr>
      <w:r>
        <w:rPr>
          <w:rFonts w:hint="eastAsia" w:cs="宋体"/>
          <w:u w:val="single"/>
          <w:lang w:eastAsia="zh-CN"/>
        </w:rPr>
        <w:br w:type="page"/>
      </w:r>
    </w:p>
    <w:bookmarkEnd w:id="4"/>
    <w:bookmarkEnd w:id="5"/>
    <w:bookmarkEnd w:id="6"/>
    <w:p>
      <w:pPr>
        <w:spacing w:line="360" w:lineRule="auto"/>
        <w:jc w:val="center"/>
        <w:rPr>
          <w:sz w:val="28"/>
          <w:szCs w:val="28"/>
          <w:lang w:eastAsia="zh-CN"/>
        </w:rPr>
      </w:pPr>
      <w:r>
        <w:rPr>
          <w:rFonts w:hint="eastAsia" w:ascii="宋体" w:hAnsi="宋体" w:eastAsia="宋体" w:cs="宋体"/>
          <w:b/>
          <w:bCs/>
          <w:sz w:val="28"/>
          <w:szCs w:val="28"/>
          <w:lang w:eastAsia="zh-CN"/>
        </w:rPr>
        <w:t xml:space="preserve"> 浦潭产业园污水处理厂尾水管道工程对国家级水产种质资源保护区影响等相关论证项目询比采购邀请书</w:t>
      </w:r>
    </w:p>
    <w:p>
      <w:pPr>
        <w:pStyle w:val="26"/>
        <w:spacing w:line="360" w:lineRule="auto"/>
        <w:ind w:firstLine="0"/>
        <w:rPr>
          <w:sz w:val="24"/>
          <w:szCs w:val="24"/>
          <w:u w:val="single"/>
        </w:rPr>
      </w:pPr>
      <w:r>
        <w:rPr>
          <w:rFonts w:hint="eastAsia"/>
          <w:sz w:val="24"/>
          <w:szCs w:val="24"/>
          <w:u w:val="single"/>
          <w:lang w:val="en-US" w:eastAsia="zh-CN"/>
        </w:rPr>
        <w:t>致：闽江学院、福建致一环保科技有限公司、福建省环境保护设计院有限公司</w:t>
      </w:r>
    </w:p>
    <w:p>
      <w:pPr>
        <w:pStyle w:val="26"/>
        <w:spacing w:line="360" w:lineRule="auto"/>
        <w:ind w:firstLine="480" w:firstLineChars="200"/>
        <w:rPr>
          <w:sz w:val="24"/>
          <w:szCs w:val="24"/>
        </w:rPr>
      </w:pPr>
      <w:r>
        <w:rPr>
          <w:rFonts w:hint="eastAsia"/>
          <w:sz w:val="24"/>
          <w:szCs w:val="24"/>
          <w:u w:val="single"/>
          <w:lang w:val="en-US" w:eastAsia="zh-CN"/>
        </w:rPr>
        <w:t xml:space="preserve"> 浦潭产业园污水处理厂尾水管道工程对国家级水产种质资源保护区影响等相关论证项目 </w:t>
      </w:r>
      <w:r>
        <w:rPr>
          <w:rFonts w:hint="eastAsia"/>
          <w:sz w:val="24"/>
          <w:szCs w:val="24"/>
        </w:rPr>
        <w:t>已具备采购条件，现邀请贵单位参加</w:t>
      </w:r>
      <w:r>
        <w:rPr>
          <w:rFonts w:hint="eastAsia"/>
          <w:sz w:val="24"/>
          <w:szCs w:val="24"/>
          <w:lang w:eastAsia="zh-CN"/>
        </w:rPr>
        <w:t>询比</w:t>
      </w:r>
      <w:r>
        <w:rPr>
          <w:rFonts w:hint="eastAsia"/>
          <w:sz w:val="24"/>
          <w:szCs w:val="24"/>
        </w:rPr>
        <w:t>釆购活动。</w:t>
      </w:r>
    </w:p>
    <w:p>
      <w:pPr>
        <w:pStyle w:val="5"/>
        <w:spacing w:before="0" w:after="0" w:line="360" w:lineRule="auto"/>
        <w:rPr>
          <w:rFonts w:ascii="宋体" w:hAnsi="宋体" w:eastAsia="宋体" w:cs="宋体"/>
          <w:bCs/>
          <w:kern w:val="44"/>
          <w:sz w:val="28"/>
          <w:szCs w:val="28"/>
          <w:lang w:eastAsia="zh-CN"/>
        </w:rPr>
      </w:pPr>
      <w:bookmarkStart w:id="9" w:name="_Toc24220"/>
      <w:bookmarkStart w:id="10" w:name="_Toc124"/>
      <w:r>
        <w:rPr>
          <w:rFonts w:hint="eastAsia" w:ascii="宋体" w:hAnsi="宋体" w:eastAsia="宋体" w:cs="宋体"/>
          <w:bCs/>
          <w:kern w:val="44"/>
          <w:sz w:val="28"/>
          <w:szCs w:val="28"/>
          <w:lang w:eastAsia="zh-CN"/>
        </w:rPr>
        <w:t>1 采购项目简介</w:t>
      </w:r>
      <w:bookmarkEnd w:id="9"/>
      <w:bookmarkEnd w:id="10"/>
    </w:p>
    <w:p>
      <w:pPr>
        <w:pStyle w:val="26"/>
        <w:numPr>
          <w:ilvl w:val="1"/>
          <w:numId w:val="1"/>
        </w:numPr>
        <w:tabs>
          <w:tab w:val="left" w:pos="593"/>
          <w:tab w:val="left" w:pos="9010"/>
        </w:tabs>
        <w:spacing w:line="360" w:lineRule="auto"/>
        <w:ind w:firstLine="0"/>
        <w:rPr>
          <w:rFonts w:hint="eastAsia"/>
          <w:sz w:val="24"/>
          <w:szCs w:val="24"/>
          <w:u w:val="single"/>
          <w:lang w:val="en-US" w:eastAsia="zh-CN"/>
        </w:rPr>
      </w:pPr>
      <w:r>
        <w:rPr>
          <w:rFonts w:hint="eastAsia"/>
          <w:sz w:val="24"/>
          <w:szCs w:val="24"/>
        </w:rPr>
        <w:t>采购项目名称：</w:t>
      </w:r>
      <w:r>
        <w:rPr>
          <w:rFonts w:hint="eastAsia"/>
          <w:sz w:val="24"/>
          <w:szCs w:val="24"/>
          <w:u w:val="single"/>
        </w:rPr>
        <w:t xml:space="preserve"> 浦潭产业园污水处理厂尾水管道工程对国家级水产种质资源保护区影响等相关论证项目</w:t>
      </w:r>
      <w:r>
        <w:rPr>
          <w:rFonts w:hint="eastAsia"/>
          <w:sz w:val="24"/>
          <w:szCs w:val="24"/>
          <w:u w:val="single"/>
          <w:lang w:val="en-US" w:eastAsia="zh-CN"/>
        </w:rPr>
        <w:t xml:space="preserve">  </w:t>
      </w:r>
    </w:p>
    <w:p>
      <w:pPr>
        <w:pStyle w:val="26"/>
        <w:numPr>
          <w:ilvl w:val="0"/>
          <w:numId w:val="0"/>
        </w:numPr>
        <w:tabs>
          <w:tab w:val="left" w:pos="593"/>
          <w:tab w:val="left" w:pos="9010"/>
        </w:tabs>
        <w:spacing w:line="360" w:lineRule="auto"/>
        <w:ind w:leftChars="0"/>
        <w:rPr>
          <w:sz w:val="24"/>
          <w:szCs w:val="24"/>
          <w:u w:val="single"/>
          <w:lang w:val="en-US" w:eastAsia="zh-CN"/>
        </w:rPr>
      </w:pPr>
      <w:r>
        <w:rPr>
          <w:rFonts w:hint="eastAsia"/>
          <w:b/>
          <w:bCs/>
          <w:sz w:val="24"/>
          <w:szCs w:val="24"/>
          <w:lang w:val="en-US" w:eastAsia="zh-CN"/>
        </w:rPr>
        <w:t xml:space="preserve">1.2 </w:t>
      </w:r>
      <w:r>
        <w:rPr>
          <w:rFonts w:hint="eastAsia"/>
          <w:sz w:val="24"/>
          <w:szCs w:val="24"/>
        </w:rPr>
        <w:t>采购人：</w:t>
      </w:r>
      <w:r>
        <w:rPr>
          <w:rFonts w:hint="eastAsia"/>
          <w:sz w:val="24"/>
          <w:szCs w:val="24"/>
          <w:u w:val="single"/>
          <w:lang w:val="en-US" w:eastAsia="zh-CN"/>
        </w:rPr>
        <w:t xml:space="preserve"> 浦城县南浦生态工业园区开发有限公司 </w:t>
      </w:r>
    </w:p>
    <w:p>
      <w:pPr>
        <w:pStyle w:val="26"/>
        <w:tabs>
          <w:tab w:val="left" w:pos="9005"/>
        </w:tabs>
        <w:spacing w:line="360" w:lineRule="auto"/>
        <w:ind w:firstLine="0"/>
        <w:rPr>
          <w:sz w:val="24"/>
          <w:szCs w:val="24"/>
          <w:lang w:val="en-US" w:eastAsia="zh-CN"/>
        </w:rPr>
      </w:pPr>
      <w:r>
        <w:rPr>
          <w:rFonts w:hint="eastAsia"/>
          <w:b/>
          <w:bCs/>
          <w:sz w:val="24"/>
          <w:szCs w:val="24"/>
          <w:lang w:val="en-US" w:eastAsia="zh-CN" w:bidi="en-US"/>
        </w:rPr>
        <w:t xml:space="preserve">1.3 </w:t>
      </w:r>
      <w:r>
        <w:rPr>
          <w:rFonts w:hint="eastAsia"/>
          <w:sz w:val="24"/>
          <w:szCs w:val="24"/>
        </w:rPr>
        <w:t>釆购代理机构：</w:t>
      </w:r>
      <w:r>
        <w:rPr>
          <w:rFonts w:hint="eastAsia"/>
          <w:sz w:val="24"/>
          <w:szCs w:val="24"/>
          <w:u w:val="single"/>
        </w:rPr>
        <w:t xml:space="preserve"> </w:t>
      </w:r>
      <w:r>
        <w:rPr>
          <w:rFonts w:hint="eastAsia"/>
          <w:sz w:val="24"/>
          <w:szCs w:val="24"/>
          <w:u w:val="single"/>
          <w:lang w:val="en-US" w:eastAsia="zh-CN"/>
        </w:rPr>
        <w:t xml:space="preserve"> 浦城县浦宏工程咨询有限公司  </w:t>
      </w:r>
    </w:p>
    <w:p>
      <w:pPr>
        <w:pStyle w:val="26"/>
        <w:tabs>
          <w:tab w:val="left" w:pos="7373"/>
          <w:tab w:val="left" w:leader="underscore" w:pos="9016"/>
        </w:tabs>
        <w:spacing w:line="360" w:lineRule="auto"/>
        <w:ind w:firstLine="0"/>
        <w:rPr>
          <w:sz w:val="24"/>
          <w:szCs w:val="24"/>
          <w:lang w:val="en-US" w:eastAsia="zh-CN"/>
        </w:rPr>
      </w:pPr>
      <w:r>
        <w:rPr>
          <w:rFonts w:hint="eastAsia"/>
          <w:b/>
          <w:bCs/>
          <w:sz w:val="24"/>
          <w:szCs w:val="24"/>
          <w:lang w:val="en-US" w:eastAsia="zh-CN" w:bidi="en-US"/>
        </w:rPr>
        <w:t xml:space="preserve">1.4 </w:t>
      </w:r>
      <w:r>
        <w:rPr>
          <w:rFonts w:hint="eastAsia"/>
          <w:sz w:val="24"/>
          <w:szCs w:val="24"/>
        </w:rPr>
        <w:t>釆购项目资金落实情况：</w:t>
      </w:r>
      <w:r>
        <w:rPr>
          <w:rFonts w:hint="eastAsia"/>
          <w:sz w:val="24"/>
          <w:szCs w:val="24"/>
          <w:u w:val="single"/>
        </w:rPr>
        <w:t xml:space="preserve"> </w:t>
      </w:r>
      <w:r>
        <w:rPr>
          <w:rFonts w:hint="eastAsia"/>
          <w:sz w:val="24"/>
          <w:szCs w:val="24"/>
          <w:u w:val="single"/>
          <w:lang w:val="en-US" w:eastAsia="zh-CN"/>
        </w:rPr>
        <w:t xml:space="preserve">已落实               </w:t>
      </w:r>
    </w:p>
    <w:p>
      <w:pPr>
        <w:pStyle w:val="26"/>
        <w:tabs>
          <w:tab w:val="left" w:pos="9010"/>
        </w:tabs>
        <w:spacing w:line="360" w:lineRule="auto"/>
        <w:ind w:firstLine="0"/>
        <w:rPr>
          <w:rFonts w:hint="eastAsia"/>
          <w:sz w:val="24"/>
          <w:szCs w:val="24"/>
          <w:u w:val="single"/>
          <w:lang w:val="en-US" w:eastAsia="zh-CN"/>
        </w:rPr>
      </w:pPr>
      <w:r>
        <w:rPr>
          <w:rFonts w:hint="eastAsia"/>
          <w:b/>
          <w:bCs/>
          <w:sz w:val="24"/>
          <w:szCs w:val="24"/>
          <w:lang w:val="en-US" w:eastAsia="zh-CN" w:bidi="en-US"/>
        </w:rPr>
        <w:t xml:space="preserve">1.5 </w:t>
      </w:r>
      <w:r>
        <w:rPr>
          <w:rFonts w:hint="eastAsia"/>
          <w:sz w:val="24"/>
          <w:szCs w:val="24"/>
        </w:rPr>
        <w:t>采购项目概况：</w:t>
      </w:r>
      <w:r>
        <w:rPr>
          <w:rFonts w:hint="eastAsia"/>
          <w:sz w:val="24"/>
          <w:szCs w:val="24"/>
          <w:u w:val="single"/>
          <w:lang w:val="en-US" w:eastAsia="zh-CN"/>
        </w:rPr>
        <w:t xml:space="preserve"> 浦潭产业园污水处理厂下游约2公里是南浦溪半刺厚唇鱼国家级水产种质资源区，浦潭产业园污水处理厂尾水排水管道工程需编制南浦溪半刺厚唇鱼国家级水产种质资源保护响专题论证、环境影响评价报告、入河排污口论证报告，编制费用最高限价为969800元。</w:t>
      </w:r>
    </w:p>
    <w:p>
      <w:pPr>
        <w:pStyle w:val="26"/>
        <w:tabs>
          <w:tab w:val="left" w:pos="9010"/>
        </w:tabs>
        <w:spacing w:line="360" w:lineRule="auto"/>
        <w:ind w:firstLine="0"/>
        <w:rPr>
          <w:sz w:val="24"/>
          <w:szCs w:val="24"/>
        </w:rPr>
      </w:pPr>
      <w:r>
        <w:rPr>
          <w:rFonts w:hint="eastAsia"/>
          <w:b/>
          <w:bCs/>
          <w:sz w:val="24"/>
          <w:szCs w:val="24"/>
          <w:lang w:val="en-US" w:eastAsia="zh-CN"/>
        </w:rPr>
        <w:t>1.6</w:t>
      </w:r>
      <w:r>
        <w:rPr>
          <w:rFonts w:hint="eastAsia"/>
          <w:sz w:val="24"/>
          <w:szCs w:val="24"/>
          <w:lang w:val="en-US" w:eastAsia="zh-CN"/>
        </w:rPr>
        <w:t xml:space="preserve"> </w:t>
      </w:r>
      <w:r>
        <w:rPr>
          <w:rFonts w:hint="eastAsia"/>
          <w:sz w:val="24"/>
          <w:szCs w:val="24"/>
        </w:rPr>
        <w:t>成交供应商数量及成交份额：一家</w:t>
      </w:r>
    </w:p>
    <w:p>
      <w:pPr>
        <w:pStyle w:val="5"/>
        <w:spacing w:before="0" w:after="0" w:line="360" w:lineRule="auto"/>
        <w:rPr>
          <w:rFonts w:ascii="宋体" w:hAnsi="宋体" w:eastAsia="宋体" w:cs="宋体"/>
          <w:bCs/>
          <w:kern w:val="44"/>
          <w:sz w:val="28"/>
          <w:szCs w:val="28"/>
          <w:lang w:eastAsia="zh-CN"/>
        </w:rPr>
      </w:pPr>
      <w:bookmarkStart w:id="11" w:name="_Toc24901"/>
      <w:bookmarkStart w:id="12" w:name="_Toc8780"/>
      <w:r>
        <w:rPr>
          <w:rFonts w:hint="eastAsia" w:ascii="宋体" w:hAnsi="宋体" w:eastAsia="宋体" w:cs="宋体"/>
          <w:bCs/>
          <w:kern w:val="44"/>
          <w:sz w:val="28"/>
          <w:szCs w:val="28"/>
          <w:lang w:eastAsia="zh-CN"/>
        </w:rPr>
        <w:t>2 采购范围及相关要求</w:t>
      </w:r>
      <w:bookmarkEnd w:id="11"/>
      <w:bookmarkEnd w:id="12"/>
    </w:p>
    <w:p>
      <w:pPr>
        <w:pStyle w:val="26"/>
        <w:tabs>
          <w:tab w:val="left" w:pos="7958"/>
          <w:tab w:val="left" w:leader="underscore" w:pos="9016"/>
          <w:tab w:val="left" w:pos="9029"/>
        </w:tabs>
        <w:spacing w:line="360" w:lineRule="auto"/>
        <w:ind w:firstLine="0"/>
        <w:jc w:val="both"/>
        <w:rPr>
          <w:sz w:val="24"/>
          <w:szCs w:val="24"/>
        </w:rPr>
      </w:pPr>
      <w:r>
        <w:rPr>
          <w:rFonts w:hint="eastAsia"/>
          <w:b/>
          <w:bCs/>
          <w:sz w:val="24"/>
          <w:szCs w:val="24"/>
          <w:lang w:val="en-US" w:eastAsia="zh-CN" w:bidi="en-US"/>
        </w:rPr>
        <w:t>2.</w:t>
      </w:r>
      <w:r>
        <w:rPr>
          <w:rFonts w:hint="eastAsia"/>
          <w:b/>
          <w:bCs/>
          <w:sz w:val="24"/>
          <w:szCs w:val="24"/>
        </w:rPr>
        <w:t xml:space="preserve">1 </w:t>
      </w:r>
      <w:r>
        <w:rPr>
          <w:rFonts w:hint="eastAsia"/>
          <w:sz w:val="24"/>
          <w:szCs w:val="24"/>
          <w:lang w:eastAsia="zh-CN"/>
        </w:rPr>
        <w:t>采</w:t>
      </w:r>
      <w:r>
        <w:rPr>
          <w:rFonts w:hint="eastAsia"/>
          <w:sz w:val="24"/>
          <w:szCs w:val="24"/>
        </w:rPr>
        <w:t>购范围：</w:t>
      </w:r>
      <w:r>
        <w:rPr>
          <w:rFonts w:hint="eastAsia"/>
          <w:sz w:val="24"/>
          <w:szCs w:val="24"/>
          <w:u w:val="single"/>
        </w:rPr>
        <w:t xml:space="preserve">  </w:t>
      </w:r>
      <w:r>
        <w:rPr>
          <w:rFonts w:hint="eastAsia" w:ascii="宋体" w:hAnsi="宋体" w:eastAsia="宋体" w:cs="宋体"/>
          <w:color w:val="auto"/>
          <w:sz w:val="24"/>
          <w:szCs w:val="24"/>
          <w:u w:val="single"/>
          <w:lang w:val="en-US" w:eastAsia="zh-CN"/>
        </w:rPr>
        <w:t>1、浦潭产业园污水处理厂入河排污口论证；2、浦潭产业园污水处理厂尾水管道工程对南浦溪刺厚唇鱼国家级水产种质资源保护区影响专题论证；3、浦潭产业园污水处理厂尾水管道工程及入河排污口环境影响评价。</w:t>
      </w:r>
      <w:r>
        <w:rPr>
          <w:rFonts w:hint="eastAsia"/>
          <w:sz w:val="24"/>
          <w:szCs w:val="24"/>
          <w:u w:val="single"/>
          <w:lang w:val="en-US" w:eastAsia="zh-CN"/>
        </w:rPr>
        <w:t xml:space="preserve">        </w:t>
      </w:r>
    </w:p>
    <w:p>
      <w:pPr>
        <w:pStyle w:val="26"/>
        <w:tabs>
          <w:tab w:val="left" w:pos="7958"/>
          <w:tab w:val="left" w:leader="underscore" w:pos="9016"/>
          <w:tab w:val="left" w:pos="9029"/>
        </w:tabs>
        <w:spacing w:line="360" w:lineRule="auto"/>
        <w:ind w:firstLine="0"/>
        <w:jc w:val="both"/>
        <w:rPr>
          <w:sz w:val="24"/>
          <w:szCs w:val="24"/>
          <w:lang w:val="en-US" w:eastAsia="zh-CN"/>
        </w:rPr>
      </w:pPr>
      <w:r>
        <w:rPr>
          <w:rFonts w:hint="eastAsia"/>
          <w:b/>
          <w:bCs/>
          <w:sz w:val="24"/>
          <w:szCs w:val="24"/>
          <w:lang w:val="en-US" w:eastAsia="zh-CN" w:bidi="en-US"/>
        </w:rPr>
        <w:t xml:space="preserve">2.2 </w:t>
      </w:r>
      <w:r>
        <w:rPr>
          <w:rFonts w:hint="eastAsia"/>
          <w:sz w:val="24"/>
          <w:szCs w:val="24"/>
        </w:rPr>
        <w:t>服务期限：</w:t>
      </w:r>
      <w:r>
        <w:rPr>
          <w:rFonts w:hint="eastAsia"/>
          <w:sz w:val="24"/>
          <w:szCs w:val="24"/>
          <w:u w:val="single"/>
        </w:rPr>
        <w:t xml:space="preserve"> </w:t>
      </w:r>
      <w:r>
        <w:rPr>
          <w:rFonts w:hint="eastAsia"/>
          <w:sz w:val="24"/>
          <w:szCs w:val="24"/>
          <w:u w:val="single"/>
          <w:lang w:val="en-US" w:eastAsia="zh-CN"/>
        </w:rPr>
        <w:t xml:space="preserve">60个工作日内提交报告送审稿；每次评审后15个工作日内提交修改稿。 </w:t>
      </w:r>
    </w:p>
    <w:p>
      <w:pPr>
        <w:pStyle w:val="26"/>
        <w:tabs>
          <w:tab w:val="left" w:pos="7958"/>
          <w:tab w:val="left" w:leader="underscore" w:pos="9016"/>
          <w:tab w:val="left" w:pos="9029"/>
        </w:tabs>
        <w:spacing w:line="360" w:lineRule="auto"/>
        <w:ind w:firstLine="0"/>
        <w:jc w:val="both"/>
        <w:rPr>
          <w:sz w:val="24"/>
          <w:szCs w:val="24"/>
          <w:lang w:val="en-US"/>
        </w:rPr>
      </w:pPr>
      <w:r>
        <w:rPr>
          <w:rFonts w:hint="eastAsia"/>
          <w:b/>
          <w:bCs/>
          <w:sz w:val="24"/>
          <w:szCs w:val="24"/>
          <w:lang w:val="en-US" w:eastAsia="zh-CN" w:bidi="en-US"/>
        </w:rPr>
        <w:t xml:space="preserve">2.3 </w:t>
      </w:r>
      <w:r>
        <w:rPr>
          <w:rFonts w:hint="eastAsia"/>
          <w:sz w:val="24"/>
          <w:szCs w:val="24"/>
        </w:rPr>
        <w:t>服务地点：</w:t>
      </w:r>
      <w:r>
        <w:rPr>
          <w:rFonts w:hint="eastAsia"/>
          <w:sz w:val="24"/>
          <w:szCs w:val="24"/>
          <w:u w:val="single"/>
        </w:rPr>
        <w:t xml:space="preserve"> </w:t>
      </w:r>
      <w:r>
        <w:rPr>
          <w:rFonts w:hint="eastAsia"/>
          <w:sz w:val="24"/>
          <w:szCs w:val="24"/>
          <w:u w:val="single"/>
          <w:lang w:val="en-US" w:eastAsia="zh-CN"/>
        </w:rPr>
        <w:t xml:space="preserve">福建省浦城县 </w:t>
      </w:r>
    </w:p>
    <w:p>
      <w:pPr>
        <w:pStyle w:val="26"/>
        <w:tabs>
          <w:tab w:val="left" w:pos="7958"/>
          <w:tab w:val="left" w:leader="underscore" w:pos="9016"/>
          <w:tab w:val="left" w:pos="9029"/>
        </w:tabs>
        <w:spacing w:line="360" w:lineRule="auto"/>
        <w:ind w:firstLine="0"/>
        <w:jc w:val="both"/>
        <w:rPr>
          <w:sz w:val="24"/>
          <w:szCs w:val="24"/>
          <w:lang w:val="en-US" w:eastAsia="zh-CN"/>
        </w:rPr>
      </w:pPr>
      <w:r>
        <w:rPr>
          <w:rFonts w:hint="eastAsia"/>
          <w:b/>
          <w:bCs/>
          <w:sz w:val="24"/>
          <w:szCs w:val="24"/>
          <w:lang w:val="en-US" w:eastAsia="zh-CN" w:bidi="en-US"/>
        </w:rPr>
        <w:t xml:space="preserve">2.4 </w:t>
      </w:r>
      <w:r>
        <w:rPr>
          <w:rFonts w:hint="eastAsia"/>
          <w:sz w:val="24"/>
          <w:szCs w:val="24"/>
        </w:rPr>
        <w:t>质量要求或服务标准：</w:t>
      </w:r>
      <w:r>
        <w:rPr>
          <w:rFonts w:hint="eastAsia"/>
          <w:color w:val="auto"/>
          <w:sz w:val="24"/>
          <w:szCs w:val="24"/>
          <w:u w:val="single"/>
          <w:shd w:val="clear" w:color="auto" w:fill="auto"/>
          <w:lang w:val="en-US" w:eastAsia="zh-CN"/>
        </w:rPr>
        <w:t>符合现行国家、本地区或行业有关规定、标准、规范的要求。</w:t>
      </w:r>
      <w:r>
        <w:rPr>
          <w:rFonts w:hint="eastAsia"/>
          <w:sz w:val="24"/>
          <w:szCs w:val="24"/>
          <w:u w:val="single"/>
          <w:lang w:val="en-US" w:eastAsia="zh-CN"/>
        </w:rPr>
        <w:t xml:space="preserve"> </w:t>
      </w:r>
    </w:p>
    <w:p>
      <w:pPr>
        <w:pStyle w:val="5"/>
        <w:spacing w:before="0" w:after="0" w:line="360" w:lineRule="auto"/>
        <w:rPr>
          <w:rFonts w:ascii="宋体" w:hAnsi="宋体" w:eastAsia="宋体" w:cs="宋体"/>
          <w:bCs/>
          <w:kern w:val="44"/>
          <w:sz w:val="28"/>
          <w:szCs w:val="28"/>
          <w:lang w:eastAsia="zh-CN"/>
        </w:rPr>
      </w:pPr>
      <w:bookmarkStart w:id="13" w:name="_Toc1963"/>
      <w:bookmarkStart w:id="14" w:name="_Toc24857"/>
      <w:r>
        <w:rPr>
          <w:rFonts w:hint="eastAsia" w:ascii="宋体" w:hAnsi="宋体" w:eastAsia="宋体" w:cs="宋体"/>
          <w:bCs/>
          <w:kern w:val="44"/>
          <w:sz w:val="28"/>
          <w:szCs w:val="28"/>
          <w:lang w:eastAsia="zh-CN"/>
        </w:rPr>
        <w:t>3 供应商资格要求</w:t>
      </w:r>
      <w:bookmarkEnd w:id="13"/>
      <w:bookmarkEnd w:id="14"/>
    </w:p>
    <w:p>
      <w:pPr>
        <w:pStyle w:val="26"/>
        <w:spacing w:line="360" w:lineRule="auto"/>
        <w:ind w:firstLine="0"/>
        <w:rPr>
          <w:sz w:val="24"/>
          <w:szCs w:val="24"/>
          <w:highlight w:val="none"/>
        </w:rPr>
      </w:pPr>
      <w:r>
        <w:rPr>
          <w:rFonts w:hint="eastAsia"/>
          <w:b/>
          <w:bCs/>
          <w:sz w:val="24"/>
          <w:szCs w:val="24"/>
          <w:highlight w:val="none"/>
          <w:lang w:val="en-US" w:eastAsia="zh-CN" w:bidi="en-US"/>
        </w:rPr>
        <w:t xml:space="preserve">3.1 </w:t>
      </w:r>
      <w:r>
        <w:rPr>
          <w:rFonts w:hint="eastAsia"/>
          <w:sz w:val="24"/>
          <w:szCs w:val="24"/>
          <w:highlight w:val="none"/>
        </w:rPr>
        <w:t>供应商应依法设立且满足如下要求：</w:t>
      </w:r>
    </w:p>
    <w:p>
      <w:pPr>
        <w:pStyle w:val="26"/>
        <w:spacing w:line="360" w:lineRule="auto"/>
        <w:ind w:firstLine="480" w:firstLineChars="200"/>
        <w:rPr>
          <w:sz w:val="24"/>
          <w:szCs w:val="24"/>
          <w:lang w:val="en-US" w:eastAsia="zh-CN"/>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lang w:val="en-US" w:eastAsia="zh-CN"/>
        </w:rPr>
        <w:t xml:space="preserve"> </w:t>
      </w:r>
      <w:r>
        <w:rPr>
          <w:rFonts w:hint="eastAsia"/>
          <w:sz w:val="24"/>
          <w:szCs w:val="24"/>
        </w:rPr>
        <w:t>资质要求：</w:t>
      </w:r>
      <w:r>
        <w:rPr>
          <w:rFonts w:hint="eastAsia"/>
          <w:sz w:val="24"/>
          <w:szCs w:val="24"/>
          <w:u w:val="single"/>
        </w:rPr>
        <w:t xml:space="preserve"> </w:t>
      </w:r>
      <w:r>
        <w:rPr>
          <w:rFonts w:hint="eastAsia"/>
          <w:sz w:val="24"/>
          <w:szCs w:val="24"/>
          <w:u w:val="single"/>
          <w:lang w:val="en-US" w:eastAsia="zh-CN"/>
        </w:rPr>
        <w:t xml:space="preserve"> 供应商须具备合格有效的法人营业执照（经营范围需包含环保技术咨询）或合格有效的事业单位法人证书，</w:t>
      </w:r>
      <w:r>
        <w:rPr>
          <w:rFonts w:hint="eastAsia" w:ascii="宋体" w:hAnsi="宋体" w:eastAsia="宋体" w:cs="宋体"/>
          <w:sz w:val="24"/>
          <w:szCs w:val="24"/>
          <w:u w:val="single"/>
        </w:rPr>
        <w:t>并具有独立法人资格</w:t>
      </w:r>
      <w:r>
        <w:rPr>
          <w:rFonts w:hint="eastAsia" w:ascii="宋体" w:hAnsi="宋体" w:eastAsia="宋体" w:cs="宋体"/>
          <w:sz w:val="24"/>
          <w:szCs w:val="24"/>
          <w:u w:val="single"/>
          <w:lang w:eastAsia="zh-CN"/>
        </w:rPr>
        <w:t>。</w:t>
      </w:r>
      <w:r>
        <w:rPr>
          <w:rFonts w:hint="eastAsia"/>
          <w:sz w:val="24"/>
          <w:szCs w:val="24"/>
          <w:u w:val="single"/>
          <w:lang w:val="en-US" w:eastAsia="zh-CN"/>
        </w:rPr>
        <w:t xml:space="preserve">                                                     </w:t>
      </w:r>
    </w:p>
    <w:p>
      <w:pPr>
        <w:pStyle w:val="26"/>
        <w:tabs>
          <w:tab w:val="left" w:pos="924"/>
          <w:tab w:val="left" w:pos="8938"/>
        </w:tabs>
        <w:spacing w:line="360" w:lineRule="auto"/>
        <w:ind w:firstLine="480" w:firstLineChars="200"/>
        <w:rPr>
          <w:sz w:val="24"/>
          <w:szCs w:val="24"/>
          <w:lang w:val="en-US" w:eastAsia="zh-CN"/>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lang w:val="en-US" w:eastAsia="zh-CN"/>
        </w:rPr>
        <w:t xml:space="preserve"> </w:t>
      </w:r>
      <w:r>
        <w:rPr>
          <w:rFonts w:hint="eastAsia"/>
          <w:sz w:val="24"/>
          <w:szCs w:val="24"/>
        </w:rPr>
        <w:t>财务要求：</w:t>
      </w:r>
      <w:r>
        <w:rPr>
          <w:rFonts w:hint="eastAsia"/>
          <w:sz w:val="24"/>
          <w:szCs w:val="24"/>
          <w:u w:val="single"/>
          <w:lang w:val="en-US" w:eastAsia="zh-CN"/>
        </w:rPr>
        <w:t>供应商提供具有良好的商业信誉和健全的财务会计制度承诺函（格式自拟 ）。</w:t>
      </w:r>
      <w:r>
        <w:rPr>
          <w:rFonts w:hint="eastAsia"/>
          <w:color w:val="auto"/>
          <w:sz w:val="24"/>
          <w:szCs w:val="24"/>
          <w:u w:val="single"/>
          <w:lang w:val="en-US" w:eastAsia="zh-CN" w:bidi="ar"/>
        </w:rPr>
        <w:t xml:space="preserve"> </w:t>
      </w:r>
      <w:r>
        <w:rPr>
          <w:rFonts w:hint="eastAsia"/>
          <w:sz w:val="24"/>
          <w:szCs w:val="24"/>
          <w:u w:val="single"/>
          <w:lang w:val="en-US" w:eastAsia="zh-CN"/>
        </w:rPr>
        <w:t xml:space="preserve"> </w:t>
      </w:r>
    </w:p>
    <w:p>
      <w:pPr>
        <w:pStyle w:val="26"/>
        <w:tabs>
          <w:tab w:val="left" w:pos="924"/>
          <w:tab w:val="left" w:pos="8934"/>
        </w:tabs>
        <w:spacing w:line="360" w:lineRule="auto"/>
        <w:ind w:firstLine="480" w:firstLineChars="200"/>
        <w:rPr>
          <w:sz w:val="24"/>
          <w:szCs w:val="24"/>
          <w:lang w:val="en-US"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lang w:val="en-US" w:eastAsia="zh-CN"/>
        </w:rPr>
        <w:t xml:space="preserve"> </w:t>
      </w:r>
      <w:r>
        <w:rPr>
          <w:rFonts w:hint="eastAsia"/>
          <w:sz w:val="24"/>
          <w:szCs w:val="24"/>
        </w:rPr>
        <w:t>业绩要求：</w:t>
      </w:r>
      <w:r>
        <w:rPr>
          <w:rFonts w:hint="eastAsia"/>
          <w:sz w:val="24"/>
          <w:szCs w:val="24"/>
          <w:u w:val="single"/>
        </w:rPr>
        <w:t xml:space="preserve"> </w:t>
      </w:r>
      <w:r>
        <w:rPr>
          <w:rFonts w:hint="eastAsia"/>
          <w:sz w:val="24"/>
          <w:szCs w:val="24"/>
          <w:u w:val="single"/>
          <w:lang w:val="en-US" w:eastAsia="zh-CN"/>
        </w:rPr>
        <w:t xml:space="preserve"> 无                                                      </w:t>
      </w:r>
    </w:p>
    <w:p>
      <w:pPr>
        <w:pStyle w:val="26"/>
        <w:tabs>
          <w:tab w:val="left" w:pos="924"/>
          <w:tab w:val="left" w:pos="8938"/>
        </w:tabs>
        <w:spacing w:line="360" w:lineRule="auto"/>
        <w:ind w:firstLine="480" w:firstLineChars="200"/>
        <w:rPr>
          <w:sz w:val="24"/>
          <w:szCs w:val="24"/>
          <w:lang w:val="en-US" w:eastAsia="zh-CN"/>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lang w:val="en-US" w:eastAsia="zh-CN"/>
        </w:rPr>
        <w:t xml:space="preserve"> </w:t>
      </w:r>
      <w:r>
        <w:rPr>
          <w:rFonts w:hint="eastAsia"/>
          <w:sz w:val="24"/>
          <w:szCs w:val="24"/>
        </w:rPr>
        <w:t>信誉要求：</w:t>
      </w:r>
      <w:r>
        <w:rPr>
          <w:rFonts w:hint="eastAsia"/>
          <w:sz w:val="24"/>
          <w:szCs w:val="24"/>
          <w:u w:val="single"/>
          <w:lang w:val="en-US" w:eastAsia="zh-CN"/>
        </w:rPr>
        <w:t xml:space="preserve"> ①</w:t>
      </w:r>
      <w:r>
        <w:rPr>
          <w:rFonts w:hint="eastAsia"/>
          <w:color w:val="auto"/>
          <w:sz w:val="24"/>
          <w:szCs w:val="24"/>
          <w:u w:val="single"/>
          <w:lang w:val="en-US" w:eastAsia="zh-CN"/>
        </w:rPr>
        <w:t>在“中国执行信息公开网”（网址： zxgk.court.gov.cn/shixin）中未被列入失信被执行人名单的供应商；②在国家企业信用信息公示系统（网址：www.gsxt.gov.cn）中未被列入严重违法失信企业名单的供应商或在信用中国（网址：https://www.creditchina.gov.cn/）中未被列入严重失信的供应商。</w:t>
      </w:r>
      <w:r>
        <w:rPr>
          <w:rFonts w:hint="eastAsia"/>
          <w:sz w:val="24"/>
          <w:szCs w:val="24"/>
          <w:u w:val="single"/>
          <w:lang w:val="en-US" w:eastAsia="zh-CN"/>
        </w:rPr>
        <w:t xml:space="preserve"> </w:t>
      </w:r>
    </w:p>
    <w:p>
      <w:pPr>
        <w:pStyle w:val="26"/>
        <w:tabs>
          <w:tab w:val="left" w:pos="924"/>
          <w:tab w:val="left" w:pos="8938"/>
        </w:tabs>
        <w:spacing w:line="360" w:lineRule="auto"/>
        <w:ind w:firstLine="480" w:firstLineChars="200"/>
        <w:rPr>
          <w:sz w:val="24"/>
          <w:szCs w:val="24"/>
          <w:lang w:val="en-US" w:eastAsia="zh-CN"/>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lang w:val="en-US" w:eastAsia="zh-CN"/>
        </w:rPr>
        <w:t xml:space="preserve"> </w:t>
      </w:r>
      <w:r>
        <w:rPr>
          <w:rFonts w:hint="eastAsia"/>
          <w:sz w:val="24"/>
          <w:szCs w:val="24"/>
        </w:rPr>
        <w:t>承担本项目的主要人员要求：</w:t>
      </w:r>
      <w:r>
        <w:rPr>
          <w:rFonts w:hint="eastAsia"/>
          <w:sz w:val="24"/>
          <w:szCs w:val="24"/>
          <w:u w:val="single"/>
        </w:rPr>
        <w:t xml:space="preserve">  拟担任本项目的项目负责人须具备中级及以上职称</w:t>
      </w:r>
      <w:r>
        <w:rPr>
          <w:rFonts w:hint="eastAsia"/>
          <w:sz w:val="24"/>
          <w:szCs w:val="24"/>
          <w:u w:val="single"/>
          <w:lang w:val="en-US" w:eastAsia="zh-CN"/>
        </w:rPr>
        <w:t>证书或持有注册环境影响评价工程师证书</w:t>
      </w:r>
      <w:r>
        <w:rPr>
          <w:rFonts w:hint="eastAsia"/>
          <w:sz w:val="24"/>
          <w:szCs w:val="24"/>
          <w:u w:val="single"/>
        </w:rPr>
        <w:t>。</w:t>
      </w:r>
    </w:p>
    <w:p>
      <w:pPr>
        <w:pStyle w:val="26"/>
        <w:tabs>
          <w:tab w:val="left" w:pos="1035"/>
          <w:tab w:val="left" w:pos="9067"/>
        </w:tabs>
        <w:spacing w:line="360" w:lineRule="auto"/>
        <w:ind w:firstLine="480" w:firstLineChars="200"/>
        <w:rPr>
          <w:sz w:val="24"/>
          <w:szCs w:val="24"/>
          <w:u w:val="single"/>
          <w:lang w:val="en-US" w:eastAsia="zh-CN"/>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lang w:val="en-US" w:eastAsia="zh-CN"/>
        </w:rPr>
        <w:t xml:space="preserve"> </w:t>
      </w:r>
      <w:r>
        <w:rPr>
          <w:rFonts w:hint="eastAsia"/>
          <w:sz w:val="24"/>
          <w:szCs w:val="24"/>
        </w:rPr>
        <w:t>其他要求：</w:t>
      </w:r>
      <w:r>
        <w:rPr>
          <w:rFonts w:hint="eastAsia"/>
          <w:sz w:val="24"/>
          <w:szCs w:val="24"/>
          <w:u w:val="single"/>
        </w:rPr>
        <w:t xml:space="preserve"> </w:t>
      </w:r>
      <w:r>
        <w:rPr>
          <w:rFonts w:hint="eastAsia"/>
          <w:sz w:val="24"/>
          <w:szCs w:val="24"/>
          <w:u w:val="single"/>
          <w:lang w:val="en-US" w:eastAsia="zh-CN"/>
        </w:rPr>
        <w:t xml:space="preserve">/  </w:t>
      </w:r>
    </w:p>
    <w:p>
      <w:pPr>
        <w:pStyle w:val="26"/>
        <w:tabs>
          <w:tab w:val="left" w:pos="1035"/>
          <w:tab w:val="left" w:pos="9067"/>
        </w:tabs>
        <w:spacing w:line="360" w:lineRule="auto"/>
        <w:ind w:firstLine="0"/>
        <w:rPr>
          <w:sz w:val="24"/>
          <w:szCs w:val="24"/>
        </w:rPr>
      </w:pPr>
      <w:r>
        <w:rPr>
          <w:rFonts w:hint="eastAsia"/>
          <w:b/>
          <w:bCs/>
          <w:sz w:val="24"/>
          <w:szCs w:val="24"/>
          <w:lang w:val="en-US" w:eastAsia="zh-CN" w:bidi="en-US"/>
        </w:rPr>
        <w:t xml:space="preserve">3.2 </w:t>
      </w:r>
      <w:r>
        <w:rPr>
          <w:rFonts w:hint="eastAsia"/>
          <w:sz w:val="24"/>
          <w:szCs w:val="24"/>
        </w:rPr>
        <w:t>供应商不得存在下列情形之一：</w:t>
      </w:r>
    </w:p>
    <w:p>
      <w:pPr>
        <w:pStyle w:val="26"/>
        <w:tabs>
          <w:tab w:val="left" w:pos="1026"/>
        </w:tabs>
        <w:spacing w:line="360" w:lineRule="auto"/>
        <w:ind w:firstLine="480" w:firstLineChars="200"/>
        <w:rPr>
          <w:sz w:val="24"/>
          <w:szCs w:val="24"/>
        </w:rPr>
      </w:pPr>
      <w:r>
        <w:rPr>
          <w:rFonts w:hint="eastAsia"/>
          <w:sz w:val="24"/>
          <w:szCs w:val="24"/>
          <w:lang w:val="en-US" w:eastAsia="zh-CN"/>
        </w:rPr>
        <w:t xml:space="preserve">（1） </w:t>
      </w:r>
      <w:r>
        <w:rPr>
          <w:rFonts w:hint="eastAsia"/>
          <w:sz w:val="24"/>
          <w:szCs w:val="24"/>
        </w:rPr>
        <w:t>处于被责令停产停业、暂扣或者吊销执照、暂扣或者吊销许可证、吊销资质证书状态；</w:t>
      </w:r>
    </w:p>
    <w:p>
      <w:pPr>
        <w:pStyle w:val="26"/>
        <w:tabs>
          <w:tab w:val="left" w:pos="924"/>
        </w:tabs>
        <w:spacing w:line="360" w:lineRule="auto"/>
        <w:ind w:firstLine="480" w:firstLineChars="200"/>
        <w:rPr>
          <w:sz w:val="24"/>
          <w:szCs w:val="24"/>
        </w:rPr>
      </w:pPr>
      <w:r>
        <w:rPr>
          <w:rFonts w:hint="eastAsia"/>
          <w:sz w:val="24"/>
          <w:szCs w:val="24"/>
          <w:lang w:val="en-US" w:eastAsia="zh-CN"/>
        </w:rPr>
        <w:t xml:space="preserve">（2） </w:t>
      </w:r>
      <w:r>
        <w:rPr>
          <w:rFonts w:hint="eastAsia"/>
          <w:sz w:val="24"/>
          <w:szCs w:val="24"/>
        </w:rPr>
        <w:t>进入清算程序，或被宣告破产，或其他丧失履约能力的情形；</w:t>
      </w:r>
    </w:p>
    <w:p>
      <w:pPr>
        <w:pStyle w:val="26"/>
        <w:tabs>
          <w:tab w:val="left" w:pos="1030"/>
          <w:tab w:val="left" w:pos="2674"/>
          <w:tab w:val="left" w:pos="9062"/>
        </w:tabs>
        <w:spacing w:line="360" w:lineRule="auto"/>
        <w:ind w:firstLine="480" w:firstLineChars="200"/>
        <w:rPr>
          <w:sz w:val="24"/>
          <w:szCs w:val="24"/>
          <w:u w:val="single"/>
          <w:lang w:val="en-US"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lang w:val="en-US" w:eastAsia="zh-CN"/>
        </w:rPr>
        <w:t xml:space="preserve"> </w:t>
      </w:r>
      <w:r>
        <w:rPr>
          <w:rFonts w:hint="eastAsia"/>
          <w:sz w:val="24"/>
          <w:szCs w:val="24"/>
        </w:rPr>
        <w:t>其他：</w:t>
      </w:r>
      <w:r>
        <w:rPr>
          <w:rFonts w:hint="eastAsia"/>
          <w:sz w:val="24"/>
          <w:szCs w:val="24"/>
          <w:u w:val="single"/>
        </w:rPr>
        <w:t xml:space="preserve"> </w:t>
      </w:r>
      <w:r>
        <w:rPr>
          <w:rFonts w:hint="eastAsia"/>
          <w:sz w:val="24"/>
          <w:szCs w:val="24"/>
          <w:u w:val="single"/>
          <w:lang w:val="en-US" w:eastAsia="zh-CN"/>
        </w:rPr>
        <w:t xml:space="preserve">/  </w:t>
      </w:r>
    </w:p>
    <w:p>
      <w:pPr>
        <w:pStyle w:val="26"/>
        <w:tabs>
          <w:tab w:val="left" w:pos="1030"/>
          <w:tab w:val="left" w:pos="2674"/>
          <w:tab w:val="left" w:pos="9062"/>
        </w:tabs>
        <w:spacing w:line="360" w:lineRule="auto"/>
        <w:ind w:firstLine="0"/>
        <w:rPr>
          <w:sz w:val="24"/>
          <w:szCs w:val="24"/>
        </w:rPr>
      </w:pPr>
      <w:r>
        <w:rPr>
          <w:rFonts w:hint="eastAsia"/>
          <w:b/>
          <w:bCs/>
          <w:sz w:val="24"/>
          <w:szCs w:val="24"/>
          <w:lang w:val="en-US" w:eastAsia="zh-CN" w:bidi="en-US"/>
        </w:rPr>
        <w:t xml:space="preserve">3.3 </w:t>
      </w:r>
      <w:r>
        <w:rPr>
          <w:rFonts w:hint="eastAsia"/>
          <w:sz w:val="24"/>
          <w:szCs w:val="24"/>
        </w:rPr>
        <w:t>本次采购</w:t>
      </w:r>
      <w:r>
        <w:rPr>
          <w:rFonts w:hint="eastAsia"/>
          <w:sz w:val="24"/>
          <w:szCs w:val="24"/>
          <w:u w:val="single"/>
        </w:rPr>
        <w:t xml:space="preserve"> 不接受</w:t>
      </w:r>
      <w:r>
        <w:rPr>
          <w:rFonts w:hint="eastAsia"/>
          <w:sz w:val="24"/>
          <w:szCs w:val="24"/>
          <w:u w:val="single"/>
          <w:lang w:val="en-US" w:eastAsia="zh-CN"/>
        </w:rPr>
        <w:t xml:space="preserve"> </w:t>
      </w:r>
      <w:r>
        <w:rPr>
          <w:rFonts w:hint="eastAsia"/>
          <w:sz w:val="24"/>
          <w:szCs w:val="24"/>
        </w:rPr>
        <w:t>联合体。</w:t>
      </w:r>
    </w:p>
    <w:p>
      <w:pPr>
        <w:pStyle w:val="5"/>
        <w:spacing w:before="0" w:after="0" w:line="360" w:lineRule="auto"/>
        <w:rPr>
          <w:rFonts w:ascii="宋体" w:hAnsi="宋体" w:eastAsia="宋体" w:cs="宋体"/>
          <w:bCs/>
          <w:kern w:val="44"/>
          <w:sz w:val="28"/>
          <w:szCs w:val="28"/>
          <w:lang w:eastAsia="zh-CN"/>
        </w:rPr>
      </w:pPr>
      <w:bookmarkStart w:id="15" w:name="_Toc32675"/>
      <w:bookmarkStart w:id="16" w:name="_Toc30391"/>
      <w:r>
        <w:rPr>
          <w:rFonts w:hint="eastAsia" w:ascii="宋体" w:hAnsi="宋体" w:eastAsia="宋体" w:cs="宋体"/>
          <w:bCs/>
          <w:kern w:val="44"/>
          <w:sz w:val="28"/>
          <w:szCs w:val="28"/>
          <w:lang w:eastAsia="zh-CN"/>
        </w:rPr>
        <w:t>4 采购文件的获取</w:t>
      </w:r>
      <w:bookmarkEnd w:id="15"/>
      <w:bookmarkEnd w:id="16"/>
    </w:p>
    <w:p>
      <w:pPr>
        <w:pStyle w:val="26"/>
        <w:tabs>
          <w:tab w:val="left" w:pos="955"/>
          <w:tab w:val="left" w:pos="2256"/>
          <w:tab w:val="left" w:pos="2405"/>
          <w:tab w:val="left" w:pos="3595"/>
          <w:tab w:val="left" w:pos="3662"/>
          <w:tab w:val="left" w:pos="5938"/>
          <w:tab w:val="left" w:pos="6322"/>
          <w:tab w:val="left" w:pos="7224"/>
          <w:tab w:val="left" w:pos="7349"/>
          <w:tab w:val="left" w:pos="7790"/>
          <w:tab w:val="left" w:pos="7954"/>
          <w:tab w:val="left" w:pos="8515"/>
        </w:tabs>
        <w:spacing w:line="360" w:lineRule="auto"/>
        <w:ind w:firstLine="0"/>
        <w:rPr>
          <w:sz w:val="24"/>
          <w:szCs w:val="24"/>
        </w:rPr>
      </w:pPr>
      <w:r>
        <w:rPr>
          <w:rFonts w:hint="eastAsia"/>
          <w:b/>
          <w:bCs/>
          <w:sz w:val="24"/>
          <w:szCs w:val="24"/>
          <w:lang w:val="en-US" w:eastAsia="zh-CN" w:bidi="en-US"/>
        </w:rPr>
        <w:t xml:space="preserve">4.1 </w:t>
      </w:r>
      <w:r>
        <w:rPr>
          <w:rFonts w:hint="eastAsia"/>
          <w:sz w:val="24"/>
          <w:szCs w:val="24"/>
          <w:lang w:val="en-US" w:eastAsia="zh-CN" w:bidi="en-US"/>
        </w:rPr>
        <w:t>如贵单位</w:t>
      </w:r>
      <w:r>
        <w:rPr>
          <w:rFonts w:hint="eastAsia"/>
          <w:sz w:val="24"/>
          <w:szCs w:val="24"/>
        </w:rPr>
        <w:t>有意参加</w:t>
      </w:r>
      <w:r>
        <w:rPr>
          <w:rFonts w:hint="eastAsia"/>
          <w:sz w:val="24"/>
          <w:szCs w:val="24"/>
          <w:lang w:eastAsia="zh-CN"/>
        </w:rPr>
        <w:t>询比</w:t>
      </w:r>
      <w:r>
        <w:rPr>
          <w:rFonts w:hint="eastAsia"/>
          <w:sz w:val="24"/>
          <w:szCs w:val="24"/>
        </w:rPr>
        <w:t>采购活动，请于</w:t>
      </w:r>
      <w:r>
        <w:rPr>
          <w:rFonts w:hint="eastAsia"/>
          <w:sz w:val="24"/>
          <w:szCs w:val="24"/>
          <w:u w:val="single"/>
          <w:lang w:val="en-US" w:eastAsia="zh-CN"/>
        </w:rPr>
        <w:t>2023</w:t>
      </w:r>
      <w:r>
        <w:rPr>
          <w:rFonts w:hint="eastAsia"/>
          <w:sz w:val="24"/>
          <w:szCs w:val="24"/>
        </w:rPr>
        <w:t>年</w:t>
      </w:r>
      <w:r>
        <w:rPr>
          <w:rFonts w:hint="eastAsia"/>
          <w:sz w:val="24"/>
          <w:szCs w:val="24"/>
          <w:u w:val="single"/>
          <w:lang w:val="en-US" w:eastAsia="zh-CN"/>
        </w:rPr>
        <w:t>09</w:t>
      </w:r>
      <w:r>
        <w:rPr>
          <w:rFonts w:hint="eastAsia"/>
          <w:sz w:val="24"/>
          <w:szCs w:val="24"/>
        </w:rPr>
        <w:t>月</w:t>
      </w:r>
      <w:r>
        <w:rPr>
          <w:rFonts w:hint="eastAsia"/>
          <w:sz w:val="24"/>
          <w:szCs w:val="24"/>
          <w:u w:val="single"/>
          <w:lang w:val="en-US" w:eastAsia="zh-CN"/>
        </w:rPr>
        <w:t>19</w:t>
      </w:r>
      <w:r>
        <w:rPr>
          <w:rFonts w:hint="eastAsia"/>
          <w:sz w:val="24"/>
          <w:szCs w:val="24"/>
        </w:rPr>
        <w:t>日至</w:t>
      </w:r>
      <w:r>
        <w:rPr>
          <w:rFonts w:hint="eastAsia"/>
          <w:sz w:val="24"/>
          <w:szCs w:val="24"/>
          <w:u w:val="single"/>
          <w:lang w:val="en-US" w:eastAsia="zh-CN"/>
        </w:rPr>
        <w:t>2023</w:t>
      </w:r>
      <w:r>
        <w:rPr>
          <w:rFonts w:hint="eastAsia"/>
          <w:sz w:val="24"/>
          <w:szCs w:val="24"/>
        </w:rPr>
        <w:t>年</w:t>
      </w:r>
      <w:r>
        <w:rPr>
          <w:rFonts w:hint="eastAsia"/>
          <w:sz w:val="24"/>
          <w:szCs w:val="24"/>
          <w:u w:val="single"/>
          <w:lang w:val="en-US" w:eastAsia="zh-CN"/>
        </w:rPr>
        <w:t>09</w:t>
      </w:r>
      <w:r>
        <w:rPr>
          <w:rFonts w:hint="eastAsia"/>
          <w:sz w:val="24"/>
          <w:szCs w:val="24"/>
        </w:rPr>
        <w:t>月</w:t>
      </w:r>
      <w:r>
        <w:rPr>
          <w:rFonts w:hint="eastAsia"/>
          <w:sz w:val="24"/>
          <w:szCs w:val="24"/>
          <w:u w:val="single"/>
          <w:lang w:val="en-US" w:eastAsia="zh-CN"/>
        </w:rPr>
        <w:t>24</w:t>
      </w:r>
      <w:r>
        <w:rPr>
          <w:rFonts w:hint="eastAsia"/>
          <w:sz w:val="24"/>
          <w:szCs w:val="24"/>
        </w:rPr>
        <w:t>日，每日上午</w:t>
      </w:r>
      <w:r>
        <w:rPr>
          <w:rFonts w:hint="eastAsia"/>
          <w:sz w:val="24"/>
          <w:szCs w:val="24"/>
          <w:u w:val="single"/>
          <w:lang w:val="en-US" w:eastAsia="zh-CN"/>
        </w:rPr>
        <w:t xml:space="preserve"> 08 </w:t>
      </w:r>
      <w:r>
        <w:rPr>
          <w:rFonts w:hint="eastAsia"/>
          <w:sz w:val="24"/>
          <w:szCs w:val="24"/>
        </w:rPr>
        <w:t>时</w:t>
      </w:r>
      <w:r>
        <w:rPr>
          <w:rFonts w:hint="eastAsia"/>
          <w:sz w:val="24"/>
          <w:szCs w:val="24"/>
          <w:u w:val="single"/>
          <w:lang w:val="en-US" w:eastAsia="zh-CN"/>
        </w:rPr>
        <w:t xml:space="preserve"> 00 </w:t>
      </w:r>
      <w:r>
        <w:rPr>
          <w:rFonts w:hint="eastAsia"/>
          <w:sz w:val="24"/>
          <w:szCs w:val="24"/>
        </w:rPr>
        <w:t>分至</w:t>
      </w:r>
      <w:r>
        <w:rPr>
          <w:rFonts w:hint="eastAsia"/>
          <w:sz w:val="24"/>
          <w:szCs w:val="24"/>
          <w:u w:val="single"/>
          <w:lang w:val="en-US" w:eastAsia="zh-CN"/>
        </w:rPr>
        <w:t xml:space="preserve"> 12 </w:t>
      </w:r>
      <w:r>
        <w:rPr>
          <w:rFonts w:hint="eastAsia"/>
          <w:sz w:val="24"/>
          <w:szCs w:val="24"/>
        </w:rPr>
        <w:t>时</w:t>
      </w:r>
      <w:r>
        <w:rPr>
          <w:rFonts w:hint="eastAsia"/>
          <w:sz w:val="24"/>
          <w:szCs w:val="24"/>
          <w:u w:val="single"/>
          <w:lang w:val="en-US" w:eastAsia="zh-CN"/>
        </w:rPr>
        <w:t xml:space="preserve"> 00 </w:t>
      </w:r>
      <w:r>
        <w:rPr>
          <w:rFonts w:hint="eastAsia"/>
          <w:sz w:val="24"/>
          <w:szCs w:val="24"/>
        </w:rPr>
        <w:t>分，下午</w:t>
      </w:r>
      <w:r>
        <w:rPr>
          <w:rFonts w:hint="eastAsia"/>
          <w:sz w:val="24"/>
          <w:szCs w:val="24"/>
          <w:u w:val="single"/>
          <w:lang w:val="en-US" w:eastAsia="zh-CN"/>
        </w:rPr>
        <w:t xml:space="preserve"> 15 </w:t>
      </w:r>
      <w:r>
        <w:rPr>
          <w:rFonts w:hint="eastAsia"/>
          <w:sz w:val="24"/>
          <w:szCs w:val="24"/>
        </w:rPr>
        <w:t>时</w:t>
      </w:r>
      <w:r>
        <w:rPr>
          <w:rFonts w:hint="eastAsia"/>
          <w:sz w:val="24"/>
          <w:szCs w:val="24"/>
          <w:u w:val="single"/>
          <w:lang w:val="en-US" w:eastAsia="zh-CN"/>
        </w:rPr>
        <w:t xml:space="preserve"> 00 </w:t>
      </w:r>
      <w:r>
        <w:rPr>
          <w:rFonts w:hint="eastAsia"/>
          <w:sz w:val="24"/>
          <w:szCs w:val="24"/>
        </w:rPr>
        <w:t>分至</w:t>
      </w:r>
      <w:r>
        <w:rPr>
          <w:rFonts w:hint="eastAsia"/>
          <w:sz w:val="24"/>
          <w:szCs w:val="24"/>
          <w:u w:val="single"/>
          <w:lang w:val="en-US" w:eastAsia="zh-CN"/>
        </w:rPr>
        <w:t xml:space="preserve"> 18 </w:t>
      </w:r>
      <w:r>
        <w:rPr>
          <w:rFonts w:hint="eastAsia"/>
          <w:sz w:val="24"/>
          <w:szCs w:val="24"/>
        </w:rPr>
        <w:t>时</w:t>
      </w:r>
      <w:r>
        <w:rPr>
          <w:rFonts w:hint="eastAsia"/>
          <w:sz w:val="24"/>
          <w:szCs w:val="24"/>
          <w:u w:val="single"/>
          <w:lang w:val="en-US" w:eastAsia="zh-CN"/>
        </w:rPr>
        <w:t xml:space="preserve"> 00 </w:t>
      </w:r>
      <w:r>
        <w:rPr>
          <w:rFonts w:hint="eastAsia"/>
          <w:sz w:val="24"/>
          <w:szCs w:val="24"/>
        </w:rPr>
        <w:t>分(北京时间，下同)，在</w:t>
      </w:r>
      <w:r>
        <w:rPr>
          <w:rFonts w:hint="eastAsia"/>
          <w:sz w:val="24"/>
          <w:szCs w:val="24"/>
          <w:shd w:val="clear" w:color="auto" w:fill="auto"/>
          <w:lang w:eastAsia="zh-CN"/>
        </w:rPr>
        <w:t>南平市公共资源交易中心平台(http://ggzy.npgoy.cn/npztb/)</w:t>
      </w:r>
      <w:r>
        <w:rPr>
          <w:rFonts w:hint="eastAsia"/>
          <w:sz w:val="24"/>
          <w:szCs w:val="24"/>
        </w:rPr>
        <w:t>购买采购文件。</w:t>
      </w:r>
    </w:p>
    <w:p>
      <w:pPr>
        <w:pStyle w:val="26"/>
        <w:tabs>
          <w:tab w:val="left" w:pos="3494"/>
        </w:tabs>
        <w:spacing w:line="360" w:lineRule="auto"/>
        <w:ind w:firstLine="0"/>
        <w:rPr>
          <w:sz w:val="24"/>
          <w:szCs w:val="24"/>
        </w:rPr>
      </w:pPr>
      <w:r>
        <w:rPr>
          <w:rFonts w:hint="eastAsia"/>
          <w:b/>
          <w:bCs/>
          <w:sz w:val="24"/>
          <w:szCs w:val="24"/>
          <w:lang w:val="en-US" w:eastAsia="zh-CN" w:bidi="en-US"/>
        </w:rPr>
        <w:t xml:space="preserve">4.2 </w:t>
      </w:r>
      <w:r>
        <w:rPr>
          <w:rFonts w:hint="eastAsia"/>
          <w:sz w:val="24"/>
          <w:szCs w:val="24"/>
        </w:rPr>
        <w:t>釆购文件每套售价</w:t>
      </w:r>
      <w:r>
        <w:rPr>
          <w:rFonts w:hint="eastAsia"/>
          <w:sz w:val="24"/>
          <w:szCs w:val="24"/>
          <w:u w:val="single"/>
        </w:rPr>
        <w:t xml:space="preserve"> </w:t>
      </w:r>
      <w:r>
        <w:rPr>
          <w:rFonts w:hint="eastAsia"/>
          <w:sz w:val="24"/>
          <w:szCs w:val="24"/>
          <w:u w:val="single"/>
          <w:lang w:val="en-US" w:eastAsia="zh-CN"/>
        </w:rPr>
        <w:t xml:space="preserve">0 </w:t>
      </w:r>
      <w:r>
        <w:rPr>
          <w:rFonts w:hint="eastAsia"/>
          <w:sz w:val="24"/>
          <w:szCs w:val="24"/>
        </w:rPr>
        <w:t>元，售后不退。</w:t>
      </w:r>
    </w:p>
    <w:p>
      <w:pPr>
        <w:pStyle w:val="5"/>
        <w:spacing w:before="0" w:after="0" w:line="360" w:lineRule="auto"/>
        <w:rPr>
          <w:rFonts w:ascii="宋体" w:hAnsi="宋体" w:eastAsia="宋体" w:cs="宋体"/>
          <w:bCs/>
          <w:kern w:val="44"/>
          <w:sz w:val="28"/>
          <w:szCs w:val="28"/>
          <w:lang w:eastAsia="zh-CN"/>
        </w:rPr>
      </w:pPr>
      <w:bookmarkStart w:id="17" w:name="_Toc27049"/>
      <w:bookmarkStart w:id="18" w:name="_Toc19659"/>
      <w:r>
        <w:rPr>
          <w:rFonts w:hint="eastAsia" w:ascii="宋体" w:hAnsi="宋体" w:eastAsia="宋体" w:cs="宋体"/>
          <w:bCs/>
          <w:kern w:val="44"/>
          <w:sz w:val="28"/>
          <w:szCs w:val="28"/>
          <w:lang w:eastAsia="zh-CN"/>
        </w:rPr>
        <w:t>5 响应文件的递交</w:t>
      </w:r>
      <w:bookmarkEnd w:id="17"/>
      <w:bookmarkEnd w:id="18"/>
    </w:p>
    <w:p>
      <w:pPr>
        <w:pStyle w:val="26"/>
        <w:tabs>
          <w:tab w:val="left" w:pos="4925"/>
          <w:tab w:val="left" w:pos="6206"/>
          <w:tab w:val="left" w:pos="7493"/>
          <w:tab w:val="left" w:pos="8789"/>
        </w:tabs>
        <w:spacing w:line="360" w:lineRule="auto"/>
        <w:ind w:firstLine="0"/>
        <w:rPr>
          <w:sz w:val="24"/>
          <w:szCs w:val="24"/>
          <w:lang w:val="en-US" w:eastAsia="zh-CN"/>
        </w:rPr>
      </w:pPr>
      <w:r>
        <w:rPr>
          <w:rFonts w:hint="eastAsia"/>
          <w:b/>
          <w:bCs/>
          <w:sz w:val="24"/>
          <w:szCs w:val="24"/>
          <w:lang w:val="en-US" w:eastAsia="zh-CN" w:bidi="en-US"/>
        </w:rPr>
        <w:t xml:space="preserve">5.1 </w:t>
      </w:r>
      <w:r>
        <w:rPr>
          <w:rFonts w:hint="eastAsia"/>
          <w:sz w:val="24"/>
          <w:szCs w:val="24"/>
        </w:rPr>
        <w:t>响应文件递交的截止时间为</w:t>
      </w:r>
      <w:r>
        <w:rPr>
          <w:rFonts w:hint="eastAsia"/>
          <w:sz w:val="24"/>
          <w:szCs w:val="24"/>
          <w:u w:val="single"/>
          <w:lang w:val="en-US" w:eastAsia="zh-CN"/>
        </w:rPr>
        <w:t>2023</w:t>
      </w:r>
      <w:r>
        <w:rPr>
          <w:rFonts w:hint="eastAsia"/>
          <w:sz w:val="24"/>
          <w:szCs w:val="24"/>
        </w:rPr>
        <w:t>年</w:t>
      </w:r>
      <w:r>
        <w:rPr>
          <w:rFonts w:hint="eastAsia"/>
          <w:sz w:val="24"/>
          <w:szCs w:val="24"/>
          <w:u w:val="single"/>
          <w:lang w:val="en-US" w:eastAsia="zh-CN"/>
        </w:rPr>
        <w:t>09</w:t>
      </w:r>
      <w:r>
        <w:rPr>
          <w:rFonts w:hint="eastAsia"/>
          <w:sz w:val="24"/>
          <w:szCs w:val="24"/>
        </w:rPr>
        <w:t>月</w:t>
      </w:r>
      <w:r>
        <w:rPr>
          <w:rFonts w:hint="eastAsia"/>
          <w:sz w:val="24"/>
          <w:szCs w:val="24"/>
          <w:u w:val="single"/>
          <w:lang w:val="en-US" w:eastAsia="zh-CN"/>
        </w:rPr>
        <w:t>27</w:t>
      </w:r>
      <w:r>
        <w:rPr>
          <w:rFonts w:hint="eastAsia"/>
          <w:sz w:val="24"/>
          <w:szCs w:val="24"/>
        </w:rPr>
        <w:t>日</w:t>
      </w:r>
      <w:r>
        <w:rPr>
          <w:rFonts w:hint="eastAsia"/>
          <w:sz w:val="24"/>
          <w:szCs w:val="24"/>
          <w:u w:val="single"/>
          <w:lang w:val="en-US" w:eastAsia="zh-CN"/>
        </w:rPr>
        <w:t>15</w:t>
      </w:r>
      <w:r>
        <w:rPr>
          <w:rFonts w:hint="eastAsia"/>
          <w:sz w:val="24"/>
          <w:szCs w:val="24"/>
        </w:rPr>
        <w:t>时</w:t>
      </w:r>
      <w:r>
        <w:rPr>
          <w:rFonts w:hint="eastAsia"/>
          <w:sz w:val="24"/>
          <w:szCs w:val="24"/>
          <w:u w:val="single"/>
          <w:lang w:val="en-US" w:eastAsia="zh-CN"/>
        </w:rPr>
        <w:t>30</w:t>
      </w:r>
      <w:r>
        <w:rPr>
          <w:rFonts w:hint="eastAsia"/>
          <w:sz w:val="24"/>
          <w:szCs w:val="24"/>
        </w:rPr>
        <w:t>分，地</w:t>
      </w:r>
      <w:r>
        <w:rPr>
          <w:rFonts w:hint="eastAsia"/>
          <w:sz w:val="24"/>
          <w:szCs w:val="24"/>
          <w:lang w:eastAsia="zh-CN"/>
        </w:rPr>
        <w:t>点</w:t>
      </w:r>
      <w:r>
        <w:rPr>
          <w:rFonts w:hint="eastAsia"/>
          <w:sz w:val="24"/>
          <w:szCs w:val="24"/>
        </w:rPr>
        <w:t>为</w:t>
      </w:r>
      <w:r>
        <w:rPr>
          <w:rFonts w:hint="eastAsia"/>
          <w:color w:val="auto"/>
          <w:sz w:val="24"/>
          <w:szCs w:val="24"/>
          <w:u w:val="single"/>
          <w:shd w:val="clear" w:color="auto" w:fill="auto"/>
        </w:rPr>
        <w:t>南平市浦城县梦笔大道316号3幢浦城县行政服务中心四层</w:t>
      </w:r>
      <w:r>
        <w:rPr>
          <w:rFonts w:hint="eastAsia"/>
          <w:color w:val="auto"/>
          <w:sz w:val="24"/>
          <w:szCs w:val="24"/>
          <w:u w:val="single"/>
          <w:shd w:val="clear" w:color="auto" w:fill="auto"/>
          <w:lang w:val="en-US" w:eastAsia="zh-CN"/>
        </w:rPr>
        <w:t>开标室</w:t>
      </w:r>
      <w:r>
        <w:rPr>
          <w:rFonts w:hint="eastAsia"/>
          <w:sz w:val="24"/>
          <w:szCs w:val="24"/>
          <w:lang w:val="en-US" w:eastAsia="zh-CN"/>
        </w:rPr>
        <w:t>。</w:t>
      </w:r>
    </w:p>
    <w:p>
      <w:pPr>
        <w:pStyle w:val="26"/>
        <w:spacing w:line="360" w:lineRule="auto"/>
        <w:ind w:firstLine="0"/>
        <w:rPr>
          <w:sz w:val="24"/>
          <w:szCs w:val="24"/>
        </w:rPr>
      </w:pPr>
      <w:r>
        <w:rPr>
          <w:rFonts w:hint="eastAsia"/>
          <w:b/>
          <w:bCs/>
          <w:sz w:val="24"/>
          <w:szCs w:val="24"/>
          <w:lang w:val="en-US" w:eastAsia="zh-CN" w:bidi="en-US"/>
        </w:rPr>
        <w:t xml:space="preserve">5.2 </w:t>
      </w:r>
      <w:r>
        <w:rPr>
          <w:rFonts w:hint="eastAsia"/>
          <w:sz w:val="24"/>
          <w:szCs w:val="24"/>
        </w:rPr>
        <w:t>逾期送达的、未送达指定地点的</w:t>
      </w:r>
      <w:r>
        <w:rPr>
          <w:rFonts w:hint="eastAsia"/>
          <w:sz w:val="24"/>
          <w:szCs w:val="24"/>
          <w:lang w:eastAsia="zh-CN"/>
        </w:rPr>
        <w:t>或未密封的</w:t>
      </w:r>
      <w:r>
        <w:rPr>
          <w:rFonts w:hint="eastAsia"/>
          <w:sz w:val="24"/>
          <w:szCs w:val="24"/>
        </w:rPr>
        <w:t>响应文件，采购人将拒绝接收。</w:t>
      </w:r>
    </w:p>
    <w:p>
      <w:pPr>
        <w:pStyle w:val="5"/>
        <w:spacing w:before="0" w:after="0" w:line="360" w:lineRule="auto"/>
        <w:rPr>
          <w:rFonts w:ascii="宋体" w:hAnsi="宋体" w:eastAsia="宋体" w:cs="宋体"/>
          <w:bCs/>
          <w:kern w:val="44"/>
          <w:sz w:val="28"/>
          <w:szCs w:val="28"/>
          <w:lang w:eastAsia="zh-CN"/>
        </w:rPr>
      </w:pPr>
      <w:bookmarkStart w:id="19" w:name="_Toc7898"/>
      <w:bookmarkStart w:id="20" w:name="_Toc15259"/>
      <w:r>
        <w:rPr>
          <w:rFonts w:hint="eastAsia" w:ascii="宋体" w:hAnsi="宋体" w:eastAsia="宋体" w:cs="宋体"/>
          <w:bCs/>
          <w:kern w:val="44"/>
          <w:sz w:val="28"/>
          <w:szCs w:val="28"/>
          <w:lang w:eastAsia="zh-CN"/>
        </w:rPr>
        <w:t xml:space="preserve">6 </w:t>
      </w:r>
      <w:bookmarkEnd w:id="19"/>
      <w:r>
        <w:rPr>
          <w:rFonts w:hint="eastAsia" w:ascii="宋体" w:hAnsi="宋体" w:eastAsia="宋体" w:cs="宋体"/>
          <w:bCs/>
          <w:kern w:val="44"/>
          <w:sz w:val="28"/>
          <w:szCs w:val="28"/>
          <w:lang w:eastAsia="zh-CN"/>
        </w:rPr>
        <w:t>响应文件开启时间和地点</w:t>
      </w:r>
      <w:bookmarkEnd w:id="20"/>
    </w:p>
    <w:p>
      <w:pPr>
        <w:pStyle w:val="26"/>
        <w:tabs>
          <w:tab w:val="left" w:pos="965"/>
          <w:tab w:val="left" w:pos="2150"/>
          <w:tab w:val="left" w:pos="3350"/>
          <w:tab w:val="left" w:pos="4565"/>
          <w:tab w:val="left" w:pos="5510"/>
          <w:tab w:val="left" w:pos="5784"/>
        </w:tabs>
        <w:spacing w:line="360" w:lineRule="auto"/>
        <w:ind w:firstLine="480" w:firstLineChars="200"/>
        <w:rPr>
          <w:sz w:val="24"/>
          <w:szCs w:val="24"/>
          <w:lang w:val="en-US" w:eastAsia="zh-CN"/>
        </w:rPr>
      </w:pPr>
      <w:bookmarkStart w:id="21" w:name="_Toc12793"/>
      <w:r>
        <w:rPr>
          <w:rFonts w:hint="eastAsia"/>
          <w:sz w:val="24"/>
          <w:szCs w:val="24"/>
        </w:rPr>
        <w:t>响应文件</w:t>
      </w:r>
      <w:r>
        <w:rPr>
          <w:rFonts w:hint="eastAsia"/>
          <w:sz w:val="24"/>
          <w:szCs w:val="24"/>
          <w:lang w:eastAsia="zh-CN"/>
        </w:rPr>
        <w:t>开启在响应文件递交截止时间的同一时间进行，地点为响应文件递交地点。邀请所有供应商的法定代表人（单位负责人）或其授权的代理人参加开启会议，供应商未派代表参加开启会议的，视为默认开启结果。由授权代理人参加开启会议的，代理人须手持授权委托书原件到场。</w:t>
      </w:r>
    </w:p>
    <w:p>
      <w:pPr>
        <w:pStyle w:val="5"/>
        <w:spacing w:before="0" w:after="0" w:line="360" w:lineRule="auto"/>
        <w:rPr>
          <w:rFonts w:ascii="宋体" w:hAnsi="宋体" w:eastAsia="宋体" w:cs="宋体"/>
          <w:bCs/>
          <w:kern w:val="44"/>
          <w:sz w:val="28"/>
          <w:szCs w:val="28"/>
          <w:lang w:eastAsia="zh-CN"/>
        </w:rPr>
      </w:pPr>
      <w:bookmarkStart w:id="22" w:name="_Toc13027"/>
      <w:r>
        <w:rPr>
          <w:rFonts w:hint="eastAsia" w:ascii="宋体" w:hAnsi="宋体" w:eastAsia="宋体" w:cs="宋体"/>
          <w:bCs/>
          <w:kern w:val="44"/>
          <w:sz w:val="28"/>
          <w:szCs w:val="28"/>
          <w:lang w:eastAsia="zh-CN"/>
        </w:rPr>
        <w:t>7 确认</w:t>
      </w:r>
      <w:bookmarkEnd w:id="21"/>
      <w:bookmarkEnd w:id="22"/>
    </w:p>
    <w:p>
      <w:pPr>
        <w:pStyle w:val="26"/>
        <w:tabs>
          <w:tab w:val="left" w:pos="4105"/>
        </w:tabs>
        <w:spacing w:line="360" w:lineRule="auto"/>
        <w:ind w:firstLine="480" w:firstLineChars="200"/>
        <w:rPr>
          <w:sz w:val="24"/>
          <w:szCs w:val="24"/>
          <w:lang w:val="en-US" w:eastAsia="zh-CN"/>
        </w:rPr>
      </w:pPr>
      <w:bookmarkStart w:id="23" w:name="_Toc2599"/>
      <w:bookmarkStart w:id="24" w:name="_Toc28191"/>
      <w:r>
        <w:rPr>
          <w:rFonts w:hint="eastAsia"/>
          <w:sz w:val="24"/>
          <w:szCs w:val="24"/>
          <w:lang w:eastAsia="zh-CN"/>
        </w:rPr>
        <w:t>你单位收到本邀请书后，请于</w:t>
      </w:r>
      <w:r>
        <w:rPr>
          <w:rFonts w:hint="eastAsia"/>
          <w:sz w:val="24"/>
          <w:szCs w:val="24"/>
          <w:u w:val="single"/>
          <w:lang w:val="en-US" w:eastAsia="zh-CN"/>
        </w:rPr>
        <w:t>2023</w:t>
      </w:r>
      <w:r>
        <w:rPr>
          <w:rFonts w:hint="eastAsia"/>
          <w:sz w:val="24"/>
          <w:szCs w:val="24"/>
          <w:lang w:val="en-US" w:eastAsia="zh-CN"/>
        </w:rPr>
        <w:t>年</w:t>
      </w:r>
      <w:r>
        <w:rPr>
          <w:rFonts w:hint="eastAsia"/>
          <w:sz w:val="24"/>
          <w:szCs w:val="24"/>
          <w:u w:val="single"/>
          <w:lang w:val="en-US" w:eastAsia="zh-CN"/>
        </w:rPr>
        <w:t>09</w:t>
      </w:r>
      <w:r>
        <w:rPr>
          <w:rFonts w:hint="eastAsia"/>
          <w:sz w:val="24"/>
          <w:szCs w:val="24"/>
          <w:lang w:val="en-US" w:eastAsia="zh-CN"/>
        </w:rPr>
        <w:t>月</w:t>
      </w:r>
      <w:r>
        <w:rPr>
          <w:rFonts w:hint="eastAsia"/>
          <w:sz w:val="24"/>
          <w:szCs w:val="24"/>
          <w:u w:val="single"/>
          <w:lang w:val="en-US" w:eastAsia="zh-CN"/>
        </w:rPr>
        <w:t>24</w:t>
      </w:r>
      <w:r>
        <w:rPr>
          <w:rFonts w:hint="eastAsia"/>
          <w:sz w:val="24"/>
          <w:szCs w:val="24"/>
          <w:lang w:val="en-US" w:eastAsia="zh-CN"/>
        </w:rPr>
        <w:t>日</w:t>
      </w:r>
      <w:r>
        <w:rPr>
          <w:rFonts w:hint="eastAsia"/>
          <w:sz w:val="24"/>
          <w:szCs w:val="24"/>
          <w:u w:val="single"/>
          <w:lang w:val="en-US" w:eastAsia="zh-CN"/>
        </w:rPr>
        <w:t xml:space="preserve"> 18 </w:t>
      </w:r>
      <w:r>
        <w:rPr>
          <w:rFonts w:hint="eastAsia"/>
          <w:sz w:val="24"/>
          <w:szCs w:val="24"/>
          <w:lang w:val="en-US" w:eastAsia="zh-CN"/>
        </w:rPr>
        <w:t>时</w:t>
      </w:r>
      <w:r>
        <w:rPr>
          <w:rFonts w:hint="eastAsia"/>
          <w:sz w:val="24"/>
          <w:szCs w:val="24"/>
          <w:u w:val="single"/>
          <w:lang w:val="en-US" w:eastAsia="zh-CN"/>
        </w:rPr>
        <w:t xml:space="preserve"> 00 </w:t>
      </w:r>
      <w:r>
        <w:rPr>
          <w:rFonts w:hint="eastAsia"/>
          <w:sz w:val="24"/>
          <w:szCs w:val="24"/>
        </w:rPr>
        <w:t>分</w:t>
      </w:r>
      <w:r>
        <w:rPr>
          <w:rFonts w:hint="eastAsia"/>
          <w:sz w:val="24"/>
          <w:szCs w:val="24"/>
          <w:lang w:val="en-US" w:eastAsia="zh-CN"/>
        </w:rPr>
        <w:t>前，以书面形式确认是否参加询比采购活动</w:t>
      </w:r>
      <w:r>
        <w:rPr>
          <w:rFonts w:hint="eastAsia"/>
          <w:sz w:val="24"/>
          <w:szCs w:val="24"/>
        </w:rPr>
        <w:t>。</w:t>
      </w:r>
      <w:r>
        <w:rPr>
          <w:rFonts w:hint="eastAsia"/>
          <w:sz w:val="24"/>
          <w:szCs w:val="24"/>
          <w:lang w:eastAsia="zh-CN"/>
        </w:rPr>
        <w:t>在本邀请书规定的时间内未表示是否参加询比采购活动或明确表示不参加的，不得再参加询比采购活动。</w:t>
      </w:r>
    </w:p>
    <w:p>
      <w:pPr>
        <w:pStyle w:val="5"/>
        <w:spacing w:before="0" w:after="0" w:line="360" w:lineRule="auto"/>
        <w:rPr>
          <w:rFonts w:ascii="宋体" w:hAnsi="宋体" w:eastAsia="宋体" w:cs="宋体"/>
          <w:bCs/>
          <w:kern w:val="44"/>
          <w:sz w:val="28"/>
          <w:szCs w:val="28"/>
          <w:lang w:eastAsia="zh-CN"/>
        </w:rPr>
      </w:pPr>
      <w:r>
        <w:rPr>
          <w:rFonts w:hint="eastAsia" w:ascii="宋体" w:hAnsi="宋体" w:eastAsia="宋体" w:cs="宋体"/>
          <w:bCs/>
          <w:kern w:val="44"/>
          <w:sz w:val="28"/>
          <w:szCs w:val="28"/>
          <w:lang w:eastAsia="zh-CN"/>
        </w:rPr>
        <w:t>8 其他</w:t>
      </w:r>
      <w:bookmarkEnd w:id="23"/>
      <w:bookmarkEnd w:id="24"/>
    </w:p>
    <w:p>
      <w:pPr>
        <w:pStyle w:val="5"/>
        <w:spacing w:before="0" w:after="0" w:line="360" w:lineRule="auto"/>
        <w:rPr>
          <w:rFonts w:ascii="宋体" w:hAnsi="宋体" w:eastAsia="宋体" w:cs="宋体"/>
          <w:b w:val="0"/>
          <w:sz w:val="24"/>
          <w:lang w:eastAsia="zh-CN"/>
        </w:rPr>
      </w:pPr>
      <w:bookmarkStart w:id="25" w:name="_Toc1198"/>
      <w:bookmarkStart w:id="26" w:name="_Toc24550"/>
      <w:r>
        <w:rPr>
          <w:rFonts w:hint="eastAsia" w:ascii="宋体" w:hAnsi="宋体" w:eastAsia="宋体" w:cs="宋体"/>
          <w:bCs/>
          <w:sz w:val="24"/>
          <w:lang w:eastAsia="zh-CN"/>
        </w:rPr>
        <w:t xml:space="preserve">8.1 </w:t>
      </w:r>
      <w:r>
        <w:rPr>
          <w:rFonts w:hint="eastAsia" w:ascii="宋体" w:hAnsi="宋体" w:eastAsia="宋体" w:cs="宋体"/>
          <w:b w:val="0"/>
          <w:sz w:val="24"/>
          <w:lang w:eastAsia="zh-CN"/>
        </w:rPr>
        <w:t>本项目采用的评标办法：</w:t>
      </w:r>
      <w:r>
        <w:rPr>
          <w:rFonts w:hint="eastAsia" w:ascii="宋体" w:hAnsi="宋体" w:eastAsia="宋体" w:cs="宋体"/>
          <w:b w:val="0"/>
          <w:sz w:val="24"/>
          <w:u w:val="single"/>
          <w:lang w:eastAsia="zh-CN"/>
        </w:rPr>
        <w:t>综合评分法</w:t>
      </w:r>
      <w:r>
        <w:rPr>
          <w:rFonts w:hint="eastAsia" w:ascii="宋体" w:hAnsi="宋体" w:eastAsia="宋体" w:cs="宋体"/>
          <w:b w:val="0"/>
          <w:sz w:val="24"/>
          <w:lang w:eastAsia="zh-CN"/>
        </w:rPr>
        <w:t>。</w:t>
      </w:r>
    </w:p>
    <w:p>
      <w:pPr>
        <w:pStyle w:val="27"/>
        <w:tabs>
          <w:tab w:val="left" w:pos="7360"/>
        </w:tabs>
        <w:spacing w:after="0" w:line="360" w:lineRule="auto"/>
        <w:ind w:left="0" w:firstLine="0"/>
        <w:rPr>
          <w:rFonts w:ascii="宋体" w:hAnsi="宋体" w:eastAsia="宋体" w:cs="宋体"/>
          <w:sz w:val="24"/>
          <w:szCs w:val="24"/>
          <w:lang w:eastAsia="zh-CN"/>
        </w:rPr>
      </w:pPr>
      <w:r>
        <w:rPr>
          <w:rFonts w:hint="eastAsia" w:ascii="宋体" w:hAnsi="宋体" w:eastAsia="宋体" w:cs="宋体"/>
          <w:b/>
          <w:bCs/>
          <w:sz w:val="24"/>
          <w:szCs w:val="24"/>
          <w:lang w:eastAsia="zh-CN"/>
        </w:rPr>
        <w:t xml:space="preserve">8.2 </w:t>
      </w:r>
      <w:r>
        <w:rPr>
          <w:rFonts w:hint="eastAsia" w:ascii="宋体" w:hAnsi="宋体" w:eastAsia="宋体" w:cs="宋体"/>
          <w:sz w:val="24"/>
          <w:szCs w:val="24"/>
          <w:lang w:eastAsia="zh-CN"/>
        </w:rPr>
        <w:t>响应保证金的提交：</w:t>
      </w:r>
    </w:p>
    <w:p>
      <w:pPr>
        <w:pStyle w:val="27"/>
        <w:tabs>
          <w:tab w:val="left" w:pos="7360"/>
        </w:tabs>
        <w:spacing w:after="0" w:line="360" w:lineRule="auto"/>
        <w:ind w:left="0" w:firstLine="480" w:firstLineChars="200"/>
        <w:rPr>
          <w:rFonts w:ascii="宋体" w:hAnsi="宋体" w:eastAsia="宋体" w:cs="宋体"/>
          <w:sz w:val="24"/>
          <w:szCs w:val="24"/>
          <w:u w:val="single"/>
          <w:lang w:eastAsia="zh-CN"/>
        </w:rPr>
      </w:pPr>
      <w:r>
        <w:rPr>
          <w:rFonts w:hint="eastAsia" w:ascii="宋体" w:hAnsi="宋体" w:eastAsia="宋体" w:cs="宋体"/>
          <w:sz w:val="24"/>
          <w:szCs w:val="24"/>
          <w:lang w:eastAsia="zh-CN"/>
        </w:rPr>
        <w:t>8.</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.1 保证金提交的截止时间：</w:t>
      </w:r>
      <w:r>
        <w:rPr>
          <w:rFonts w:hint="eastAsia" w:ascii="宋体" w:hAnsi="宋体" w:eastAsia="宋体" w:cs="宋体"/>
          <w:sz w:val="24"/>
          <w:szCs w:val="24"/>
          <w:u w:val="single"/>
          <w:lang w:eastAsia="zh-CN"/>
        </w:rPr>
        <w:t>响应文件递交截止时间前一个工作日16:00:00前。</w:t>
      </w:r>
    </w:p>
    <w:p>
      <w:pPr>
        <w:pStyle w:val="27"/>
        <w:tabs>
          <w:tab w:val="left" w:pos="7360"/>
        </w:tabs>
        <w:spacing w:after="0" w:line="360" w:lineRule="auto"/>
        <w:ind w:left="0" w:firstLine="480" w:firstLineChars="200"/>
        <w:rPr>
          <w:rFonts w:ascii="宋体" w:hAnsi="宋体" w:eastAsia="宋体" w:cs="宋体"/>
          <w:sz w:val="24"/>
          <w:szCs w:val="24"/>
          <w:u w:val="single"/>
          <w:lang w:eastAsia="zh-CN"/>
        </w:rPr>
      </w:pPr>
      <w:r>
        <w:rPr>
          <w:rFonts w:hint="eastAsia" w:ascii="宋体" w:hAnsi="宋体" w:eastAsia="宋体" w:cs="宋体"/>
          <w:sz w:val="24"/>
          <w:szCs w:val="24"/>
          <w:lang w:eastAsia="zh-CN"/>
        </w:rPr>
        <w:t>8.</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.2 保证金提交的金额：</w:t>
      </w:r>
      <w:r>
        <w:rPr>
          <w:rFonts w:hint="eastAsia" w:ascii="宋体" w:hAnsi="宋体" w:eastAsia="宋体" w:cs="宋体"/>
          <w:sz w:val="24"/>
          <w:szCs w:val="24"/>
          <w:u w:val="single"/>
          <w:lang w:val="en-US" w:eastAsia="zh-CN"/>
        </w:rPr>
        <w:t>壹万玖仟</w:t>
      </w:r>
      <w:r>
        <w:rPr>
          <w:rFonts w:hint="eastAsia" w:ascii="宋体" w:hAnsi="宋体" w:eastAsia="宋体" w:cs="宋体"/>
          <w:sz w:val="24"/>
          <w:szCs w:val="24"/>
          <w:u w:val="single"/>
          <w:lang w:eastAsia="zh-CN"/>
        </w:rPr>
        <w:t xml:space="preserve">元整（¥ </w:t>
      </w:r>
      <w:r>
        <w:rPr>
          <w:rFonts w:hint="eastAsia" w:ascii="宋体" w:hAnsi="宋体" w:eastAsia="宋体" w:cs="宋体"/>
          <w:sz w:val="24"/>
          <w:szCs w:val="24"/>
          <w:u w:val="single"/>
          <w:lang w:val="en-US" w:eastAsia="zh-CN"/>
        </w:rPr>
        <w:t>19000</w:t>
      </w:r>
      <w:r>
        <w:rPr>
          <w:rFonts w:hint="eastAsia" w:ascii="宋体" w:hAnsi="宋体" w:eastAsia="宋体" w:cs="宋体"/>
          <w:sz w:val="24"/>
          <w:szCs w:val="24"/>
          <w:u w:val="single"/>
          <w:lang w:eastAsia="zh-CN"/>
        </w:rPr>
        <w:t>元）。</w:t>
      </w:r>
    </w:p>
    <w:p>
      <w:pPr>
        <w:pStyle w:val="27"/>
        <w:tabs>
          <w:tab w:val="left" w:pos="7360"/>
        </w:tabs>
        <w:snapToGrid w:val="0"/>
        <w:spacing w:after="0" w:line="360" w:lineRule="auto"/>
        <w:ind w:left="0" w:firstLine="480" w:firstLineChars="200"/>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8.</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.3 保证金的提交形式：</w:t>
      </w:r>
      <w:r>
        <w:rPr>
          <w:rFonts w:hint="eastAsia" w:ascii="宋体" w:hAnsi="宋体" w:eastAsia="宋体" w:cs="宋体"/>
          <w:sz w:val="24"/>
          <w:szCs w:val="24"/>
          <w:u w:val="single"/>
          <w:lang w:eastAsia="zh-CN"/>
        </w:rPr>
        <w:t xml:space="preserve">电汇或银行转账的形式。 </w:t>
      </w:r>
    </w:p>
    <w:p>
      <w:pPr>
        <w:pStyle w:val="27"/>
        <w:keepNext w:val="0"/>
        <w:keepLines w:val="0"/>
        <w:pageBreakBefore w:val="0"/>
        <w:widowControl w:val="0"/>
        <w:numPr>
          <w:ilvl w:val="0"/>
          <w:numId w:val="0"/>
        </w:numPr>
        <w:shd w:val="clear" w:color="auto" w:fill="auto"/>
        <w:tabs>
          <w:tab w:val="left" w:pos="7360"/>
        </w:tabs>
        <w:kinsoku/>
        <w:wordWrap/>
        <w:overflowPunct/>
        <w:topLinePunct w:val="0"/>
        <w:autoSpaceDE/>
        <w:autoSpaceDN/>
        <w:bidi w:val="0"/>
        <w:adjustRightInd/>
        <w:snapToGrid/>
        <w:spacing w:before="0" w:after="157" w:afterLines="50" w:line="360" w:lineRule="auto"/>
        <w:ind w:right="0" w:rightChars="0"/>
        <w:jc w:val="both"/>
        <w:textAlignment w:val="auto"/>
        <w:rPr>
          <w:rFonts w:hint="eastAsia" w:ascii="宋体" w:hAnsi="宋体" w:eastAsia="宋体" w:cs="宋体"/>
          <w:sz w:val="24"/>
          <w:szCs w:val="24"/>
          <w:u w:val="single"/>
          <w:lang w:eastAsia="zh-CN"/>
        </w:rPr>
      </w:pPr>
      <w:r>
        <w:rPr>
          <w:rFonts w:hint="eastAsia" w:ascii="宋体" w:hAnsi="宋体" w:eastAsia="宋体" w:cs="宋体"/>
          <w:b/>
          <w:bCs/>
          <w:sz w:val="24"/>
          <w:szCs w:val="24"/>
          <w:u w:val="none"/>
          <w:lang w:val="en-US" w:eastAsia="zh-CN"/>
        </w:rPr>
        <w:t>8.3</w:t>
      </w:r>
      <w:r>
        <w:rPr>
          <w:rFonts w:hint="eastAsia" w:ascii="宋体" w:hAnsi="宋体" w:eastAsia="宋体" w:cs="宋体"/>
          <w:i w:val="0"/>
          <w:iCs w:val="0"/>
          <w:sz w:val="24"/>
          <w:szCs w:val="24"/>
          <w:highlight w:val="none"/>
          <w:u w:val="none"/>
          <w:lang w:val="en-US" w:eastAsia="zh-CN"/>
        </w:rPr>
        <w:t>发布公告的媒介：本次询比采购邀请书同时在南平市公共资源交易中心平台(http://ggzy.npgoy.cn/npztb/)、中国招标投标公共服务平台（http://www.cebpubservice.com）、福建省公共资源交易电子公共服务平台（https://ggzyfw.fj.gov.cn）、福建省国资采购平台（https://ygcg.fjcqjy.com/）、随行易交易电子招标投标交易平台（https://www.enjoy5191.com）上发布。</w:t>
      </w:r>
    </w:p>
    <w:p>
      <w:pPr>
        <w:rPr>
          <w:lang w:eastAsia="zh-CN"/>
        </w:rPr>
      </w:pPr>
    </w:p>
    <w:p>
      <w:pPr>
        <w:pStyle w:val="5"/>
        <w:spacing w:before="0" w:after="0" w:line="360" w:lineRule="auto"/>
        <w:rPr>
          <w:rFonts w:ascii="宋体" w:hAnsi="宋体" w:eastAsia="宋体" w:cs="宋体"/>
          <w:bCs/>
          <w:kern w:val="44"/>
          <w:sz w:val="28"/>
          <w:szCs w:val="28"/>
          <w:lang w:eastAsia="zh-CN"/>
        </w:rPr>
      </w:pPr>
      <w:r>
        <w:rPr>
          <w:rFonts w:hint="eastAsia" w:ascii="宋体" w:hAnsi="宋体" w:eastAsia="宋体" w:cs="宋体"/>
          <w:bCs/>
          <w:kern w:val="44"/>
          <w:sz w:val="28"/>
          <w:szCs w:val="28"/>
          <w:lang w:eastAsia="zh-CN"/>
        </w:rPr>
        <w:t>9 联系方式</w:t>
      </w:r>
      <w:bookmarkEnd w:id="25"/>
      <w:bookmarkEnd w:id="26"/>
    </w:p>
    <w:p>
      <w:pPr>
        <w:pStyle w:val="26"/>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5520" w:leftChars="200" w:right="0" w:hanging="5040" w:hangingChars="2100"/>
        <w:jc w:val="left"/>
        <w:textAlignment w:val="auto"/>
        <w:rPr>
          <w:rFonts w:hint="eastAsia" w:cs="宋体"/>
          <w:sz w:val="24"/>
          <w:szCs w:val="24"/>
          <w:u w:val="none"/>
          <w:lang w:val="en-US" w:eastAsia="zh-CN"/>
        </w:rPr>
      </w:pPr>
      <w:r>
        <w:rPr>
          <w:rFonts w:hint="eastAsia" w:ascii="宋体" w:hAnsi="宋体" w:eastAsia="宋体" w:cs="宋体"/>
          <w:color w:val="000000"/>
          <w:spacing w:val="0"/>
          <w:w w:val="100"/>
          <w:position w:val="0"/>
          <w:sz w:val="24"/>
          <w:szCs w:val="24"/>
        </w:rPr>
        <w:t>采购人：</w:t>
      </w:r>
      <w:r>
        <w:rPr>
          <w:rFonts w:hint="eastAsia" w:ascii="宋体" w:hAnsi="宋体" w:eastAsia="宋体" w:cs="宋体"/>
          <w:sz w:val="24"/>
          <w:szCs w:val="24"/>
          <w:u w:val="single"/>
        </w:rPr>
        <w:t xml:space="preserve"> 浦城县南浦生态工业园区开发有限公司</w:t>
      </w:r>
      <w:r>
        <w:rPr>
          <w:rFonts w:hint="eastAsia" w:ascii="宋体" w:hAnsi="宋体" w:eastAsia="宋体" w:cs="宋体"/>
          <w:sz w:val="24"/>
          <w:szCs w:val="24"/>
          <w:u w:val="single"/>
          <w:lang w:val="en-US" w:eastAsia="zh-CN"/>
        </w:rPr>
        <w:t xml:space="preserve"> </w:t>
      </w:r>
      <w:r>
        <w:rPr>
          <w:rFonts w:hint="eastAsia" w:cs="宋体"/>
          <w:sz w:val="24"/>
          <w:szCs w:val="24"/>
          <w:u w:val="none"/>
          <w:lang w:val="en-US" w:eastAsia="zh-CN"/>
        </w:rPr>
        <w:t xml:space="preserve">           </w:t>
      </w:r>
    </w:p>
    <w:p>
      <w:pPr>
        <w:pStyle w:val="26"/>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5520" w:leftChars="200" w:right="0" w:hanging="5040" w:hangingChars="210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地</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 xml:space="preserve"> 址：</w:t>
      </w:r>
      <w:r>
        <w:rPr>
          <w:rFonts w:hint="eastAsia" w:ascii="宋体" w:hAnsi="宋体" w:eastAsia="宋体" w:cs="宋体"/>
          <w:color w:val="000000"/>
          <w:spacing w:val="0"/>
          <w:w w:val="100"/>
          <w:position w:val="0"/>
          <w:sz w:val="24"/>
          <w:szCs w:val="24"/>
          <w:u w:val="single"/>
          <w:lang w:val="en-US" w:eastAsia="zh-CN"/>
        </w:rPr>
        <w:t xml:space="preserve"> </w:t>
      </w:r>
      <w:r>
        <w:rPr>
          <w:rFonts w:hint="eastAsia" w:cs="宋体"/>
          <w:color w:val="000000"/>
          <w:spacing w:val="0"/>
          <w:w w:val="100"/>
          <w:position w:val="0"/>
          <w:sz w:val="24"/>
          <w:szCs w:val="24"/>
          <w:u w:val="single"/>
          <w:lang w:val="en-US" w:eastAsia="zh-CN"/>
        </w:rPr>
        <w:t>浦城县五一三路639号大众大厦三楼开发公司</w:t>
      </w:r>
      <w:r>
        <w:rPr>
          <w:rFonts w:hint="eastAsia" w:ascii="宋体" w:hAnsi="宋体" w:eastAsia="宋体" w:cs="宋体"/>
          <w:sz w:val="24"/>
          <w:szCs w:val="24"/>
          <w:u w:val="single"/>
          <w:lang w:val="en-US" w:eastAsia="zh-CN"/>
        </w:rPr>
        <w:t xml:space="preserve">  </w:t>
      </w:r>
      <w:r>
        <w:rPr>
          <w:rFonts w:hint="eastAsia" w:cs="宋体"/>
          <w:color w:val="000000"/>
          <w:spacing w:val="0"/>
          <w:w w:val="100"/>
          <w:position w:val="0"/>
          <w:sz w:val="24"/>
          <w:szCs w:val="24"/>
          <w:lang w:val="en-US" w:eastAsia="zh-CN"/>
        </w:rPr>
        <w:t xml:space="preserve"> </w:t>
      </w:r>
      <w:r>
        <w:rPr>
          <w:rFonts w:hint="eastAsia" w:cs="宋体"/>
          <w:sz w:val="24"/>
          <w:szCs w:val="24"/>
          <w:u w:val="none"/>
          <w:lang w:val="en-US" w:eastAsia="zh-CN"/>
        </w:rPr>
        <w:t xml:space="preserve">                 </w:t>
      </w:r>
    </w:p>
    <w:p>
      <w:pPr>
        <w:pStyle w:val="26"/>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邮</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编：</w:t>
      </w:r>
      <w:r>
        <w:rPr>
          <w:rFonts w:hint="eastAsia" w:cs="宋体"/>
          <w:color w:val="000000"/>
          <w:spacing w:val="0"/>
          <w:w w:val="100"/>
          <w:position w:val="0"/>
          <w:sz w:val="24"/>
          <w:szCs w:val="24"/>
          <w:u w:val="single"/>
          <w:lang w:val="en-US" w:eastAsia="zh-CN"/>
        </w:rPr>
        <w:t xml:space="preserve"> </w:t>
      </w:r>
      <w:r>
        <w:rPr>
          <w:rFonts w:hint="eastAsia" w:cs="宋体"/>
          <w:sz w:val="24"/>
          <w:szCs w:val="24"/>
          <w:u w:val="single"/>
          <w:lang w:val="en-US" w:eastAsia="zh-CN"/>
        </w:rPr>
        <w:t xml:space="preserve">353400 </w:t>
      </w:r>
      <w:r>
        <w:rPr>
          <w:rFonts w:hint="eastAsia" w:cs="宋体"/>
          <w:sz w:val="24"/>
          <w:szCs w:val="24"/>
          <w:u w:val="none"/>
          <w:lang w:val="en-US" w:eastAsia="zh-CN"/>
        </w:rPr>
        <w:t xml:space="preserve">       </w:t>
      </w:r>
      <w:r>
        <w:rPr>
          <w:rFonts w:hint="eastAsia" w:ascii="宋体" w:hAnsi="宋体" w:eastAsia="宋体" w:cs="宋体"/>
          <w:color w:val="000000"/>
          <w:spacing w:val="0"/>
          <w:w w:val="100"/>
          <w:position w:val="0"/>
          <w:sz w:val="24"/>
          <w:szCs w:val="24"/>
          <w:u w:val="none"/>
        </w:rPr>
        <w:t xml:space="preserve"> </w:t>
      </w:r>
      <w:r>
        <w:rPr>
          <w:rFonts w:hint="eastAsia" w:cs="宋体"/>
          <w:color w:val="000000"/>
          <w:spacing w:val="0"/>
          <w:w w:val="100"/>
          <w:position w:val="0"/>
          <w:sz w:val="24"/>
          <w:szCs w:val="24"/>
          <w:u w:val="none"/>
          <w:lang w:val="en-US" w:eastAsia="zh-CN"/>
        </w:rPr>
        <w:t xml:space="preserve">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 xml:space="preserve"> </w:t>
      </w:r>
      <w:r>
        <w:rPr>
          <w:rFonts w:hint="eastAsia" w:cs="宋体"/>
          <w:sz w:val="24"/>
          <w:szCs w:val="24"/>
          <w:u w:val="none"/>
          <w:lang w:val="en-US" w:eastAsia="zh-CN"/>
        </w:rPr>
        <w:t xml:space="preserve">           </w:t>
      </w:r>
    </w:p>
    <w:p>
      <w:pPr>
        <w:pStyle w:val="26"/>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default" w:ascii="宋体" w:hAnsi="宋体" w:eastAsia="宋体" w:cs="宋体"/>
          <w:color w:val="000000"/>
          <w:spacing w:val="0"/>
          <w:w w:val="100"/>
          <w:position w:val="0"/>
          <w:sz w:val="24"/>
          <w:szCs w:val="24"/>
          <w:lang w:val="en-US"/>
        </w:rPr>
      </w:pPr>
      <w:r>
        <w:rPr>
          <w:rFonts w:hint="eastAsia" w:ascii="宋体" w:hAnsi="宋体" w:eastAsia="宋体" w:cs="宋体"/>
          <w:color w:val="000000"/>
          <w:spacing w:val="0"/>
          <w:w w:val="100"/>
          <w:position w:val="0"/>
          <w:sz w:val="24"/>
          <w:szCs w:val="24"/>
        </w:rPr>
        <w:t>联系人：</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何先生 </w:t>
      </w:r>
      <w:r>
        <w:rPr>
          <w:rFonts w:hint="eastAsia" w:ascii="宋体" w:hAnsi="宋体" w:eastAsia="宋体" w:cs="宋体"/>
          <w:color w:val="000000"/>
          <w:spacing w:val="0"/>
          <w:w w:val="100"/>
          <w:position w:val="0"/>
          <w:sz w:val="24"/>
          <w:szCs w:val="24"/>
          <w:u w:val="none"/>
        </w:rPr>
        <w:t xml:space="preserve"> </w:t>
      </w:r>
      <w:r>
        <w:rPr>
          <w:rFonts w:hint="eastAsia" w:cs="宋体"/>
          <w:color w:val="000000"/>
          <w:spacing w:val="0"/>
          <w:w w:val="100"/>
          <w:position w:val="0"/>
          <w:sz w:val="24"/>
          <w:szCs w:val="24"/>
          <w:u w:val="none"/>
          <w:lang w:val="en-US" w:eastAsia="zh-CN"/>
        </w:rPr>
        <w:t xml:space="preserve">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 xml:space="preserve"> </w:t>
      </w:r>
    </w:p>
    <w:p>
      <w:pPr>
        <w:pStyle w:val="26"/>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cs="宋体"/>
          <w:sz w:val="24"/>
          <w:szCs w:val="24"/>
          <w:u w:val="none"/>
          <w:lang w:val="en-US" w:eastAsia="zh-CN"/>
        </w:rPr>
      </w:pPr>
      <w:r>
        <w:rPr>
          <w:rFonts w:hint="eastAsia" w:ascii="宋体" w:hAnsi="宋体" w:eastAsia="宋体" w:cs="宋体"/>
          <w:color w:val="000000"/>
          <w:spacing w:val="0"/>
          <w:w w:val="100"/>
          <w:position w:val="0"/>
          <w:sz w:val="24"/>
          <w:szCs w:val="24"/>
        </w:rPr>
        <w:t xml:space="preserve">电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话：</w:t>
      </w:r>
      <w:r>
        <w:rPr>
          <w:rFonts w:hint="eastAsia" w:cs="宋体"/>
          <w:sz w:val="24"/>
          <w:szCs w:val="24"/>
          <w:u w:val="single"/>
          <w:lang w:val="en-US" w:eastAsia="zh-CN"/>
        </w:rPr>
        <w:t xml:space="preserve"> 0599-6028338 </w:t>
      </w:r>
      <w:r>
        <w:rPr>
          <w:rFonts w:hint="eastAsia" w:cs="宋体"/>
          <w:color w:val="000000"/>
          <w:spacing w:val="0"/>
          <w:w w:val="100"/>
          <w:position w:val="0"/>
          <w:sz w:val="24"/>
          <w:szCs w:val="24"/>
          <w:u w:val="none"/>
          <w:lang w:val="en-US" w:eastAsia="zh-CN"/>
        </w:rPr>
        <w:t xml:space="preserve">   </w:t>
      </w:r>
      <w:r>
        <w:rPr>
          <w:rFonts w:hint="eastAsia" w:cs="宋体"/>
          <w:color w:val="000000"/>
          <w:spacing w:val="0"/>
          <w:w w:val="100"/>
          <w:position w:val="0"/>
          <w:sz w:val="24"/>
          <w:szCs w:val="24"/>
          <w:lang w:val="en-US" w:eastAsia="zh-CN"/>
        </w:rPr>
        <w:t xml:space="preserve">             </w:t>
      </w:r>
      <w:r>
        <w:rPr>
          <w:rFonts w:hint="eastAsia" w:cs="宋体"/>
          <w:sz w:val="24"/>
          <w:szCs w:val="24"/>
          <w:u w:val="none"/>
          <w:lang w:val="en-US" w:eastAsia="zh-CN"/>
        </w:rPr>
        <w:t xml:space="preserve">    </w:t>
      </w:r>
      <w:r>
        <w:rPr>
          <w:rFonts w:hint="eastAsia" w:cs="宋体"/>
          <w:color w:val="000000"/>
          <w:spacing w:val="0"/>
          <w:w w:val="100"/>
          <w:position w:val="0"/>
          <w:sz w:val="24"/>
          <w:szCs w:val="24"/>
          <w:u w:val="none"/>
          <w:lang w:val="en-US" w:eastAsia="zh-CN"/>
        </w:rPr>
        <w:t xml:space="preserve">        </w:t>
      </w:r>
      <w:r>
        <w:rPr>
          <w:rFonts w:hint="eastAsia" w:cs="宋体"/>
          <w:color w:val="000000"/>
          <w:spacing w:val="0"/>
          <w:w w:val="100"/>
          <w:position w:val="0"/>
          <w:sz w:val="24"/>
          <w:szCs w:val="24"/>
          <w:lang w:val="en-US" w:eastAsia="zh-CN"/>
        </w:rPr>
        <w:t xml:space="preserve">        </w:t>
      </w:r>
    </w:p>
    <w:p>
      <w:pPr>
        <w:pStyle w:val="26"/>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u w:val="none"/>
        </w:rPr>
        <w:t xml:space="preserve"> </w:t>
      </w:r>
      <w:r>
        <w:rPr>
          <w:rFonts w:hint="eastAsia" w:cs="宋体"/>
          <w:color w:val="000000"/>
          <w:spacing w:val="0"/>
          <w:w w:val="100"/>
          <w:position w:val="0"/>
          <w:sz w:val="24"/>
          <w:szCs w:val="24"/>
          <w:u w:val="none"/>
          <w:lang w:val="en-US" w:eastAsia="zh-CN"/>
        </w:rPr>
        <w:t xml:space="preserve">     </w:t>
      </w:r>
      <w:r>
        <w:rPr>
          <w:rFonts w:hint="eastAsia" w:cs="宋体"/>
          <w:color w:val="000000"/>
          <w:spacing w:val="0"/>
          <w:w w:val="100"/>
          <w:position w:val="0"/>
          <w:sz w:val="24"/>
          <w:szCs w:val="24"/>
          <w:lang w:val="en-US" w:eastAsia="zh-CN"/>
        </w:rPr>
        <w:t xml:space="preserve">           </w:t>
      </w:r>
    </w:p>
    <w:p>
      <w:pPr>
        <w:pStyle w:val="26"/>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default" w:cs="宋体"/>
          <w:color w:val="000000"/>
          <w:spacing w:val="0"/>
          <w:w w:val="100"/>
          <w:position w:val="0"/>
          <w:sz w:val="24"/>
          <w:szCs w:val="24"/>
          <w:u w:val="single"/>
          <w:lang w:val="en-US" w:eastAsia="zh-CN"/>
        </w:rPr>
      </w:pPr>
      <w:r>
        <w:rPr>
          <w:rFonts w:hint="eastAsia" w:ascii="宋体" w:hAnsi="宋体" w:eastAsia="宋体" w:cs="宋体"/>
          <w:color w:val="000000"/>
          <w:spacing w:val="0"/>
          <w:w w:val="100"/>
          <w:position w:val="0"/>
          <w:sz w:val="24"/>
          <w:szCs w:val="24"/>
        </w:rPr>
        <w:t>采购代理机构：</w:t>
      </w:r>
      <w:r>
        <w:rPr>
          <w:rFonts w:hint="eastAsia" w:cs="宋体"/>
          <w:color w:val="000000"/>
          <w:spacing w:val="0"/>
          <w:w w:val="100"/>
          <w:position w:val="0"/>
          <w:sz w:val="24"/>
          <w:szCs w:val="24"/>
          <w:u w:val="single"/>
          <w:lang w:val="en-US" w:eastAsia="zh-CN"/>
        </w:rPr>
        <w:t xml:space="preserve"> 浦城县浦宏工程咨询有限公司 </w:t>
      </w:r>
    </w:p>
    <w:p>
      <w:pPr>
        <w:pStyle w:val="26"/>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default" w:cs="宋体"/>
          <w:color w:val="000000"/>
          <w:spacing w:val="0"/>
          <w:w w:val="100"/>
          <w:position w:val="0"/>
          <w:sz w:val="24"/>
          <w:szCs w:val="24"/>
          <w:u w:val="single"/>
          <w:lang w:val="en-US" w:eastAsia="zh-CN"/>
        </w:rPr>
      </w:pPr>
      <w:r>
        <w:rPr>
          <w:rFonts w:hint="eastAsia" w:cs="宋体"/>
          <w:color w:val="000000"/>
          <w:spacing w:val="0"/>
          <w:w w:val="100"/>
          <w:position w:val="0"/>
          <w:sz w:val="24"/>
          <w:szCs w:val="24"/>
          <w:lang w:val="en-US" w:eastAsia="zh-CN"/>
        </w:rPr>
        <w:t>地  址：</w:t>
      </w:r>
      <w:r>
        <w:rPr>
          <w:rFonts w:hint="eastAsia" w:cs="宋体"/>
          <w:color w:val="000000"/>
          <w:spacing w:val="0"/>
          <w:w w:val="100"/>
          <w:position w:val="0"/>
          <w:sz w:val="24"/>
          <w:szCs w:val="24"/>
          <w:u w:val="single"/>
          <w:lang w:val="en-US" w:eastAsia="zh-CN"/>
        </w:rPr>
        <w:t xml:space="preserve"> 浦城县五一三路639号大众大厦三楼浦宏招标</w:t>
      </w:r>
    </w:p>
    <w:p>
      <w:pPr>
        <w:pStyle w:val="26"/>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default" w:cs="宋体"/>
          <w:sz w:val="24"/>
          <w:szCs w:val="24"/>
          <w:u w:val="none"/>
          <w:lang w:val="en-US" w:eastAsia="zh-CN"/>
        </w:rPr>
      </w:pPr>
      <w:r>
        <w:rPr>
          <w:rFonts w:hint="eastAsia" w:ascii="宋体" w:hAnsi="宋体" w:eastAsia="宋体" w:cs="宋体"/>
          <w:color w:val="000000"/>
          <w:spacing w:val="0"/>
          <w:w w:val="100"/>
          <w:position w:val="0"/>
          <w:sz w:val="24"/>
          <w:szCs w:val="24"/>
        </w:rPr>
        <w:t>邮</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编</w:t>
      </w:r>
      <w:r>
        <w:rPr>
          <w:rFonts w:hint="eastAsia" w:cs="宋体"/>
          <w:sz w:val="24"/>
          <w:szCs w:val="24"/>
          <w:u w:val="none"/>
          <w:lang w:val="en-US" w:eastAsia="zh-CN"/>
        </w:rPr>
        <w:t>：</w:t>
      </w:r>
      <w:r>
        <w:rPr>
          <w:rFonts w:hint="eastAsia" w:cs="宋体"/>
          <w:sz w:val="24"/>
          <w:szCs w:val="24"/>
          <w:u w:val="single"/>
          <w:lang w:val="en-US" w:eastAsia="zh-CN"/>
        </w:rPr>
        <w:t xml:space="preserve"> 353400 </w:t>
      </w:r>
    </w:p>
    <w:p>
      <w:pPr>
        <w:pStyle w:val="26"/>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default" w:cs="宋体"/>
          <w:color w:val="000000"/>
          <w:spacing w:val="0"/>
          <w:w w:val="100"/>
          <w:position w:val="0"/>
          <w:sz w:val="24"/>
          <w:szCs w:val="24"/>
          <w:u w:val="single"/>
          <w:lang w:val="en-US" w:eastAsia="zh-CN"/>
        </w:rPr>
      </w:pPr>
      <w:r>
        <w:rPr>
          <w:rFonts w:hint="eastAsia" w:cs="宋体"/>
          <w:color w:val="000000"/>
          <w:spacing w:val="0"/>
          <w:w w:val="100"/>
          <w:position w:val="0"/>
          <w:sz w:val="24"/>
          <w:szCs w:val="24"/>
          <w:lang w:val="en-US" w:eastAsia="zh-CN"/>
        </w:rPr>
        <w:t>联系人：</w:t>
      </w:r>
      <w:r>
        <w:rPr>
          <w:rFonts w:hint="eastAsia" w:cs="宋体"/>
          <w:color w:val="000000"/>
          <w:spacing w:val="0"/>
          <w:w w:val="100"/>
          <w:position w:val="0"/>
          <w:sz w:val="24"/>
          <w:szCs w:val="24"/>
          <w:u w:val="single"/>
          <w:lang w:val="en-US" w:eastAsia="zh-CN"/>
        </w:rPr>
        <w:t xml:space="preserve"> 小周 </w:t>
      </w:r>
    </w:p>
    <w:p>
      <w:pPr>
        <w:pStyle w:val="26"/>
        <w:tabs>
          <w:tab w:val="left" w:pos="3956"/>
          <w:tab w:val="left" w:pos="3961"/>
          <w:tab w:val="left" w:pos="3966"/>
          <w:tab w:val="left" w:pos="8031"/>
          <w:tab w:val="left" w:pos="8036"/>
          <w:tab w:val="left" w:pos="8041"/>
        </w:tabs>
        <w:spacing w:line="360" w:lineRule="auto"/>
        <w:ind w:firstLine="480" w:firstLineChars="200"/>
        <w:rPr>
          <w:sz w:val="24"/>
          <w:szCs w:val="24"/>
          <w:u w:val="single"/>
          <w:lang w:val="en-US" w:eastAsia="zh-CN"/>
        </w:rPr>
      </w:pPr>
      <w:r>
        <w:rPr>
          <w:rFonts w:hint="eastAsia" w:cs="宋体"/>
          <w:color w:val="000000"/>
          <w:spacing w:val="0"/>
          <w:w w:val="100"/>
          <w:position w:val="0"/>
          <w:sz w:val="24"/>
          <w:szCs w:val="24"/>
          <w:u w:val="none"/>
          <w:lang w:val="en-US" w:eastAsia="zh-CN"/>
        </w:rPr>
        <w:t>电  话：</w:t>
      </w:r>
      <w:r>
        <w:rPr>
          <w:rFonts w:hint="eastAsia" w:cs="宋体"/>
          <w:color w:val="000000"/>
          <w:spacing w:val="0"/>
          <w:w w:val="100"/>
          <w:position w:val="0"/>
          <w:sz w:val="24"/>
          <w:szCs w:val="24"/>
          <w:u w:val="single"/>
          <w:lang w:val="en-US" w:eastAsia="zh-CN"/>
        </w:rPr>
        <w:t xml:space="preserve"> 0599-6028215</w:t>
      </w:r>
    </w:p>
    <w:p>
      <w:pPr>
        <w:spacing w:line="360" w:lineRule="auto"/>
        <w:ind w:firstLine="480" w:firstLineChars="200"/>
        <w:rPr>
          <w:rFonts w:hint="eastAsia" w:ascii="宋体" w:hAnsi="宋体" w:eastAsia="宋体" w:cs="宋体"/>
          <w:lang w:eastAsia="zh-CN"/>
        </w:rPr>
      </w:pPr>
    </w:p>
    <w:p>
      <w:pPr>
        <w:spacing w:line="360" w:lineRule="auto"/>
        <w:ind w:firstLine="480" w:firstLineChars="200"/>
        <w:rPr>
          <w:rFonts w:ascii="宋体" w:hAnsi="宋体" w:eastAsia="宋体" w:cs="宋体"/>
          <w:lang w:eastAsia="zh-CN"/>
        </w:rPr>
      </w:pPr>
      <w:r>
        <w:rPr>
          <w:rFonts w:hint="eastAsia" w:ascii="宋体" w:hAnsi="宋体" w:eastAsia="宋体" w:cs="宋体"/>
          <w:lang w:eastAsia="zh-CN"/>
        </w:rPr>
        <w:t>公共资源交易中心名称：</w:t>
      </w:r>
      <w:r>
        <w:rPr>
          <w:rFonts w:hint="eastAsia" w:ascii="宋体" w:hAnsi="宋体" w:eastAsia="宋体" w:cs="宋体"/>
          <w:u w:val="single"/>
          <w:lang w:eastAsia="zh-CN"/>
        </w:rPr>
        <w:t>浦城县公共资源交易中心</w:t>
      </w:r>
      <w:r>
        <w:rPr>
          <w:rFonts w:hint="eastAsia" w:ascii="宋体" w:hAnsi="宋体" w:eastAsia="宋体" w:cs="宋体"/>
          <w:lang w:eastAsia="zh-CN"/>
        </w:rPr>
        <w:t xml:space="preserve">  </w:t>
      </w:r>
    </w:p>
    <w:p>
      <w:pPr>
        <w:spacing w:line="360" w:lineRule="auto"/>
        <w:ind w:firstLine="480" w:firstLineChars="200"/>
        <w:rPr>
          <w:rFonts w:ascii="宋体" w:hAnsi="宋体" w:eastAsia="宋体" w:cs="宋体"/>
          <w:lang w:eastAsia="zh-CN"/>
        </w:rPr>
      </w:pPr>
      <w:r>
        <w:rPr>
          <w:rFonts w:hint="eastAsia" w:ascii="宋体" w:hAnsi="宋体" w:eastAsia="宋体" w:cs="宋体"/>
          <w:lang w:eastAsia="zh-CN"/>
        </w:rPr>
        <w:t>地址：</w:t>
      </w:r>
      <w:r>
        <w:rPr>
          <w:rFonts w:hint="eastAsia" w:ascii="宋体" w:hAnsi="宋体" w:eastAsia="宋体" w:cs="宋体"/>
          <w:u w:val="single"/>
          <w:lang w:eastAsia="zh-CN"/>
        </w:rPr>
        <w:t>浦城县梦笔大道316号3幢浦城县行政服务中心四楼</w:t>
      </w:r>
    </w:p>
    <w:p>
      <w:pPr>
        <w:spacing w:line="360" w:lineRule="auto"/>
        <w:ind w:firstLine="480" w:firstLineChars="200"/>
        <w:rPr>
          <w:rFonts w:ascii="宋体" w:hAnsi="宋体" w:eastAsia="宋体" w:cs="宋体"/>
          <w:lang w:eastAsia="zh-CN"/>
        </w:rPr>
      </w:pPr>
      <w:r>
        <w:rPr>
          <w:rFonts w:hint="eastAsia" w:ascii="宋体" w:hAnsi="宋体" w:eastAsia="宋体" w:cs="宋体"/>
          <w:lang w:eastAsia="zh-CN"/>
        </w:rPr>
        <w:t>联系电话：</w:t>
      </w:r>
      <w:r>
        <w:rPr>
          <w:rFonts w:hint="eastAsia" w:ascii="宋体" w:hAnsi="宋体" w:eastAsia="宋体" w:cs="宋体"/>
          <w:u w:val="single"/>
          <w:lang w:eastAsia="zh-CN"/>
        </w:rPr>
        <w:t>0599-2880060</w:t>
      </w:r>
      <w:r>
        <w:rPr>
          <w:rFonts w:hint="eastAsia" w:ascii="宋体" w:hAnsi="宋体" w:eastAsia="宋体" w:cs="宋体"/>
          <w:lang w:eastAsia="zh-CN"/>
        </w:rPr>
        <w:t xml:space="preserve"> </w:t>
      </w:r>
    </w:p>
    <w:p>
      <w:pPr>
        <w:pStyle w:val="26"/>
        <w:tabs>
          <w:tab w:val="left" w:pos="3956"/>
          <w:tab w:val="left" w:pos="3961"/>
          <w:tab w:val="left" w:pos="3966"/>
          <w:tab w:val="left" w:pos="8031"/>
          <w:tab w:val="left" w:pos="8036"/>
          <w:tab w:val="left" w:pos="8041"/>
        </w:tabs>
        <w:spacing w:line="360" w:lineRule="auto"/>
        <w:ind w:firstLine="480" w:firstLineChars="200"/>
        <w:rPr>
          <w:sz w:val="24"/>
          <w:szCs w:val="24"/>
          <w:u w:val="single"/>
          <w:lang w:val="en-US" w:eastAsia="zh-CN"/>
        </w:rPr>
      </w:pPr>
    </w:p>
    <w:p>
      <w:pPr>
        <w:pStyle w:val="28"/>
        <w:tabs>
          <w:tab w:val="left" w:pos="7275"/>
        </w:tabs>
        <w:spacing w:after="0" w:line="360" w:lineRule="auto"/>
        <w:ind w:firstLine="480" w:firstLineChars="200"/>
        <w:jc w:val="right"/>
      </w:pPr>
      <w:r>
        <w:rPr>
          <w:rFonts w:hint="eastAsia"/>
          <w:sz w:val="24"/>
          <w:szCs w:val="24"/>
          <w:u w:val="single"/>
          <w:lang w:val="en-US" w:eastAsia="zh-CN"/>
        </w:rPr>
        <w:t>2023</w:t>
      </w:r>
      <w:r>
        <w:rPr>
          <w:rFonts w:hint="eastAsia"/>
          <w:sz w:val="24"/>
          <w:szCs w:val="24"/>
        </w:rPr>
        <w:t>年</w:t>
      </w:r>
      <w:r>
        <w:rPr>
          <w:rFonts w:hint="eastAsia"/>
          <w:sz w:val="24"/>
          <w:szCs w:val="24"/>
          <w:u w:val="single"/>
          <w:lang w:val="en-US" w:eastAsia="zh-CN"/>
        </w:rPr>
        <w:t>09</w:t>
      </w:r>
      <w:r>
        <w:rPr>
          <w:rFonts w:hint="eastAsia"/>
          <w:sz w:val="24"/>
          <w:szCs w:val="24"/>
        </w:rPr>
        <w:t>月</w:t>
      </w:r>
      <w:r>
        <w:rPr>
          <w:rFonts w:hint="eastAsia"/>
          <w:sz w:val="24"/>
          <w:szCs w:val="24"/>
          <w:u w:val="single"/>
          <w:lang w:val="en-US" w:eastAsia="zh-CN"/>
        </w:rPr>
        <w:t>19</w:t>
      </w:r>
      <w:bookmarkStart w:id="598" w:name="_GoBack"/>
      <w:bookmarkEnd w:id="598"/>
      <w:r>
        <w:rPr>
          <w:rFonts w:hint="eastAsia"/>
          <w:sz w:val="24"/>
          <w:szCs w:val="24"/>
          <w:lang w:val="en-US" w:eastAsia="zh-CN"/>
        </w:rPr>
        <w:t>日</w:t>
      </w:r>
    </w:p>
    <w:p>
      <w:pPr>
        <w:spacing w:line="360" w:lineRule="auto"/>
        <w:ind w:firstLine="480" w:firstLineChars="200"/>
        <w:rPr>
          <w:rFonts w:ascii="宋体" w:hAnsi="宋体" w:eastAsia="宋体" w:cs="宋体"/>
          <w:lang w:eastAsia="zh-CN"/>
        </w:rPr>
      </w:pPr>
    </w:p>
    <w:p>
      <w:pPr>
        <w:rPr>
          <w:rFonts w:hint="eastAsia" w:ascii="宋体" w:hAnsi="宋体" w:eastAsia="宋体" w:cs="宋体"/>
          <w:bCs/>
          <w:kern w:val="44"/>
          <w:szCs w:val="32"/>
          <w:lang w:eastAsia="zh-CN"/>
        </w:rPr>
      </w:pPr>
      <w:bookmarkStart w:id="27" w:name="_Toc9429"/>
      <w:bookmarkStart w:id="28" w:name="_Toc19474"/>
      <w:r>
        <w:rPr>
          <w:rFonts w:hint="eastAsia" w:ascii="宋体" w:hAnsi="宋体" w:eastAsia="宋体" w:cs="宋体"/>
          <w:bCs/>
          <w:kern w:val="44"/>
          <w:szCs w:val="32"/>
          <w:lang w:eastAsia="zh-CN"/>
        </w:rPr>
        <w:br w:type="page"/>
      </w:r>
    </w:p>
    <w:p>
      <w:pPr>
        <w:pStyle w:val="5"/>
        <w:spacing w:before="0" w:after="0" w:line="360" w:lineRule="auto"/>
        <w:rPr>
          <w:rFonts w:ascii="宋体" w:hAnsi="宋体" w:eastAsia="宋体" w:cs="宋体"/>
          <w:bCs/>
          <w:kern w:val="44"/>
          <w:szCs w:val="32"/>
          <w:lang w:eastAsia="zh-CN"/>
        </w:rPr>
      </w:pPr>
      <w:r>
        <w:rPr>
          <w:rFonts w:hint="eastAsia" w:ascii="宋体" w:hAnsi="宋体" w:eastAsia="宋体" w:cs="宋体"/>
          <w:bCs/>
          <w:kern w:val="44"/>
          <w:szCs w:val="32"/>
          <w:lang w:eastAsia="zh-CN"/>
        </w:rPr>
        <w:t>附件   确认通知</w:t>
      </w:r>
      <w:bookmarkEnd w:id="27"/>
      <w:bookmarkEnd w:id="28"/>
    </w:p>
    <w:p>
      <w:pPr>
        <w:spacing w:line="360" w:lineRule="auto"/>
        <w:ind w:firstLine="643" w:firstLineChars="200"/>
        <w:jc w:val="center"/>
        <w:rPr>
          <w:rFonts w:ascii="宋体" w:hAnsi="宋体" w:eastAsia="宋体" w:cs="宋体"/>
          <w:b/>
          <w:bCs/>
          <w:sz w:val="32"/>
          <w:szCs w:val="32"/>
          <w:lang w:eastAsia="zh-CN"/>
        </w:rPr>
      </w:pPr>
      <w:bookmarkStart w:id="29" w:name="bookmark256"/>
      <w:bookmarkStart w:id="30" w:name="bookmark254"/>
      <w:bookmarkStart w:id="31" w:name="bookmark255"/>
    </w:p>
    <w:p>
      <w:pPr>
        <w:spacing w:line="360" w:lineRule="auto"/>
        <w:jc w:val="center"/>
        <w:outlineLvl w:val="0"/>
        <w:rPr>
          <w:rFonts w:ascii="宋体" w:hAnsi="宋体" w:eastAsia="宋体" w:cs="宋体"/>
          <w:b/>
          <w:bCs/>
          <w:sz w:val="32"/>
          <w:szCs w:val="32"/>
          <w:lang w:eastAsia="zh-CN"/>
        </w:rPr>
      </w:pPr>
      <w:bookmarkStart w:id="32" w:name="_Toc32569"/>
      <w:bookmarkStart w:id="33" w:name="_Toc10926"/>
      <w:bookmarkStart w:id="34" w:name="_Toc2653"/>
      <w:r>
        <w:rPr>
          <w:rFonts w:hint="eastAsia" w:ascii="宋体" w:hAnsi="宋体" w:eastAsia="宋体" w:cs="宋体"/>
          <w:b/>
          <w:bCs/>
          <w:sz w:val="32"/>
          <w:szCs w:val="32"/>
          <w:lang w:eastAsia="zh-CN"/>
        </w:rPr>
        <w:t>确认通知</w:t>
      </w:r>
      <w:bookmarkEnd w:id="29"/>
      <w:bookmarkEnd w:id="30"/>
      <w:bookmarkEnd w:id="31"/>
      <w:bookmarkEnd w:id="32"/>
      <w:bookmarkEnd w:id="33"/>
      <w:bookmarkEnd w:id="34"/>
    </w:p>
    <w:p>
      <w:pPr>
        <w:pStyle w:val="26"/>
        <w:tabs>
          <w:tab w:val="left" w:pos="5434"/>
          <w:tab w:val="left" w:pos="5634"/>
        </w:tabs>
        <w:spacing w:line="360" w:lineRule="auto"/>
        <w:ind w:firstLine="0"/>
        <w:rPr>
          <w:sz w:val="24"/>
          <w:szCs w:val="24"/>
          <w:u w:val="single"/>
        </w:rPr>
      </w:pPr>
    </w:p>
    <w:p>
      <w:pPr>
        <w:pStyle w:val="26"/>
        <w:tabs>
          <w:tab w:val="left" w:pos="5434"/>
          <w:tab w:val="left" w:pos="5634"/>
        </w:tabs>
        <w:spacing w:line="360" w:lineRule="auto"/>
        <w:ind w:firstLine="0"/>
        <w:rPr>
          <w:sz w:val="24"/>
          <w:szCs w:val="24"/>
        </w:rPr>
      </w:pPr>
      <w:r>
        <w:rPr>
          <w:rFonts w:hint="eastAsia"/>
          <w:sz w:val="24"/>
          <w:szCs w:val="24"/>
          <w:u w:val="single"/>
        </w:rPr>
        <w:t xml:space="preserve"> </w:t>
      </w:r>
      <w:r>
        <w:rPr>
          <w:rFonts w:hint="eastAsia"/>
          <w:sz w:val="24"/>
          <w:szCs w:val="24"/>
          <w:u w:val="single"/>
          <w:lang w:val="en-US" w:eastAsia="zh-CN"/>
        </w:rPr>
        <w:t xml:space="preserve">               （采购人或采购代理机构名称）</w:t>
      </w:r>
      <w:r>
        <w:rPr>
          <w:rFonts w:hint="eastAsia"/>
          <w:sz w:val="24"/>
          <w:szCs w:val="24"/>
          <w:lang w:val="en-US" w:eastAsia="zh-CN"/>
        </w:rPr>
        <w:t>：</w:t>
      </w:r>
    </w:p>
    <w:p>
      <w:pPr>
        <w:pStyle w:val="26"/>
        <w:tabs>
          <w:tab w:val="left" w:pos="955"/>
          <w:tab w:val="left" w:pos="2506"/>
          <w:tab w:val="left" w:pos="3749"/>
          <w:tab w:val="left" w:pos="3797"/>
          <w:tab w:val="left" w:pos="5050"/>
          <w:tab w:val="left" w:pos="5088"/>
          <w:tab w:val="left" w:pos="7488"/>
          <w:tab w:val="left" w:pos="8779"/>
          <w:tab w:val="left" w:pos="9058"/>
        </w:tabs>
        <w:spacing w:line="360" w:lineRule="auto"/>
        <w:ind w:firstLine="480" w:firstLineChars="200"/>
        <w:rPr>
          <w:sz w:val="24"/>
          <w:szCs w:val="24"/>
          <w:lang w:val="en-US" w:eastAsia="zh-CN"/>
        </w:rPr>
      </w:pPr>
      <w:r>
        <w:rPr>
          <w:rFonts w:hint="eastAsia"/>
          <w:sz w:val="24"/>
          <w:szCs w:val="24"/>
        </w:rPr>
        <w:t>我方已于</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日收到你方</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日</w:t>
      </w:r>
      <w:r>
        <w:rPr>
          <w:rFonts w:hint="eastAsia"/>
          <w:sz w:val="24"/>
          <w:szCs w:val="24"/>
        </w:rPr>
        <w:t>发出的</w:t>
      </w:r>
      <w:r>
        <w:rPr>
          <w:rFonts w:hint="eastAsia"/>
          <w:sz w:val="24"/>
          <w:szCs w:val="24"/>
          <w:u w:val="single"/>
        </w:rPr>
        <w:t xml:space="preserve"> </w:t>
      </w:r>
      <w:r>
        <w:rPr>
          <w:rFonts w:hint="eastAsia"/>
          <w:sz w:val="24"/>
          <w:szCs w:val="24"/>
          <w:u w:val="single"/>
          <w:lang w:val="en-US" w:eastAsia="zh-CN"/>
        </w:rPr>
        <w:t xml:space="preserve">         （项目名称）</w:t>
      </w:r>
      <w:r>
        <w:rPr>
          <w:rFonts w:hint="eastAsia"/>
          <w:sz w:val="24"/>
          <w:szCs w:val="24"/>
          <w:lang w:eastAsia="zh-CN"/>
        </w:rPr>
        <w:t>询比</w:t>
      </w:r>
      <w:r>
        <w:rPr>
          <w:rFonts w:hint="eastAsia"/>
          <w:sz w:val="24"/>
          <w:szCs w:val="24"/>
        </w:rPr>
        <w:t>采购邀请书，并确认</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（参加/不参加）</w:t>
      </w:r>
      <w:r>
        <w:rPr>
          <w:rFonts w:hint="eastAsia"/>
          <w:sz w:val="24"/>
          <w:szCs w:val="24"/>
          <w:lang w:eastAsia="zh-CN"/>
        </w:rPr>
        <w:t>询比</w:t>
      </w:r>
      <w:r>
        <w:rPr>
          <w:rFonts w:hint="eastAsia"/>
          <w:sz w:val="24"/>
          <w:szCs w:val="24"/>
        </w:rPr>
        <w:t>釆购活动。</w:t>
      </w:r>
    </w:p>
    <w:p>
      <w:pPr>
        <w:pStyle w:val="26"/>
        <w:spacing w:line="360" w:lineRule="auto"/>
        <w:ind w:firstLine="480" w:firstLineChars="200"/>
        <w:rPr>
          <w:sz w:val="24"/>
          <w:szCs w:val="24"/>
        </w:rPr>
      </w:pPr>
      <w:r>
        <w:rPr>
          <w:rFonts w:hint="eastAsia"/>
          <w:sz w:val="24"/>
          <w:szCs w:val="24"/>
        </w:rPr>
        <w:t>特此确认。</w:t>
      </w:r>
    </w:p>
    <w:p>
      <w:pPr>
        <w:pStyle w:val="26"/>
        <w:tabs>
          <w:tab w:val="left" w:pos="4229"/>
        </w:tabs>
        <w:spacing w:line="360" w:lineRule="auto"/>
        <w:ind w:firstLine="480" w:firstLineChars="200"/>
        <w:jc w:val="right"/>
        <w:rPr>
          <w:sz w:val="24"/>
          <w:szCs w:val="24"/>
        </w:rPr>
      </w:pPr>
    </w:p>
    <w:p>
      <w:pPr>
        <w:pStyle w:val="26"/>
        <w:tabs>
          <w:tab w:val="left" w:pos="4229"/>
        </w:tabs>
        <w:spacing w:line="360" w:lineRule="auto"/>
        <w:ind w:firstLine="480" w:firstLineChars="200"/>
        <w:jc w:val="right"/>
        <w:rPr>
          <w:sz w:val="24"/>
          <w:szCs w:val="24"/>
        </w:rPr>
      </w:pPr>
    </w:p>
    <w:p>
      <w:pPr>
        <w:pStyle w:val="26"/>
        <w:tabs>
          <w:tab w:val="left" w:pos="4229"/>
        </w:tabs>
        <w:spacing w:line="360" w:lineRule="auto"/>
        <w:ind w:firstLine="480" w:firstLineChars="200"/>
        <w:jc w:val="right"/>
        <w:rPr>
          <w:sz w:val="24"/>
          <w:szCs w:val="24"/>
        </w:rPr>
      </w:pPr>
      <w:r>
        <w:rPr>
          <w:rFonts w:hint="eastAsia"/>
          <w:sz w:val="24"/>
          <w:szCs w:val="24"/>
        </w:rPr>
        <w:t>被邀请单位名称：</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（盖单位章）</w:t>
      </w:r>
    </w:p>
    <w:p>
      <w:pPr>
        <w:pStyle w:val="26"/>
        <w:tabs>
          <w:tab w:val="left" w:pos="955"/>
          <w:tab w:val="left" w:pos="2160"/>
          <w:tab w:val="left" w:pos="3365"/>
        </w:tabs>
        <w:wordWrap w:val="0"/>
        <w:spacing w:line="360" w:lineRule="auto"/>
        <w:ind w:firstLine="480" w:firstLineChars="200"/>
        <w:jc w:val="right"/>
        <w:rPr>
          <w:lang w:val="en-US" w:eastAsia="zh-CN"/>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日</w:t>
      </w:r>
    </w:p>
    <w:p>
      <w:pPr>
        <w:spacing w:line="360" w:lineRule="auto"/>
        <w:ind w:firstLine="440" w:firstLineChars="200"/>
        <w:rPr>
          <w:rFonts w:cs="宋体"/>
          <w:sz w:val="22"/>
          <w:szCs w:val="22"/>
          <w:lang w:eastAsia="zh-CN"/>
        </w:rPr>
      </w:pPr>
      <w:r>
        <w:rPr>
          <w:rFonts w:hint="eastAsia" w:cs="宋体"/>
          <w:sz w:val="22"/>
          <w:szCs w:val="22"/>
          <w:lang w:eastAsia="zh-CN"/>
        </w:rPr>
        <w:br w:type="page"/>
      </w:r>
    </w:p>
    <w:p>
      <w:pPr>
        <w:pStyle w:val="26"/>
        <w:tabs>
          <w:tab w:val="left" w:pos="950"/>
          <w:tab w:val="left" w:pos="2150"/>
          <w:tab w:val="left" w:pos="3350"/>
        </w:tabs>
        <w:spacing w:line="360" w:lineRule="auto"/>
        <w:ind w:firstLine="0"/>
        <w:rPr>
          <w:sz w:val="52"/>
          <w:szCs w:val="52"/>
          <w:lang w:val="en-US" w:eastAsia="zh-CN"/>
        </w:rPr>
      </w:pPr>
      <w:bookmarkStart w:id="35" w:name="bookmark258"/>
      <w:bookmarkStart w:id="36" w:name="bookmark259"/>
      <w:bookmarkStart w:id="37" w:name="bookmark257"/>
    </w:p>
    <w:p>
      <w:pPr>
        <w:pStyle w:val="26"/>
        <w:tabs>
          <w:tab w:val="left" w:pos="950"/>
          <w:tab w:val="left" w:pos="2150"/>
          <w:tab w:val="left" w:pos="3350"/>
        </w:tabs>
        <w:spacing w:line="360" w:lineRule="auto"/>
        <w:ind w:firstLine="0"/>
        <w:rPr>
          <w:sz w:val="52"/>
          <w:szCs w:val="52"/>
          <w:lang w:val="en-US" w:eastAsia="zh-CN"/>
        </w:rPr>
      </w:pPr>
    </w:p>
    <w:p>
      <w:pPr>
        <w:pStyle w:val="26"/>
        <w:tabs>
          <w:tab w:val="left" w:pos="950"/>
          <w:tab w:val="left" w:pos="2150"/>
          <w:tab w:val="left" w:pos="3350"/>
        </w:tabs>
        <w:spacing w:line="360" w:lineRule="auto"/>
        <w:ind w:firstLine="0"/>
        <w:rPr>
          <w:sz w:val="52"/>
          <w:szCs w:val="52"/>
          <w:lang w:val="en-US" w:eastAsia="zh-CN"/>
        </w:rPr>
      </w:pPr>
    </w:p>
    <w:p>
      <w:pPr>
        <w:pStyle w:val="26"/>
        <w:tabs>
          <w:tab w:val="left" w:pos="950"/>
          <w:tab w:val="left" w:pos="2150"/>
          <w:tab w:val="left" w:pos="3350"/>
        </w:tabs>
        <w:spacing w:line="360" w:lineRule="auto"/>
        <w:ind w:firstLine="0"/>
        <w:rPr>
          <w:sz w:val="52"/>
          <w:szCs w:val="52"/>
          <w:lang w:val="en-US" w:eastAsia="zh-CN"/>
        </w:rPr>
      </w:pPr>
    </w:p>
    <w:p>
      <w:pPr>
        <w:pStyle w:val="4"/>
        <w:jc w:val="center"/>
        <w:rPr>
          <w:rFonts w:ascii="宋体" w:hAnsi="宋体" w:eastAsia="宋体" w:cs="宋体"/>
          <w:sz w:val="52"/>
          <w:szCs w:val="52"/>
          <w:lang w:eastAsia="zh-CN"/>
        </w:rPr>
      </w:pPr>
      <w:bookmarkStart w:id="38" w:name="_Toc26686"/>
      <w:bookmarkStart w:id="39" w:name="_Toc2608"/>
      <w:r>
        <w:rPr>
          <w:rFonts w:hint="eastAsia" w:ascii="宋体" w:hAnsi="宋体" w:eastAsia="宋体" w:cs="宋体"/>
          <w:sz w:val="52"/>
          <w:szCs w:val="52"/>
          <w:lang w:eastAsia="zh-CN"/>
        </w:rPr>
        <w:t>第二章   供应商须知</w:t>
      </w:r>
      <w:bookmarkEnd w:id="38"/>
      <w:bookmarkEnd w:id="39"/>
    </w:p>
    <w:p>
      <w:pPr>
        <w:pStyle w:val="26"/>
        <w:tabs>
          <w:tab w:val="left" w:pos="950"/>
          <w:tab w:val="left" w:pos="2150"/>
          <w:tab w:val="left" w:pos="3350"/>
        </w:tabs>
        <w:spacing w:line="360" w:lineRule="auto"/>
        <w:ind w:firstLine="0"/>
        <w:rPr>
          <w:sz w:val="24"/>
          <w:szCs w:val="24"/>
          <w:lang w:val="en-US" w:eastAsia="zh-CN"/>
        </w:rPr>
      </w:pPr>
    </w:p>
    <w:p>
      <w:pPr>
        <w:rPr>
          <w:rFonts w:ascii="宋体" w:hAnsi="宋体" w:eastAsia="宋体" w:cs="宋体"/>
          <w:b/>
          <w:bCs/>
          <w:kern w:val="44"/>
          <w:sz w:val="28"/>
          <w:szCs w:val="28"/>
          <w:lang w:eastAsia="zh-CN"/>
        </w:rPr>
      </w:pPr>
      <w:bookmarkStart w:id="40" w:name="_Toc16866"/>
      <w:r>
        <w:rPr>
          <w:rFonts w:hint="eastAsia" w:ascii="宋体" w:hAnsi="宋体" w:eastAsia="宋体" w:cs="宋体"/>
          <w:b/>
          <w:bCs/>
          <w:kern w:val="44"/>
          <w:sz w:val="28"/>
          <w:szCs w:val="28"/>
          <w:lang w:eastAsia="zh-CN"/>
        </w:rPr>
        <w:br w:type="page"/>
      </w:r>
    </w:p>
    <w:p>
      <w:pPr>
        <w:pStyle w:val="5"/>
        <w:spacing w:before="0" w:after="0" w:line="360" w:lineRule="auto"/>
        <w:jc w:val="center"/>
        <w:rPr>
          <w:rFonts w:ascii="宋体" w:hAnsi="宋体" w:eastAsia="宋体" w:cs="宋体"/>
          <w:bCs/>
          <w:kern w:val="44"/>
          <w:sz w:val="28"/>
          <w:szCs w:val="28"/>
        </w:rPr>
      </w:pPr>
      <w:bookmarkStart w:id="41" w:name="_Toc6584"/>
      <w:r>
        <w:rPr>
          <w:rFonts w:hint="eastAsia" w:ascii="宋体" w:hAnsi="宋体" w:eastAsia="宋体" w:cs="宋体"/>
          <w:bCs/>
          <w:kern w:val="44"/>
          <w:sz w:val="28"/>
          <w:szCs w:val="28"/>
        </w:rPr>
        <w:t>供应商须知前附表</w:t>
      </w:r>
      <w:bookmarkEnd w:id="35"/>
      <w:bookmarkEnd w:id="36"/>
      <w:bookmarkEnd w:id="37"/>
      <w:bookmarkEnd w:id="40"/>
      <w:bookmarkEnd w:id="41"/>
    </w:p>
    <w:tbl>
      <w:tblPr>
        <w:tblStyle w:val="19"/>
        <w:tblW w:w="9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5"/>
        <w:gridCol w:w="3223"/>
        <w:gridCol w:w="4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vAlign w:val="center"/>
          </w:tcPr>
          <w:p>
            <w:pPr>
              <w:ind w:firstLine="360" w:firstLineChars="200"/>
              <w:jc w:val="both"/>
              <w:rPr>
                <w:rFonts w:ascii="宋体" w:hAnsi="宋体" w:eastAsia="宋体" w:cs="宋体"/>
                <w:sz w:val="18"/>
                <w:szCs w:val="18"/>
                <w:u w:val="single"/>
                <w:lang w:eastAsia="zh-CN"/>
              </w:rPr>
            </w:pPr>
            <w:r>
              <w:rPr>
                <w:rFonts w:hint="eastAsia" w:ascii="宋体" w:hAnsi="宋体" w:eastAsia="宋体" w:cs="宋体"/>
                <w:sz w:val="18"/>
                <w:szCs w:val="18"/>
                <w:lang w:eastAsia="zh-CN" w:bidi="zh-TW"/>
              </w:rPr>
              <w:t>条款号</w:t>
            </w:r>
          </w:p>
        </w:tc>
        <w:tc>
          <w:tcPr>
            <w:tcW w:w="3223" w:type="dxa"/>
            <w:vAlign w:val="center"/>
          </w:tcPr>
          <w:p>
            <w:pPr>
              <w:ind w:firstLine="360" w:firstLineChars="200"/>
              <w:jc w:val="both"/>
              <w:rPr>
                <w:rFonts w:ascii="宋体" w:hAnsi="宋体" w:eastAsia="宋体" w:cs="宋体"/>
                <w:sz w:val="18"/>
                <w:szCs w:val="18"/>
                <w:u w:val="single"/>
                <w:lang w:eastAsia="zh-CN"/>
              </w:rPr>
            </w:pPr>
            <w:r>
              <w:rPr>
                <w:rFonts w:hint="eastAsia" w:ascii="宋体" w:hAnsi="宋体" w:eastAsia="宋体" w:cs="宋体"/>
                <w:sz w:val="18"/>
                <w:szCs w:val="18"/>
                <w:lang w:eastAsia="zh-CN" w:bidi="zh-TW"/>
              </w:rPr>
              <w:t>条款内容</w:t>
            </w:r>
          </w:p>
        </w:tc>
        <w:tc>
          <w:tcPr>
            <w:tcW w:w="4411" w:type="dxa"/>
            <w:vAlign w:val="center"/>
          </w:tcPr>
          <w:p>
            <w:pPr>
              <w:ind w:firstLine="360" w:firstLineChars="200"/>
              <w:jc w:val="center"/>
              <w:rPr>
                <w:rFonts w:ascii="宋体" w:hAnsi="宋体" w:eastAsia="宋体" w:cs="宋体"/>
                <w:sz w:val="18"/>
                <w:szCs w:val="18"/>
                <w:u w:val="single"/>
                <w:lang w:eastAsia="zh-CN"/>
              </w:rPr>
            </w:pPr>
            <w:r>
              <w:rPr>
                <w:rFonts w:hint="eastAsia" w:ascii="宋体" w:hAnsi="宋体" w:eastAsia="宋体" w:cs="宋体"/>
                <w:sz w:val="18"/>
                <w:szCs w:val="18"/>
                <w:lang w:eastAsia="zh-CN" w:bidi="zh-TW"/>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5" w:type="dxa"/>
            <w:vAlign w:val="center"/>
          </w:tcPr>
          <w:p>
            <w:pPr>
              <w:jc w:val="center"/>
              <w:rPr>
                <w:rFonts w:ascii="宋体" w:hAnsi="宋体" w:eastAsia="宋体" w:cs="宋体"/>
                <w:sz w:val="18"/>
                <w:szCs w:val="18"/>
                <w:lang w:eastAsia="zh-CN" w:bidi="zh-TW"/>
              </w:rPr>
            </w:pPr>
            <w:r>
              <w:rPr>
                <w:rFonts w:hint="eastAsia" w:ascii="宋体" w:hAnsi="宋体" w:eastAsia="宋体" w:cs="宋体"/>
                <w:sz w:val="18"/>
                <w:szCs w:val="18"/>
                <w:lang w:eastAsia="zh-CN" w:bidi="zh-TW"/>
              </w:rPr>
              <w:t>1.7.1</w:t>
            </w:r>
          </w:p>
        </w:tc>
        <w:tc>
          <w:tcPr>
            <w:tcW w:w="3223" w:type="dxa"/>
            <w:vAlign w:val="center"/>
          </w:tcPr>
          <w:p>
            <w:pPr>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t>踏勘现场</w:t>
            </w:r>
          </w:p>
        </w:tc>
        <w:tc>
          <w:tcPr>
            <w:tcW w:w="4411" w:type="dxa"/>
            <w:vAlign w:val="center"/>
          </w:tcPr>
          <w:p>
            <w:pPr>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sym w:font="Wingdings" w:char="00FE"/>
            </w:r>
            <w:r>
              <w:rPr>
                <w:rFonts w:hint="eastAsia" w:ascii="宋体" w:hAnsi="宋体" w:eastAsia="宋体" w:cs="宋体"/>
                <w:sz w:val="18"/>
                <w:szCs w:val="18"/>
                <w:lang w:eastAsia="zh-CN" w:bidi="zh-TW"/>
              </w:rPr>
              <w:t>不组织</w:t>
            </w:r>
          </w:p>
          <w:p>
            <w:pPr>
              <w:ind w:firstLine="360" w:firstLineChars="200"/>
              <w:jc w:val="both"/>
              <w:rPr>
                <w:rFonts w:ascii="宋体" w:hAnsi="宋体" w:eastAsia="宋体" w:cs="宋体"/>
                <w:sz w:val="18"/>
                <w:szCs w:val="18"/>
                <w:u w:val="single"/>
                <w:lang w:eastAsia="zh-CN"/>
              </w:rPr>
            </w:pPr>
            <w:r>
              <w:rPr>
                <w:rFonts w:hint="eastAsia" w:ascii="宋体" w:hAnsi="宋体" w:eastAsia="宋体" w:cs="宋体"/>
                <w:sz w:val="18"/>
                <w:szCs w:val="18"/>
                <w:lang w:eastAsia="zh-CN" w:bidi="zh-TW"/>
              </w:rPr>
              <w:sym w:font="Wingdings" w:char="00A8"/>
            </w:r>
            <w:r>
              <w:rPr>
                <w:rFonts w:hint="eastAsia" w:ascii="宋体" w:hAnsi="宋体" w:eastAsia="宋体" w:cs="宋体"/>
                <w:sz w:val="18"/>
                <w:szCs w:val="18"/>
                <w:lang w:eastAsia="zh-CN" w:bidi="zh-TW"/>
              </w:rPr>
              <w:t>组织，踏勘时间：</w:t>
            </w:r>
            <w:r>
              <w:rPr>
                <w:rFonts w:hint="eastAsia" w:ascii="宋体" w:hAnsi="宋体" w:eastAsia="宋体" w:cs="宋体"/>
                <w:sz w:val="18"/>
                <w:szCs w:val="18"/>
                <w:u w:val="single"/>
                <w:lang w:eastAsia="zh-CN"/>
              </w:rPr>
              <w:t xml:space="preserve">          /           </w:t>
            </w:r>
          </w:p>
          <w:p>
            <w:pPr>
              <w:ind w:firstLine="360" w:firstLineChars="200"/>
              <w:jc w:val="both"/>
              <w:rPr>
                <w:rFonts w:ascii="宋体" w:hAnsi="宋体" w:eastAsia="宋体" w:cs="宋体"/>
                <w:sz w:val="18"/>
                <w:szCs w:val="18"/>
                <w:u w:val="single"/>
                <w:lang w:eastAsia="zh-CN"/>
              </w:rPr>
            </w:pPr>
            <w:r>
              <w:rPr>
                <w:rFonts w:hint="eastAsia" w:ascii="宋体" w:hAnsi="宋体" w:eastAsia="宋体" w:cs="宋体"/>
                <w:sz w:val="18"/>
                <w:szCs w:val="18"/>
                <w:lang w:eastAsia="zh-CN" w:bidi="zh-TW"/>
              </w:rPr>
              <w:t xml:space="preserve">        踏勘集中地点：</w:t>
            </w:r>
            <w:r>
              <w:rPr>
                <w:rFonts w:hint="eastAsia" w:ascii="宋体" w:hAnsi="宋体" w:eastAsia="宋体" w:cs="宋体"/>
                <w:sz w:val="18"/>
                <w:szCs w:val="18"/>
                <w:u w:val="single"/>
                <w:lang w:eastAsia="zh-CN"/>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5" w:type="dxa"/>
            <w:vAlign w:val="center"/>
          </w:tcPr>
          <w:p>
            <w:pPr>
              <w:jc w:val="center"/>
              <w:rPr>
                <w:rFonts w:ascii="宋体" w:hAnsi="宋体" w:eastAsia="宋体" w:cs="宋体"/>
                <w:sz w:val="18"/>
                <w:szCs w:val="18"/>
                <w:lang w:eastAsia="zh-CN" w:bidi="zh-TW"/>
              </w:rPr>
            </w:pPr>
            <w:r>
              <w:rPr>
                <w:rFonts w:hint="eastAsia" w:ascii="宋体" w:hAnsi="宋体" w:eastAsia="宋体" w:cs="宋体"/>
                <w:sz w:val="18"/>
                <w:szCs w:val="18"/>
                <w:lang w:eastAsia="zh-CN" w:bidi="zh-TW"/>
              </w:rPr>
              <w:t>1.8</w:t>
            </w:r>
          </w:p>
        </w:tc>
        <w:tc>
          <w:tcPr>
            <w:tcW w:w="3223" w:type="dxa"/>
            <w:vAlign w:val="center"/>
          </w:tcPr>
          <w:p>
            <w:pPr>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t>询比采购预备会</w:t>
            </w:r>
          </w:p>
        </w:tc>
        <w:tc>
          <w:tcPr>
            <w:tcW w:w="4411" w:type="dxa"/>
            <w:vAlign w:val="center"/>
          </w:tcPr>
          <w:p>
            <w:pPr>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sym w:font="Wingdings" w:char="00FE"/>
            </w:r>
            <w:r>
              <w:rPr>
                <w:rFonts w:hint="eastAsia" w:ascii="宋体" w:hAnsi="宋体" w:eastAsia="宋体" w:cs="宋体"/>
                <w:sz w:val="18"/>
                <w:szCs w:val="18"/>
                <w:lang w:eastAsia="zh-CN" w:bidi="zh-TW"/>
              </w:rPr>
              <w:t>不召开</w:t>
            </w:r>
          </w:p>
          <w:p>
            <w:pPr>
              <w:ind w:firstLine="360" w:firstLineChars="200"/>
              <w:jc w:val="both"/>
              <w:rPr>
                <w:rFonts w:ascii="宋体" w:hAnsi="宋体" w:eastAsia="宋体" w:cs="宋体"/>
                <w:sz w:val="18"/>
                <w:szCs w:val="18"/>
                <w:u w:val="single"/>
                <w:lang w:eastAsia="zh-CN"/>
              </w:rPr>
            </w:pPr>
            <w:r>
              <w:rPr>
                <w:rFonts w:hint="eastAsia" w:ascii="宋体" w:hAnsi="宋体" w:eastAsia="宋体" w:cs="宋体"/>
                <w:sz w:val="18"/>
                <w:szCs w:val="18"/>
                <w:lang w:eastAsia="zh-CN" w:bidi="zh-TW"/>
              </w:rPr>
              <w:sym w:font="Wingdings" w:char="00A8"/>
            </w:r>
            <w:r>
              <w:rPr>
                <w:rFonts w:hint="eastAsia" w:ascii="宋体" w:hAnsi="宋体" w:eastAsia="宋体" w:cs="宋体"/>
                <w:sz w:val="18"/>
                <w:szCs w:val="18"/>
                <w:lang w:eastAsia="zh-CN" w:bidi="zh-TW"/>
              </w:rPr>
              <w:t>召开，召开时间：</w:t>
            </w:r>
            <w:r>
              <w:rPr>
                <w:rFonts w:hint="eastAsia" w:ascii="宋体" w:hAnsi="宋体" w:eastAsia="宋体" w:cs="宋体"/>
                <w:sz w:val="18"/>
                <w:szCs w:val="18"/>
                <w:u w:val="single"/>
                <w:lang w:eastAsia="zh-CN"/>
              </w:rPr>
              <w:t xml:space="preserve">         /            </w:t>
            </w:r>
          </w:p>
          <w:p>
            <w:pPr>
              <w:ind w:firstLine="360" w:firstLineChars="200"/>
              <w:jc w:val="both"/>
              <w:rPr>
                <w:rFonts w:ascii="宋体" w:hAnsi="宋体" w:eastAsia="宋体" w:cs="宋体"/>
                <w:sz w:val="18"/>
                <w:szCs w:val="18"/>
                <w:u w:val="single"/>
                <w:lang w:eastAsia="zh-CN"/>
              </w:rPr>
            </w:pPr>
            <w:r>
              <w:rPr>
                <w:rFonts w:hint="eastAsia" w:ascii="宋体" w:hAnsi="宋体" w:eastAsia="宋体" w:cs="宋体"/>
                <w:sz w:val="18"/>
                <w:szCs w:val="18"/>
                <w:lang w:eastAsia="zh-CN" w:bidi="zh-TW"/>
              </w:rPr>
              <w:t xml:space="preserve">        召开地点：</w:t>
            </w:r>
            <w:r>
              <w:rPr>
                <w:rFonts w:hint="eastAsia" w:ascii="宋体" w:hAnsi="宋体" w:eastAsia="宋体" w:cs="宋体"/>
                <w:sz w:val="18"/>
                <w:szCs w:val="18"/>
                <w:u w:val="single"/>
                <w:lang w:eastAsia="zh-CN"/>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5" w:type="dxa"/>
            <w:vAlign w:val="center"/>
          </w:tcPr>
          <w:p>
            <w:pPr>
              <w:spacing w:line="360" w:lineRule="auto"/>
              <w:jc w:val="center"/>
              <w:rPr>
                <w:rFonts w:ascii="宋体" w:hAnsi="宋体" w:eastAsia="宋体" w:cs="宋体"/>
                <w:sz w:val="18"/>
                <w:szCs w:val="18"/>
                <w:lang w:eastAsia="zh-CN" w:bidi="zh-TW"/>
              </w:rPr>
            </w:pPr>
            <w:r>
              <w:rPr>
                <w:rFonts w:hint="eastAsia" w:ascii="宋体" w:hAnsi="宋体" w:eastAsia="宋体" w:cs="宋体"/>
                <w:sz w:val="18"/>
                <w:szCs w:val="18"/>
                <w:lang w:eastAsia="zh-CN" w:bidi="zh-TW"/>
              </w:rPr>
              <w:t>1.9</w:t>
            </w:r>
          </w:p>
        </w:tc>
        <w:tc>
          <w:tcPr>
            <w:tcW w:w="3223" w:type="dxa"/>
            <w:vAlign w:val="center"/>
          </w:tcPr>
          <w:p>
            <w:pPr>
              <w:spacing w:line="360" w:lineRule="auto"/>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t>分包</w:t>
            </w:r>
          </w:p>
        </w:tc>
        <w:tc>
          <w:tcPr>
            <w:tcW w:w="4411" w:type="dxa"/>
            <w:vAlign w:val="center"/>
          </w:tcPr>
          <w:p>
            <w:pPr>
              <w:spacing w:line="360" w:lineRule="auto"/>
              <w:ind w:firstLine="360" w:firstLineChars="200"/>
              <w:jc w:val="both"/>
              <w:rPr>
                <w:rFonts w:ascii="宋体" w:hAnsi="宋体" w:eastAsia="宋体" w:cs="宋体"/>
                <w:sz w:val="18"/>
                <w:szCs w:val="18"/>
                <w:u w:val="single"/>
                <w:lang w:eastAsia="zh-CN"/>
              </w:rPr>
            </w:pPr>
            <w:r>
              <w:rPr>
                <w:rFonts w:hint="eastAsia" w:ascii="宋体" w:hAnsi="宋体" w:eastAsia="宋体" w:cs="宋体"/>
                <w:sz w:val="18"/>
                <w:szCs w:val="18"/>
                <w:lang w:eastAsia="zh-CN" w:bidi="zh-TW"/>
              </w:rPr>
              <w:t>不得分包的内容：</w:t>
            </w:r>
            <w:r>
              <w:rPr>
                <w:rFonts w:hint="eastAsia" w:ascii="宋体" w:hAnsi="宋体" w:eastAsia="宋体" w:cs="宋体"/>
                <w:sz w:val="18"/>
                <w:szCs w:val="18"/>
                <w:u w:val="single"/>
                <w:lang w:eastAsia="zh-CN"/>
              </w:rPr>
              <w:t xml:space="preserve">   不允许分包           </w:t>
            </w:r>
          </w:p>
          <w:p>
            <w:pPr>
              <w:spacing w:line="360" w:lineRule="auto"/>
              <w:ind w:firstLine="360" w:firstLineChars="200"/>
              <w:jc w:val="both"/>
              <w:rPr>
                <w:rFonts w:ascii="宋体" w:hAnsi="宋体" w:eastAsia="宋体" w:cs="宋体"/>
                <w:sz w:val="18"/>
                <w:szCs w:val="18"/>
                <w:u w:val="single"/>
                <w:lang w:eastAsia="zh-CN"/>
              </w:rPr>
            </w:pPr>
            <w:r>
              <w:rPr>
                <w:rFonts w:hint="eastAsia" w:ascii="宋体" w:hAnsi="宋体" w:eastAsia="宋体" w:cs="宋体"/>
                <w:sz w:val="18"/>
                <w:szCs w:val="18"/>
                <w:lang w:eastAsia="zh-CN" w:bidi="zh-TW"/>
              </w:rPr>
              <w:t>对分包供应商的要求：</w:t>
            </w:r>
            <w:r>
              <w:rPr>
                <w:rFonts w:hint="eastAsia" w:ascii="宋体" w:hAnsi="宋体" w:eastAsia="宋体" w:cs="宋体"/>
                <w:sz w:val="18"/>
                <w:szCs w:val="18"/>
                <w:u w:val="single"/>
                <w:lang w:eastAsia="zh-CN"/>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5" w:type="dxa"/>
            <w:vAlign w:val="center"/>
          </w:tcPr>
          <w:p>
            <w:pPr>
              <w:spacing w:line="360" w:lineRule="auto"/>
              <w:jc w:val="center"/>
              <w:rPr>
                <w:rFonts w:ascii="宋体" w:hAnsi="宋体" w:eastAsia="宋体" w:cs="宋体"/>
                <w:sz w:val="18"/>
                <w:szCs w:val="18"/>
                <w:lang w:eastAsia="zh-CN" w:bidi="zh-TW"/>
              </w:rPr>
            </w:pPr>
            <w:r>
              <w:rPr>
                <w:rFonts w:hint="eastAsia" w:ascii="宋体" w:hAnsi="宋体" w:eastAsia="宋体" w:cs="宋体"/>
                <w:sz w:val="18"/>
                <w:szCs w:val="18"/>
                <w:lang w:eastAsia="zh-CN" w:bidi="zh-TW"/>
              </w:rPr>
              <w:t>1.10.2</w:t>
            </w:r>
          </w:p>
        </w:tc>
        <w:tc>
          <w:tcPr>
            <w:tcW w:w="3223" w:type="dxa"/>
            <w:vAlign w:val="center"/>
          </w:tcPr>
          <w:p>
            <w:pPr>
              <w:spacing w:line="360" w:lineRule="auto"/>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t>对非关键条款的偏差</w:t>
            </w:r>
          </w:p>
        </w:tc>
        <w:tc>
          <w:tcPr>
            <w:tcW w:w="4411" w:type="dxa"/>
            <w:vAlign w:val="center"/>
          </w:tcPr>
          <w:p>
            <w:pPr>
              <w:spacing w:line="360" w:lineRule="auto"/>
              <w:ind w:firstLine="360" w:firstLineChars="200"/>
              <w:jc w:val="both"/>
              <w:rPr>
                <w:rFonts w:ascii="宋体" w:hAnsi="宋体" w:eastAsia="宋体" w:cs="宋体"/>
                <w:sz w:val="18"/>
                <w:szCs w:val="18"/>
                <w:u w:val="single"/>
                <w:lang w:eastAsia="zh-CN"/>
              </w:rPr>
            </w:pPr>
            <w:r>
              <w:rPr>
                <w:rFonts w:hint="eastAsia" w:ascii="宋体" w:hAnsi="宋体" w:eastAsia="宋体" w:cs="宋体"/>
                <w:sz w:val="18"/>
                <w:szCs w:val="18"/>
                <w:lang w:eastAsia="zh-CN" w:bidi="zh-TW"/>
              </w:rPr>
              <w:t>允许偏差的范围：</w:t>
            </w:r>
            <w:r>
              <w:rPr>
                <w:rFonts w:hint="eastAsia" w:ascii="宋体" w:hAnsi="宋体" w:eastAsia="宋体" w:cs="宋体"/>
                <w:sz w:val="18"/>
                <w:szCs w:val="18"/>
                <w:u w:val="single"/>
                <w:lang w:eastAsia="zh-CN"/>
              </w:rPr>
              <w:t xml:space="preserve">   不允许偏差           </w:t>
            </w:r>
          </w:p>
          <w:p>
            <w:pPr>
              <w:spacing w:line="360" w:lineRule="auto"/>
              <w:ind w:firstLine="360" w:firstLineChars="200"/>
              <w:jc w:val="both"/>
              <w:rPr>
                <w:rFonts w:ascii="宋体" w:hAnsi="宋体" w:eastAsia="宋体" w:cs="宋体"/>
                <w:sz w:val="18"/>
                <w:szCs w:val="18"/>
                <w:u w:val="single"/>
                <w:lang w:eastAsia="zh-CN"/>
              </w:rPr>
            </w:pPr>
            <w:r>
              <w:rPr>
                <w:rFonts w:hint="eastAsia" w:ascii="宋体" w:hAnsi="宋体" w:eastAsia="宋体" w:cs="宋体"/>
                <w:sz w:val="18"/>
                <w:szCs w:val="18"/>
                <w:lang w:eastAsia="zh-CN" w:bidi="zh-TW"/>
              </w:rPr>
              <w:t>允许偏差的项数：</w:t>
            </w:r>
            <w:r>
              <w:rPr>
                <w:rFonts w:hint="eastAsia" w:ascii="宋体" w:hAnsi="宋体" w:eastAsia="宋体" w:cs="宋体"/>
                <w:sz w:val="18"/>
                <w:szCs w:val="18"/>
                <w:u w:val="single"/>
                <w:lang w:eastAsia="zh-CN"/>
              </w:rPr>
              <w:t xml:space="preserve">    /   </w:t>
            </w:r>
            <w:r>
              <w:rPr>
                <w:rFonts w:hint="eastAsia" w:ascii="宋体" w:hAnsi="宋体" w:eastAsia="宋体" w:cs="宋体"/>
                <w:sz w:val="18"/>
                <w:szCs w:val="18"/>
                <w:lang w:eastAsia="zh-CN" w:bidi="zh-TW"/>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5" w:type="dxa"/>
            <w:vAlign w:val="center"/>
          </w:tcPr>
          <w:p>
            <w:pPr>
              <w:spacing w:line="360" w:lineRule="auto"/>
              <w:jc w:val="center"/>
              <w:rPr>
                <w:rFonts w:ascii="宋体" w:hAnsi="宋体" w:eastAsia="宋体" w:cs="宋体"/>
                <w:sz w:val="18"/>
                <w:szCs w:val="18"/>
                <w:lang w:eastAsia="zh-CN" w:bidi="zh-TW"/>
              </w:rPr>
            </w:pPr>
            <w:r>
              <w:rPr>
                <w:rFonts w:hint="eastAsia" w:ascii="宋体" w:hAnsi="宋体" w:eastAsia="宋体" w:cs="宋体"/>
                <w:sz w:val="18"/>
                <w:szCs w:val="18"/>
                <w:lang w:eastAsia="zh-CN" w:bidi="zh-TW"/>
              </w:rPr>
              <w:t>2.1（7）</w:t>
            </w:r>
          </w:p>
        </w:tc>
        <w:tc>
          <w:tcPr>
            <w:tcW w:w="3223" w:type="dxa"/>
            <w:vAlign w:val="center"/>
          </w:tcPr>
          <w:p>
            <w:pPr>
              <w:spacing w:line="360" w:lineRule="auto"/>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t>构成采购文件的其他资料</w:t>
            </w:r>
          </w:p>
        </w:tc>
        <w:tc>
          <w:tcPr>
            <w:tcW w:w="4411" w:type="dxa"/>
            <w:vAlign w:val="center"/>
          </w:tcPr>
          <w:p>
            <w:pPr>
              <w:spacing w:line="360" w:lineRule="auto"/>
              <w:ind w:firstLine="360" w:firstLineChars="200"/>
              <w:jc w:val="both"/>
              <w:rPr>
                <w:rFonts w:ascii="宋体" w:hAnsi="宋体" w:eastAsia="宋体" w:cs="宋体"/>
                <w:sz w:val="18"/>
                <w:szCs w:val="18"/>
                <w:u w:val="single"/>
                <w:lang w:eastAsia="zh-CN"/>
              </w:rPr>
            </w:pPr>
            <w:r>
              <w:rPr>
                <w:rFonts w:hint="eastAsia" w:ascii="宋体" w:hAnsi="宋体" w:eastAsia="宋体" w:cs="宋体"/>
                <w:sz w:val="18"/>
                <w:szCs w:val="18"/>
                <w:lang w:eastAsia="zh-CN" w:bidi="zh-TW"/>
              </w:rPr>
              <w:t>资料名称:</w:t>
            </w:r>
            <w:r>
              <w:rPr>
                <w:rFonts w:hint="eastAsia" w:ascii="宋体" w:hAnsi="宋体" w:eastAsia="宋体" w:cs="宋体"/>
                <w:sz w:val="18"/>
                <w:szCs w:val="18"/>
                <w:u w:val="single"/>
                <w:lang w:eastAsia="zh-CN"/>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5" w:type="dxa"/>
            <w:vAlign w:val="center"/>
          </w:tcPr>
          <w:p>
            <w:pPr>
              <w:spacing w:line="360" w:lineRule="auto"/>
              <w:jc w:val="center"/>
              <w:rPr>
                <w:rFonts w:ascii="宋体" w:hAnsi="宋体" w:eastAsia="宋体" w:cs="宋体"/>
                <w:sz w:val="18"/>
                <w:szCs w:val="18"/>
                <w:lang w:eastAsia="zh-CN" w:bidi="zh-TW"/>
              </w:rPr>
            </w:pPr>
            <w:r>
              <w:rPr>
                <w:rFonts w:hint="eastAsia" w:ascii="宋体" w:hAnsi="宋体" w:eastAsia="宋体" w:cs="宋体"/>
                <w:sz w:val="18"/>
                <w:szCs w:val="18"/>
                <w:lang w:eastAsia="zh-CN" w:bidi="zh-TW"/>
              </w:rPr>
              <w:t>2.2.1</w:t>
            </w:r>
          </w:p>
        </w:tc>
        <w:tc>
          <w:tcPr>
            <w:tcW w:w="3223" w:type="dxa"/>
            <w:vAlign w:val="center"/>
          </w:tcPr>
          <w:p>
            <w:pPr>
              <w:spacing w:line="360" w:lineRule="auto"/>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t>供应商要求澄清采购文件的时间</w:t>
            </w:r>
          </w:p>
        </w:tc>
        <w:tc>
          <w:tcPr>
            <w:tcW w:w="4411" w:type="dxa"/>
            <w:vAlign w:val="center"/>
          </w:tcPr>
          <w:p>
            <w:pPr>
              <w:spacing w:line="360" w:lineRule="auto"/>
              <w:ind w:firstLine="360" w:firstLineChars="200"/>
              <w:jc w:val="both"/>
              <w:rPr>
                <w:rFonts w:ascii="宋体" w:hAnsi="宋体" w:eastAsia="宋体" w:cs="宋体"/>
                <w:sz w:val="18"/>
                <w:szCs w:val="18"/>
                <w:u w:val="single"/>
                <w:lang w:eastAsia="zh-CN"/>
              </w:rPr>
            </w:pPr>
            <w:r>
              <w:rPr>
                <w:rFonts w:hint="eastAsia" w:ascii="宋体" w:hAnsi="宋体" w:eastAsia="宋体" w:cs="宋体"/>
                <w:sz w:val="18"/>
                <w:szCs w:val="18"/>
                <w:lang w:eastAsia="zh-CN" w:bidi="zh-TW"/>
              </w:rPr>
              <w:t>截止时间：</w:t>
            </w:r>
            <w:r>
              <w:rPr>
                <w:rFonts w:hint="eastAsia" w:ascii="宋体" w:hAnsi="宋体" w:eastAsia="宋体" w:cs="宋体"/>
                <w:sz w:val="18"/>
                <w:szCs w:val="18"/>
                <w:u w:val="single"/>
                <w:lang w:val="en-US" w:eastAsia="zh-CN" w:bidi="zh-TW"/>
              </w:rPr>
              <w:t>2023</w:t>
            </w:r>
            <w:r>
              <w:rPr>
                <w:rFonts w:hint="eastAsia" w:ascii="宋体" w:hAnsi="宋体" w:eastAsia="宋体" w:cs="宋体"/>
                <w:sz w:val="18"/>
                <w:szCs w:val="18"/>
                <w:u w:val="single"/>
                <w:lang w:eastAsia="zh-CN"/>
              </w:rPr>
              <w:t>年</w:t>
            </w:r>
            <w:r>
              <w:rPr>
                <w:rFonts w:hint="eastAsia" w:ascii="宋体" w:hAnsi="宋体" w:eastAsia="宋体" w:cs="宋体"/>
                <w:sz w:val="18"/>
                <w:szCs w:val="18"/>
                <w:u w:val="single"/>
                <w:lang w:val="en-US" w:eastAsia="zh-CN"/>
              </w:rPr>
              <w:t>09</w:t>
            </w:r>
            <w:r>
              <w:rPr>
                <w:rFonts w:hint="eastAsia" w:ascii="宋体" w:hAnsi="宋体" w:eastAsia="宋体" w:cs="宋体"/>
                <w:sz w:val="18"/>
                <w:szCs w:val="18"/>
                <w:u w:val="single"/>
                <w:lang w:eastAsia="zh-CN"/>
              </w:rPr>
              <w:t>月</w:t>
            </w:r>
            <w:r>
              <w:rPr>
                <w:rFonts w:hint="eastAsia" w:ascii="宋体" w:hAnsi="宋体" w:eastAsia="宋体" w:cs="宋体"/>
                <w:sz w:val="18"/>
                <w:szCs w:val="18"/>
                <w:u w:val="single"/>
                <w:lang w:val="en-US" w:eastAsia="zh-CN"/>
              </w:rPr>
              <w:t>25</w:t>
            </w:r>
            <w:r>
              <w:rPr>
                <w:rFonts w:hint="eastAsia" w:ascii="宋体" w:hAnsi="宋体" w:eastAsia="宋体" w:cs="宋体"/>
                <w:sz w:val="18"/>
                <w:szCs w:val="18"/>
                <w:u w:val="single"/>
                <w:lang w:eastAsia="zh-CN"/>
              </w:rPr>
              <w:t xml:space="preserve"> 日</w:t>
            </w:r>
            <w:r>
              <w:rPr>
                <w:rFonts w:hint="eastAsia" w:ascii="宋体" w:hAnsi="宋体" w:eastAsia="宋体" w:cs="宋体"/>
                <w:sz w:val="18"/>
                <w:szCs w:val="18"/>
                <w:u w:val="single"/>
                <w:lang w:val="en-US" w:eastAsia="zh-CN"/>
              </w:rPr>
              <w:t>10</w:t>
            </w:r>
            <w:r>
              <w:rPr>
                <w:rFonts w:hint="eastAsia" w:ascii="宋体" w:hAnsi="宋体" w:eastAsia="宋体" w:cs="宋体"/>
                <w:sz w:val="18"/>
                <w:szCs w:val="18"/>
                <w:u w:val="single"/>
                <w:lang w:eastAsia="zh-CN"/>
              </w:rPr>
              <w:t>时</w:t>
            </w:r>
            <w:r>
              <w:rPr>
                <w:rFonts w:hint="eastAsia" w:ascii="宋体" w:hAnsi="宋体" w:eastAsia="宋体" w:cs="宋体"/>
                <w:sz w:val="18"/>
                <w:szCs w:val="18"/>
                <w:u w:val="single"/>
                <w:lang w:val="en-US" w:eastAsia="zh-CN"/>
              </w:rPr>
              <w:t>00</w:t>
            </w:r>
            <w:r>
              <w:rPr>
                <w:rFonts w:hint="eastAsia" w:ascii="宋体" w:hAnsi="宋体" w:eastAsia="宋体" w:cs="宋体"/>
                <w:sz w:val="18"/>
                <w:szCs w:val="18"/>
                <w:u w:val="single"/>
                <w:lang w:eastAsia="zh-CN"/>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5" w:type="dxa"/>
            <w:vAlign w:val="center"/>
          </w:tcPr>
          <w:p>
            <w:pPr>
              <w:spacing w:line="360" w:lineRule="auto"/>
              <w:jc w:val="center"/>
              <w:rPr>
                <w:rFonts w:ascii="宋体" w:hAnsi="宋体" w:eastAsia="宋体" w:cs="宋体"/>
                <w:sz w:val="18"/>
                <w:szCs w:val="18"/>
                <w:lang w:eastAsia="zh-CN" w:bidi="zh-TW"/>
              </w:rPr>
            </w:pPr>
            <w:r>
              <w:rPr>
                <w:rFonts w:hint="eastAsia" w:ascii="宋体" w:hAnsi="宋体" w:eastAsia="宋体" w:cs="宋体"/>
                <w:sz w:val="18"/>
                <w:szCs w:val="18"/>
                <w:lang w:eastAsia="zh-CN" w:bidi="zh-TW"/>
              </w:rPr>
              <w:t>2.2.3</w:t>
            </w:r>
          </w:p>
        </w:tc>
        <w:tc>
          <w:tcPr>
            <w:tcW w:w="3223" w:type="dxa"/>
            <w:vAlign w:val="center"/>
          </w:tcPr>
          <w:p>
            <w:pPr>
              <w:spacing w:line="360" w:lineRule="auto"/>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t>供应商确认收到采购文件补充文件</w:t>
            </w:r>
          </w:p>
        </w:tc>
        <w:tc>
          <w:tcPr>
            <w:tcW w:w="4411" w:type="dxa"/>
            <w:vAlign w:val="center"/>
          </w:tcPr>
          <w:p>
            <w:pPr>
              <w:spacing w:line="360" w:lineRule="auto"/>
              <w:ind w:firstLine="360" w:firstLineChars="200"/>
              <w:jc w:val="both"/>
              <w:rPr>
                <w:rFonts w:ascii="宋体" w:hAnsi="宋体" w:eastAsia="宋体" w:cs="宋体"/>
                <w:sz w:val="18"/>
                <w:szCs w:val="18"/>
                <w:u w:val="single"/>
                <w:lang w:eastAsia="zh-CN"/>
              </w:rPr>
            </w:pPr>
            <w:r>
              <w:rPr>
                <w:rFonts w:hint="eastAsia" w:ascii="宋体" w:hAnsi="宋体" w:eastAsia="宋体" w:cs="宋体"/>
                <w:sz w:val="18"/>
                <w:szCs w:val="18"/>
                <w:lang w:eastAsia="zh-CN" w:bidi="zh-TW"/>
              </w:rPr>
              <w:t>确认的最晚时间：</w:t>
            </w:r>
            <w:r>
              <w:rPr>
                <w:rFonts w:hint="eastAsia" w:ascii="宋体" w:hAnsi="宋体" w:eastAsia="宋体" w:cs="宋体"/>
                <w:sz w:val="18"/>
                <w:szCs w:val="18"/>
                <w:u w:val="single"/>
                <w:lang w:val="en-US" w:eastAsia="zh-CN"/>
              </w:rPr>
              <w:t>2023</w:t>
            </w:r>
            <w:r>
              <w:rPr>
                <w:rFonts w:hint="eastAsia" w:ascii="宋体" w:hAnsi="宋体" w:eastAsia="宋体" w:cs="宋体"/>
                <w:sz w:val="18"/>
                <w:szCs w:val="18"/>
                <w:u w:val="single"/>
                <w:lang w:eastAsia="zh-CN"/>
              </w:rPr>
              <w:t>年</w:t>
            </w:r>
            <w:r>
              <w:rPr>
                <w:rFonts w:hint="eastAsia" w:ascii="宋体" w:hAnsi="宋体" w:eastAsia="宋体" w:cs="宋体"/>
                <w:sz w:val="18"/>
                <w:szCs w:val="18"/>
                <w:u w:val="single"/>
                <w:lang w:val="en-US" w:eastAsia="zh-CN"/>
              </w:rPr>
              <w:t>09</w:t>
            </w:r>
            <w:r>
              <w:rPr>
                <w:rFonts w:hint="eastAsia" w:ascii="宋体" w:hAnsi="宋体" w:eastAsia="宋体" w:cs="宋体"/>
                <w:sz w:val="18"/>
                <w:szCs w:val="18"/>
                <w:u w:val="single"/>
                <w:lang w:eastAsia="zh-CN"/>
              </w:rPr>
              <w:t>月</w:t>
            </w:r>
            <w:r>
              <w:rPr>
                <w:rFonts w:hint="eastAsia" w:ascii="宋体" w:hAnsi="宋体" w:eastAsia="宋体" w:cs="宋体"/>
                <w:sz w:val="18"/>
                <w:szCs w:val="18"/>
                <w:u w:val="single"/>
                <w:lang w:val="en-US" w:eastAsia="zh-CN"/>
              </w:rPr>
              <w:t>25</w:t>
            </w:r>
            <w:r>
              <w:rPr>
                <w:rFonts w:hint="eastAsia" w:ascii="宋体" w:hAnsi="宋体" w:eastAsia="宋体" w:cs="宋体"/>
                <w:sz w:val="18"/>
                <w:szCs w:val="18"/>
                <w:u w:val="single"/>
                <w:lang w:eastAsia="zh-CN"/>
              </w:rPr>
              <w:t>日</w:t>
            </w:r>
            <w:r>
              <w:rPr>
                <w:rFonts w:hint="eastAsia" w:ascii="宋体" w:hAnsi="宋体" w:eastAsia="宋体" w:cs="宋体"/>
                <w:sz w:val="18"/>
                <w:szCs w:val="18"/>
                <w:u w:val="single"/>
                <w:lang w:val="en-US" w:eastAsia="zh-CN"/>
              </w:rPr>
              <w:t>18</w:t>
            </w:r>
            <w:r>
              <w:rPr>
                <w:rFonts w:hint="eastAsia" w:ascii="宋体" w:hAnsi="宋体" w:eastAsia="宋体" w:cs="宋体"/>
                <w:sz w:val="18"/>
                <w:szCs w:val="18"/>
                <w:u w:val="single"/>
                <w:lang w:eastAsia="zh-CN"/>
              </w:rPr>
              <w:t>时</w:t>
            </w:r>
            <w:r>
              <w:rPr>
                <w:rFonts w:hint="eastAsia" w:ascii="宋体" w:hAnsi="宋体" w:eastAsia="宋体" w:cs="宋体"/>
                <w:sz w:val="18"/>
                <w:szCs w:val="18"/>
                <w:u w:val="single"/>
                <w:lang w:val="en-US" w:eastAsia="zh-CN"/>
              </w:rPr>
              <w:t>00</w:t>
            </w:r>
            <w:r>
              <w:rPr>
                <w:rFonts w:hint="eastAsia" w:ascii="宋体" w:hAnsi="宋体" w:eastAsia="宋体" w:cs="宋体"/>
                <w:sz w:val="18"/>
                <w:szCs w:val="18"/>
                <w:u w:val="single"/>
                <w:lang w:eastAsia="zh-CN"/>
              </w:rPr>
              <w:t xml:space="preserve">分 </w:t>
            </w:r>
          </w:p>
          <w:p>
            <w:pPr>
              <w:spacing w:line="360" w:lineRule="auto"/>
              <w:ind w:firstLine="360" w:firstLineChars="200"/>
              <w:jc w:val="both"/>
              <w:rPr>
                <w:rFonts w:ascii="宋体" w:hAnsi="宋体" w:eastAsia="宋体" w:cs="宋体"/>
                <w:sz w:val="18"/>
                <w:szCs w:val="18"/>
                <w:u w:val="single"/>
                <w:lang w:eastAsia="zh-CN"/>
              </w:rPr>
            </w:pPr>
            <w:r>
              <w:rPr>
                <w:rFonts w:hint="eastAsia" w:ascii="宋体" w:hAnsi="宋体" w:eastAsia="宋体" w:cs="宋体"/>
                <w:sz w:val="18"/>
                <w:szCs w:val="18"/>
                <w:lang w:eastAsia="zh-CN" w:bidi="zh-TW"/>
              </w:rPr>
              <w:t>确认的方式：</w:t>
            </w:r>
            <w:r>
              <w:rPr>
                <w:rFonts w:hint="eastAsia" w:ascii="宋体" w:hAnsi="宋体" w:eastAsia="宋体" w:cs="宋体"/>
                <w:sz w:val="18"/>
                <w:szCs w:val="18"/>
                <w:u w:val="single"/>
                <w:lang w:eastAsia="zh-CN"/>
              </w:rPr>
              <w:t>电函或以邮件形式发送确认文件扫描件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5" w:type="dxa"/>
            <w:vAlign w:val="center"/>
          </w:tcPr>
          <w:p>
            <w:pPr>
              <w:jc w:val="center"/>
              <w:rPr>
                <w:rFonts w:ascii="宋体" w:hAnsi="宋体" w:eastAsia="宋体" w:cs="宋体"/>
                <w:sz w:val="18"/>
                <w:szCs w:val="18"/>
                <w:lang w:eastAsia="zh-CN" w:bidi="zh-TW"/>
              </w:rPr>
            </w:pPr>
            <w:r>
              <w:rPr>
                <w:rFonts w:hint="eastAsia" w:ascii="宋体" w:hAnsi="宋体" w:eastAsia="宋体" w:cs="宋体"/>
                <w:sz w:val="18"/>
                <w:szCs w:val="18"/>
                <w:lang w:eastAsia="zh-CN" w:bidi="zh-TW"/>
              </w:rPr>
              <w:t>3.1.1（9）</w:t>
            </w:r>
          </w:p>
        </w:tc>
        <w:tc>
          <w:tcPr>
            <w:tcW w:w="3223" w:type="dxa"/>
            <w:vAlign w:val="center"/>
          </w:tcPr>
          <w:p>
            <w:pPr>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t>构成响应文件的其他资料</w:t>
            </w:r>
          </w:p>
        </w:tc>
        <w:tc>
          <w:tcPr>
            <w:tcW w:w="4411" w:type="dxa"/>
            <w:vAlign w:val="center"/>
          </w:tcPr>
          <w:p>
            <w:pPr>
              <w:ind w:firstLine="360" w:firstLineChars="200"/>
              <w:jc w:val="both"/>
              <w:rPr>
                <w:rFonts w:ascii="宋体" w:hAnsi="宋体" w:eastAsia="宋体" w:cs="宋体"/>
                <w:sz w:val="18"/>
                <w:szCs w:val="18"/>
                <w:u w:val="single"/>
                <w:lang w:eastAsia="zh-CN"/>
              </w:rPr>
            </w:pPr>
            <w:r>
              <w:rPr>
                <w:rFonts w:hint="eastAsia" w:ascii="宋体" w:hAnsi="宋体" w:eastAsia="宋体" w:cs="宋体"/>
                <w:sz w:val="18"/>
                <w:szCs w:val="18"/>
                <w:lang w:eastAsia="zh-CN" w:bidi="zh-TW"/>
              </w:rPr>
              <w:t>资料名称：</w:t>
            </w:r>
            <w:r>
              <w:rPr>
                <w:rFonts w:hint="eastAsia" w:ascii="宋体" w:hAnsi="宋体" w:eastAsia="宋体" w:cs="宋体"/>
                <w:sz w:val="18"/>
                <w:szCs w:val="18"/>
                <w:u w:val="single"/>
                <w:lang w:eastAsia="zh-CN"/>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5" w:type="dxa"/>
            <w:vAlign w:val="center"/>
          </w:tcPr>
          <w:p>
            <w:pPr>
              <w:spacing w:line="360" w:lineRule="auto"/>
              <w:jc w:val="center"/>
              <w:rPr>
                <w:rFonts w:ascii="宋体" w:hAnsi="宋体" w:eastAsia="宋体" w:cs="宋体"/>
                <w:sz w:val="18"/>
                <w:szCs w:val="18"/>
                <w:lang w:eastAsia="zh-CN" w:bidi="zh-TW"/>
              </w:rPr>
            </w:pPr>
            <w:r>
              <w:rPr>
                <w:rFonts w:hint="eastAsia" w:ascii="宋体" w:hAnsi="宋体" w:eastAsia="宋体" w:cs="宋体"/>
                <w:sz w:val="18"/>
                <w:szCs w:val="18"/>
                <w:lang w:eastAsia="zh-CN" w:bidi="zh-TW"/>
              </w:rPr>
              <w:t>3.2.2</w:t>
            </w:r>
          </w:p>
        </w:tc>
        <w:tc>
          <w:tcPr>
            <w:tcW w:w="3223" w:type="dxa"/>
            <w:vAlign w:val="center"/>
          </w:tcPr>
          <w:p>
            <w:pPr>
              <w:spacing w:line="360" w:lineRule="auto"/>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t>采购标的数量增减幅度</w:t>
            </w:r>
          </w:p>
        </w:tc>
        <w:tc>
          <w:tcPr>
            <w:tcW w:w="4411" w:type="dxa"/>
            <w:vAlign w:val="center"/>
          </w:tcPr>
          <w:p>
            <w:pPr>
              <w:spacing w:line="360" w:lineRule="auto"/>
              <w:ind w:firstLine="360" w:firstLineChars="200"/>
              <w:jc w:val="both"/>
              <w:rPr>
                <w:rFonts w:ascii="宋体" w:hAnsi="宋体" w:eastAsia="宋体" w:cs="宋体"/>
                <w:sz w:val="18"/>
                <w:szCs w:val="18"/>
                <w:u w:val="single"/>
                <w:lang w:eastAsia="zh-CN"/>
              </w:rPr>
            </w:pPr>
            <w:r>
              <w:rPr>
                <w:rFonts w:hint="eastAsia" w:ascii="宋体" w:hAnsi="宋体" w:eastAsia="宋体" w:cs="宋体"/>
                <w:sz w:val="18"/>
                <w:szCs w:val="18"/>
                <w:lang w:eastAsia="zh-CN" w:bidi="zh-TW"/>
              </w:rPr>
              <w:t>采购标的数量增减幅度：</w:t>
            </w:r>
            <w:r>
              <w:rPr>
                <w:rFonts w:hint="eastAsia" w:ascii="宋体" w:hAnsi="宋体" w:eastAsia="宋体" w:cs="宋体"/>
                <w:sz w:val="18"/>
                <w:szCs w:val="18"/>
                <w:u w:val="single"/>
                <w:lang w:eastAsia="zh-CN"/>
              </w:rPr>
              <w:t xml:space="preserve">  /  </w:t>
            </w:r>
            <w:r>
              <w:rPr>
                <w:rFonts w:hint="eastAsia" w:ascii="宋体" w:hAnsi="宋体" w:eastAsia="宋体" w:cs="宋体"/>
                <w:sz w:val="18"/>
                <w:szCs w:val="18"/>
                <w:lang w:eastAsia="zh-CN" w:bidi="zh-TW"/>
              </w:rPr>
              <w:t>%</w:t>
            </w:r>
          </w:p>
          <w:p>
            <w:pPr>
              <w:spacing w:line="360" w:lineRule="auto"/>
              <w:ind w:firstLine="360" w:firstLineChars="200"/>
              <w:jc w:val="both"/>
              <w:rPr>
                <w:rFonts w:ascii="宋体" w:hAnsi="宋体" w:eastAsia="宋体" w:cs="宋体"/>
                <w:sz w:val="18"/>
                <w:szCs w:val="18"/>
                <w:u w:val="single"/>
                <w:lang w:eastAsia="zh-CN"/>
              </w:rPr>
            </w:pPr>
            <w:r>
              <w:rPr>
                <w:rFonts w:hint="eastAsia" w:ascii="宋体" w:hAnsi="宋体" w:eastAsia="宋体" w:cs="宋体"/>
                <w:sz w:val="18"/>
                <w:szCs w:val="18"/>
                <w:lang w:eastAsia="zh-CN" w:bidi="zh-TW"/>
              </w:rPr>
              <w:t>（注：数量增减幅度通常在10%以内。）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5" w:type="dxa"/>
            <w:vAlign w:val="center"/>
          </w:tcPr>
          <w:p>
            <w:pPr>
              <w:spacing w:line="360" w:lineRule="auto"/>
              <w:jc w:val="center"/>
              <w:rPr>
                <w:rFonts w:ascii="宋体" w:hAnsi="宋体" w:eastAsia="宋体" w:cs="宋体"/>
                <w:sz w:val="18"/>
                <w:szCs w:val="18"/>
                <w:lang w:eastAsia="zh-CN" w:bidi="zh-TW"/>
              </w:rPr>
            </w:pPr>
            <w:r>
              <w:rPr>
                <w:rFonts w:hint="eastAsia" w:ascii="宋体" w:hAnsi="宋体" w:eastAsia="宋体" w:cs="宋体"/>
                <w:sz w:val="18"/>
                <w:szCs w:val="18"/>
                <w:lang w:eastAsia="zh-CN" w:bidi="zh-TW"/>
              </w:rPr>
              <w:t>3.2.3</w:t>
            </w:r>
          </w:p>
        </w:tc>
        <w:tc>
          <w:tcPr>
            <w:tcW w:w="3223" w:type="dxa"/>
            <w:vAlign w:val="center"/>
          </w:tcPr>
          <w:p>
            <w:pPr>
              <w:spacing w:line="360" w:lineRule="auto"/>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t>最高限价或其计算方法</w:t>
            </w:r>
          </w:p>
        </w:tc>
        <w:tc>
          <w:tcPr>
            <w:tcW w:w="4411" w:type="dxa"/>
            <w:vAlign w:val="center"/>
          </w:tcPr>
          <w:p>
            <w:pPr>
              <w:spacing w:line="360" w:lineRule="auto"/>
              <w:ind w:firstLine="360" w:firstLineChars="200"/>
              <w:jc w:val="both"/>
              <w:rPr>
                <w:rFonts w:hint="eastAsia" w:ascii="宋体" w:hAnsi="宋体" w:eastAsia="宋体" w:cs="宋体"/>
                <w:sz w:val="18"/>
                <w:szCs w:val="18"/>
                <w:u w:val="single"/>
                <w:lang w:val="en-US" w:eastAsia="zh-CN"/>
              </w:rPr>
            </w:pPr>
            <w:r>
              <w:rPr>
                <w:rFonts w:hint="eastAsia" w:ascii="宋体" w:hAnsi="宋体" w:eastAsia="宋体" w:cs="宋体"/>
                <w:sz w:val="18"/>
                <w:szCs w:val="18"/>
                <w:u w:val="single"/>
                <w:lang w:val="en-US" w:eastAsia="zh-CN"/>
              </w:rPr>
              <w:sym w:font="Wingdings" w:char="00A8"/>
            </w:r>
            <w:r>
              <w:rPr>
                <w:rFonts w:hint="eastAsia" w:ascii="宋体" w:hAnsi="宋体" w:eastAsia="宋体" w:cs="宋体"/>
                <w:sz w:val="18"/>
                <w:szCs w:val="18"/>
                <w:u w:val="single"/>
                <w:lang w:val="en-US" w:eastAsia="zh-CN"/>
              </w:rPr>
              <w:t>无</w:t>
            </w:r>
          </w:p>
          <w:p>
            <w:pPr>
              <w:spacing w:line="360" w:lineRule="auto"/>
              <w:ind w:firstLine="360" w:firstLineChars="200"/>
              <w:jc w:val="both"/>
              <w:rPr>
                <w:rFonts w:hint="eastAsia" w:ascii="宋体" w:hAnsi="宋体" w:eastAsia="宋体" w:cs="宋体"/>
                <w:sz w:val="18"/>
                <w:szCs w:val="18"/>
                <w:u w:val="single"/>
                <w:lang w:val="en-US" w:eastAsia="zh-CN"/>
              </w:rPr>
            </w:pPr>
            <w:r>
              <w:rPr>
                <w:rFonts w:hint="eastAsia" w:ascii="宋体" w:hAnsi="宋体" w:eastAsia="宋体" w:cs="宋体"/>
                <w:sz w:val="18"/>
                <w:szCs w:val="18"/>
                <w:u w:val="single"/>
                <w:lang w:val="en-US" w:eastAsia="zh-CN"/>
              </w:rPr>
              <w:sym w:font="Wingdings" w:char="00FE"/>
            </w:r>
            <w:r>
              <w:rPr>
                <w:rFonts w:hint="eastAsia" w:ascii="宋体" w:hAnsi="宋体" w:eastAsia="宋体" w:cs="宋体"/>
                <w:sz w:val="18"/>
                <w:szCs w:val="18"/>
                <w:u w:val="single"/>
                <w:lang w:val="en-US" w:eastAsia="zh-CN"/>
              </w:rPr>
              <w:t>有，最高限价或其计算方法：</w:t>
            </w:r>
          </w:p>
          <w:p>
            <w:pPr>
              <w:spacing w:line="360" w:lineRule="auto"/>
              <w:ind w:firstLine="360" w:firstLineChars="200"/>
              <w:jc w:val="both"/>
              <w:rPr>
                <w:rFonts w:hint="eastAsia" w:ascii="宋体" w:hAnsi="宋体" w:eastAsia="宋体" w:cs="宋体"/>
                <w:sz w:val="18"/>
                <w:szCs w:val="18"/>
                <w:u w:val="single"/>
                <w:lang w:val="en-US" w:eastAsia="zh-CN"/>
              </w:rPr>
            </w:pPr>
            <w:r>
              <w:rPr>
                <w:rFonts w:hint="eastAsia" w:ascii="宋体" w:hAnsi="宋体" w:eastAsia="宋体" w:cs="宋体"/>
                <w:sz w:val="18"/>
                <w:szCs w:val="18"/>
                <w:u w:val="none"/>
                <w:lang w:val="en-US" w:eastAsia="zh-CN"/>
              </w:rPr>
              <w:t>最高限价：</w:t>
            </w:r>
            <w:r>
              <w:rPr>
                <w:rFonts w:hint="eastAsia" w:ascii="宋体" w:hAnsi="宋体" w:eastAsia="宋体" w:cs="宋体"/>
                <w:sz w:val="18"/>
                <w:szCs w:val="18"/>
                <w:u w:val="single"/>
                <w:lang w:val="en-US" w:eastAsia="zh-CN"/>
              </w:rPr>
              <w:t>编制费用最高限价为969800元。</w:t>
            </w:r>
          </w:p>
          <w:p>
            <w:pPr>
              <w:spacing w:line="360" w:lineRule="auto"/>
              <w:ind w:firstLine="360" w:firstLineChars="200"/>
              <w:jc w:val="both"/>
              <w:rPr>
                <w:rFonts w:hint="eastAsia" w:ascii="宋体" w:hAnsi="宋体" w:eastAsia="宋体" w:cs="宋体"/>
                <w:sz w:val="18"/>
                <w:szCs w:val="18"/>
                <w:u w:val="single"/>
                <w:lang w:val="en-US" w:eastAsia="zh-CN"/>
              </w:rPr>
            </w:pPr>
            <w:r>
              <w:rPr>
                <w:rFonts w:hint="eastAsia" w:ascii="宋体" w:hAnsi="宋体" w:eastAsia="宋体" w:cs="宋体"/>
                <w:sz w:val="18"/>
                <w:szCs w:val="18"/>
                <w:u w:val="none"/>
                <w:lang w:val="en-US" w:eastAsia="zh-CN"/>
              </w:rPr>
              <w:t>计算方法：</w:t>
            </w:r>
            <w:r>
              <w:rPr>
                <w:rFonts w:hint="eastAsia" w:ascii="宋体" w:hAnsi="宋体" w:eastAsia="宋体" w:cs="宋体"/>
                <w:sz w:val="18"/>
                <w:szCs w:val="18"/>
                <w:u w:val="single"/>
                <w:lang w:val="en-US" w:eastAsia="zh-CN"/>
              </w:rPr>
              <w:t xml:space="preserve"> 1.种质资源专题论证报告：根据《建设项目对国家级水产种质资源保护区影响专题论证报告编制指南》（农办渔(2014)14号）、及相关法律法规要求，结合项目实际工作量、工作难度、项目周边区域环境敏感性以及近年的同类型项目参考，本项目市场费用为76.3万元。</w:t>
            </w:r>
          </w:p>
          <w:p>
            <w:pPr>
              <w:spacing w:line="360" w:lineRule="auto"/>
              <w:ind w:firstLine="360" w:firstLineChars="200"/>
              <w:jc w:val="both"/>
              <w:rPr>
                <w:rFonts w:hint="eastAsia" w:ascii="宋体" w:hAnsi="宋体" w:eastAsia="宋体" w:cs="宋体"/>
                <w:sz w:val="18"/>
                <w:szCs w:val="18"/>
                <w:u w:val="single"/>
                <w:lang w:val="en-US" w:eastAsia="zh-CN"/>
              </w:rPr>
            </w:pPr>
            <w:r>
              <w:rPr>
                <w:rFonts w:hint="eastAsia" w:ascii="宋体" w:hAnsi="宋体" w:eastAsia="宋体" w:cs="宋体"/>
                <w:sz w:val="18"/>
                <w:szCs w:val="18"/>
                <w:u w:val="single"/>
                <w:lang w:val="en-US" w:eastAsia="zh-CN"/>
              </w:rPr>
              <w:t>2.环境影响评价报告：根据《中华人民共和国环境保护法》（2015年）,《中华人民共和国环境影响评价法》（2018年）,《建设项目环境保护管理条例》(2017年)和《建设项目环境影响评价分类管理名录》（2021年）等文件的有关规定，浦潭产业园污水处理厂尾水排水管道工程需编制工程建设项目环境影响报告书，根据《福建省建设项目环境影响评价收费标准》及市场调查，最高控制价＝国家及省级标准收费基价×行业调整系数×环境敏感程度调整系数×折扣系数＝8×1×1.2×0.8＝7.68万元。</w:t>
            </w:r>
          </w:p>
          <w:p>
            <w:pPr>
              <w:spacing w:line="360" w:lineRule="auto"/>
              <w:ind w:firstLine="360" w:firstLineChars="200"/>
              <w:jc w:val="both"/>
              <w:rPr>
                <w:rFonts w:hint="eastAsia" w:ascii="宋体" w:hAnsi="宋体" w:eastAsia="宋体" w:cs="宋体"/>
                <w:sz w:val="18"/>
                <w:szCs w:val="18"/>
                <w:u w:val="single"/>
                <w:lang w:val="en-US" w:eastAsia="zh-CN"/>
              </w:rPr>
            </w:pPr>
            <w:r>
              <w:rPr>
                <w:rFonts w:hint="eastAsia" w:ascii="宋体" w:hAnsi="宋体" w:eastAsia="宋体" w:cs="宋体"/>
                <w:sz w:val="18"/>
                <w:szCs w:val="18"/>
                <w:u w:val="single"/>
                <w:lang w:val="en-US" w:eastAsia="zh-CN"/>
              </w:rPr>
              <w:t xml:space="preserve">3.入河排污口论证报告：根据《中国人民共和国水法》《中华人民共和国水污染防治法》、《入河排污口监督管理办法》等要求，需编制该项目入河排污口论证报告。根据《建设项目水资源论证报告书编制费用核算方法 (征求意见稿 )》编制费用19-22万元，经市场调查按 20×0.65＝13万元。 </w:t>
            </w:r>
          </w:p>
          <w:p>
            <w:pPr>
              <w:spacing w:line="360" w:lineRule="auto"/>
              <w:ind w:firstLine="360" w:firstLineChars="200"/>
              <w:jc w:val="both"/>
              <w:rPr>
                <w:lang w:eastAsia="zh-CN"/>
              </w:rPr>
            </w:pPr>
            <w:r>
              <w:rPr>
                <w:rFonts w:hint="eastAsia" w:ascii="宋体" w:hAnsi="宋体" w:eastAsia="宋体" w:cs="宋体"/>
                <w:sz w:val="18"/>
                <w:szCs w:val="18"/>
                <w:u w:val="single"/>
                <w:lang w:val="en-US" w:eastAsia="zh-CN"/>
              </w:rPr>
              <w:t>三个论证报告编制费用最高限价为969800元。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vAlign w:val="center"/>
          </w:tcPr>
          <w:p>
            <w:pPr>
              <w:spacing w:line="360" w:lineRule="auto"/>
              <w:jc w:val="center"/>
              <w:rPr>
                <w:rFonts w:ascii="宋体" w:hAnsi="宋体" w:eastAsia="宋体" w:cs="宋体"/>
                <w:sz w:val="18"/>
                <w:szCs w:val="18"/>
                <w:lang w:eastAsia="zh-CN" w:bidi="zh-TW"/>
              </w:rPr>
            </w:pPr>
            <w:r>
              <w:rPr>
                <w:rFonts w:hint="eastAsia" w:ascii="宋体" w:hAnsi="宋体" w:eastAsia="宋体" w:cs="宋体"/>
                <w:sz w:val="18"/>
                <w:szCs w:val="18"/>
                <w:lang w:eastAsia="zh-CN" w:bidi="zh-TW"/>
              </w:rPr>
              <w:t>3.2.4</w:t>
            </w:r>
          </w:p>
        </w:tc>
        <w:tc>
          <w:tcPr>
            <w:tcW w:w="3223" w:type="dxa"/>
            <w:vAlign w:val="center"/>
          </w:tcPr>
          <w:p>
            <w:pPr>
              <w:spacing w:line="360" w:lineRule="auto"/>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t>报价的其他要求</w:t>
            </w:r>
          </w:p>
        </w:tc>
        <w:tc>
          <w:tcPr>
            <w:tcW w:w="4411" w:type="dxa"/>
            <w:vAlign w:val="center"/>
          </w:tcPr>
          <w:p>
            <w:pPr>
              <w:ind w:firstLine="360" w:firstLineChars="200"/>
              <w:jc w:val="both"/>
              <w:rPr>
                <w:rFonts w:ascii="宋体" w:hAnsi="宋体" w:eastAsia="宋体" w:cs="宋体"/>
                <w:sz w:val="18"/>
                <w:szCs w:val="18"/>
                <w:lang w:eastAsia="zh-CN"/>
              </w:rPr>
            </w:pPr>
            <w:r>
              <w:rPr>
                <w:rFonts w:hint="eastAsia" w:ascii="宋体" w:hAnsi="宋体" w:eastAsia="宋体" w:cs="宋体"/>
                <w:sz w:val="18"/>
                <w:szCs w:val="18"/>
                <w:lang w:eastAsia="zh-CN"/>
              </w:rPr>
              <w:t>1、供应商代表只能接受一个供应商的授权参加报价，否则报价无效。</w:t>
            </w:r>
          </w:p>
          <w:p>
            <w:pPr>
              <w:ind w:firstLine="360" w:firstLineChars="200"/>
              <w:jc w:val="both"/>
              <w:rPr>
                <w:rFonts w:ascii="宋体" w:hAnsi="宋体" w:eastAsia="宋体" w:cs="宋体"/>
                <w:sz w:val="18"/>
                <w:szCs w:val="18"/>
                <w:lang w:eastAsia="zh-CN"/>
              </w:rPr>
            </w:pPr>
            <w:r>
              <w:rPr>
                <w:rFonts w:hint="eastAsia" w:ascii="宋体" w:hAnsi="宋体" w:eastAsia="宋体" w:cs="宋体"/>
                <w:sz w:val="18"/>
                <w:szCs w:val="18"/>
                <w:lang w:eastAsia="zh-CN"/>
              </w:rPr>
              <w:t>2、单位负责人为同一人或存在直接控股、管理关系的不同供应商，不得同时参加同一合同项下的报价，否则报价无效。</w:t>
            </w:r>
          </w:p>
          <w:p>
            <w:pPr>
              <w:ind w:firstLine="360" w:firstLineChars="200"/>
              <w:jc w:val="both"/>
              <w:rPr>
                <w:rFonts w:ascii="宋体" w:hAnsi="宋体" w:eastAsia="宋体" w:cs="宋体"/>
                <w:sz w:val="18"/>
                <w:szCs w:val="18"/>
                <w:lang w:eastAsia="zh-CN"/>
              </w:rPr>
            </w:pPr>
            <w:r>
              <w:rPr>
                <w:rFonts w:hint="eastAsia" w:ascii="宋体" w:hAnsi="宋体" w:eastAsia="宋体" w:cs="宋体"/>
                <w:sz w:val="18"/>
                <w:szCs w:val="18"/>
                <w:lang w:eastAsia="zh-CN"/>
              </w:rPr>
              <w:t>3、除采购文件另有规定外，响应文件不能出现任何选择性的报价，任何选择性的报价将导致报价无效。</w:t>
            </w:r>
          </w:p>
          <w:p>
            <w:pPr>
              <w:spacing w:line="360" w:lineRule="auto"/>
              <w:ind w:firstLine="360" w:firstLineChars="200"/>
              <w:jc w:val="both"/>
              <w:rPr>
                <w:rFonts w:ascii="宋体" w:hAnsi="宋体" w:eastAsia="宋体" w:cs="宋体"/>
                <w:sz w:val="18"/>
                <w:szCs w:val="18"/>
                <w:u w:val="single"/>
                <w:lang w:eastAsia="zh-CN"/>
              </w:rPr>
            </w:pPr>
            <w:r>
              <w:rPr>
                <w:rFonts w:hint="eastAsia" w:ascii="宋体" w:hAnsi="宋体" w:eastAsia="宋体" w:cs="宋体"/>
                <w:sz w:val="18"/>
                <w:szCs w:val="18"/>
                <w:lang w:eastAsia="zh-CN"/>
              </w:rPr>
              <w:t>4、供应商报价超出最高限价将导致报价无效。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5" w:type="dxa"/>
            <w:vAlign w:val="center"/>
          </w:tcPr>
          <w:p>
            <w:pPr>
              <w:spacing w:line="360" w:lineRule="auto"/>
              <w:jc w:val="center"/>
              <w:rPr>
                <w:rFonts w:ascii="宋体" w:hAnsi="宋体" w:eastAsia="宋体" w:cs="宋体"/>
                <w:sz w:val="18"/>
                <w:szCs w:val="18"/>
                <w:lang w:eastAsia="zh-CN" w:bidi="zh-TW"/>
              </w:rPr>
            </w:pPr>
            <w:r>
              <w:rPr>
                <w:rFonts w:hint="eastAsia" w:ascii="宋体" w:hAnsi="宋体" w:eastAsia="宋体" w:cs="宋体"/>
                <w:sz w:val="18"/>
                <w:szCs w:val="18"/>
                <w:lang w:eastAsia="zh-CN" w:bidi="zh-TW"/>
              </w:rPr>
              <w:t>3.3.1</w:t>
            </w:r>
          </w:p>
        </w:tc>
        <w:tc>
          <w:tcPr>
            <w:tcW w:w="3223" w:type="dxa"/>
            <w:vAlign w:val="center"/>
          </w:tcPr>
          <w:p>
            <w:pPr>
              <w:spacing w:line="360" w:lineRule="auto"/>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t>响应文件有效期</w:t>
            </w:r>
          </w:p>
        </w:tc>
        <w:tc>
          <w:tcPr>
            <w:tcW w:w="4411" w:type="dxa"/>
            <w:vAlign w:val="center"/>
          </w:tcPr>
          <w:p>
            <w:pPr>
              <w:spacing w:line="360" w:lineRule="auto"/>
              <w:ind w:firstLine="360" w:firstLineChars="200"/>
              <w:jc w:val="both"/>
              <w:rPr>
                <w:rFonts w:ascii="宋体" w:hAnsi="宋体" w:eastAsia="宋体" w:cs="宋体"/>
                <w:sz w:val="18"/>
                <w:szCs w:val="18"/>
                <w:u w:val="single"/>
                <w:lang w:eastAsia="zh-CN"/>
              </w:rPr>
            </w:pPr>
            <w:r>
              <w:rPr>
                <w:rFonts w:hint="eastAsia" w:ascii="宋体" w:hAnsi="宋体" w:eastAsia="宋体" w:cs="宋体"/>
                <w:sz w:val="18"/>
                <w:szCs w:val="18"/>
                <w:lang w:eastAsia="zh-CN"/>
              </w:rPr>
              <w:t>响应文件递交截止时间后</w:t>
            </w:r>
            <w:r>
              <w:rPr>
                <w:rFonts w:hint="eastAsia" w:ascii="宋体" w:hAnsi="宋体" w:eastAsia="宋体" w:cs="宋体"/>
                <w:sz w:val="18"/>
                <w:szCs w:val="18"/>
                <w:u w:val="single"/>
                <w:lang w:eastAsia="zh-CN"/>
              </w:rPr>
              <w:t>90</w:t>
            </w:r>
            <w:r>
              <w:rPr>
                <w:rFonts w:hint="eastAsia" w:ascii="宋体" w:hAnsi="宋体" w:eastAsia="宋体" w:cs="宋体"/>
                <w:sz w:val="18"/>
                <w:szCs w:val="18"/>
                <w:lang w:eastAsia="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vAlign w:val="center"/>
          </w:tcPr>
          <w:p>
            <w:pPr>
              <w:spacing w:line="360" w:lineRule="auto"/>
              <w:jc w:val="center"/>
              <w:rPr>
                <w:rFonts w:ascii="宋体" w:hAnsi="宋体" w:eastAsia="宋体" w:cs="宋体"/>
                <w:sz w:val="18"/>
                <w:szCs w:val="18"/>
                <w:lang w:eastAsia="zh-CN" w:bidi="zh-TW"/>
              </w:rPr>
            </w:pPr>
            <w:r>
              <w:rPr>
                <w:rFonts w:hint="eastAsia" w:ascii="宋体" w:hAnsi="宋体" w:eastAsia="宋体" w:cs="宋体"/>
                <w:sz w:val="18"/>
                <w:szCs w:val="18"/>
                <w:lang w:eastAsia="zh-CN" w:bidi="zh-TW"/>
              </w:rPr>
              <w:t>3.4.1</w:t>
            </w:r>
          </w:p>
        </w:tc>
        <w:tc>
          <w:tcPr>
            <w:tcW w:w="3223" w:type="dxa"/>
            <w:vAlign w:val="center"/>
          </w:tcPr>
          <w:p>
            <w:pPr>
              <w:spacing w:line="360" w:lineRule="auto"/>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t>响应保证金</w:t>
            </w:r>
          </w:p>
        </w:tc>
        <w:tc>
          <w:tcPr>
            <w:tcW w:w="4411" w:type="dxa"/>
            <w:vAlign w:val="center"/>
          </w:tcPr>
          <w:p>
            <w:pPr>
              <w:spacing w:line="360" w:lineRule="auto"/>
              <w:ind w:firstLine="360" w:firstLineChars="200"/>
              <w:jc w:val="both"/>
              <w:rPr>
                <w:rFonts w:ascii="宋体" w:hAnsi="宋体" w:eastAsia="宋体" w:cs="宋体"/>
                <w:sz w:val="18"/>
                <w:szCs w:val="18"/>
                <w:u w:val="single"/>
                <w:lang w:eastAsia="zh-CN"/>
              </w:rPr>
            </w:pPr>
            <w:r>
              <w:rPr>
                <w:rFonts w:hint="eastAsia" w:ascii="宋体" w:hAnsi="宋体" w:eastAsia="宋体" w:cs="宋体"/>
                <w:sz w:val="18"/>
                <w:szCs w:val="18"/>
                <w:lang w:eastAsia="zh-CN" w:bidi="zh-TW"/>
              </w:rPr>
              <w:sym w:font="Wingdings" w:char="00A8"/>
            </w:r>
            <w:r>
              <w:rPr>
                <w:rFonts w:hint="eastAsia" w:ascii="宋体" w:hAnsi="宋体" w:eastAsia="宋体" w:cs="宋体"/>
                <w:sz w:val="18"/>
                <w:szCs w:val="18"/>
                <w:lang w:eastAsia="zh-CN" w:bidi="zh-TW"/>
              </w:rPr>
              <w:t>不要求递交</w:t>
            </w:r>
          </w:p>
          <w:p>
            <w:pPr>
              <w:spacing w:line="360" w:lineRule="auto"/>
              <w:ind w:firstLine="360" w:firstLineChars="200"/>
              <w:jc w:val="both"/>
              <w:rPr>
                <w:rFonts w:ascii="宋体" w:hAnsi="宋体" w:eastAsia="宋体" w:cs="宋体"/>
                <w:sz w:val="18"/>
                <w:szCs w:val="18"/>
                <w:u w:val="single"/>
                <w:lang w:eastAsia="zh-CN"/>
              </w:rPr>
            </w:pPr>
            <w:r>
              <w:rPr>
                <w:rFonts w:hint="eastAsia" w:ascii="宋体" w:hAnsi="宋体" w:eastAsia="宋体" w:cs="宋体"/>
                <w:sz w:val="18"/>
                <w:szCs w:val="18"/>
                <w:lang w:eastAsia="zh-CN" w:bidi="zh-TW"/>
              </w:rPr>
              <w:sym w:font="Wingdings" w:char="00FE"/>
            </w:r>
            <w:r>
              <w:rPr>
                <w:rFonts w:hint="eastAsia" w:ascii="宋体" w:hAnsi="宋体" w:eastAsia="宋体" w:cs="宋体"/>
                <w:sz w:val="18"/>
                <w:szCs w:val="18"/>
                <w:lang w:eastAsia="zh-CN" w:bidi="zh-TW"/>
              </w:rPr>
              <w:t>要求递交</w:t>
            </w:r>
          </w:p>
          <w:p>
            <w:pPr>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t>保证金提交的截止时间：响应文件递交截止时间前一个工作日16:00:00前。</w:t>
            </w:r>
          </w:p>
          <w:p>
            <w:pPr>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t>保证金的金额：</w:t>
            </w:r>
            <w:r>
              <w:rPr>
                <w:rFonts w:hint="eastAsia" w:ascii="宋体" w:hAnsi="宋体" w:eastAsia="宋体" w:cs="宋体"/>
                <w:sz w:val="18"/>
                <w:szCs w:val="18"/>
                <w:lang w:val="en-US" w:eastAsia="zh-CN" w:bidi="zh-TW"/>
              </w:rPr>
              <w:t>壹万玖仟</w:t>
            </w:r>
            <w:r>
              <w:rPr>
                <w:rFonts w:hint="eastAsia" w:ascii="宋体" w:hAnsi="宋体" w:eastAsia="宋体" w:cs="宋体"/>
                <w:sz w:val="18"/>
                <w:szCs w:val="18"/>
                <w:lang w:eastAsia="zh-CN" w:bidi="zh-TW"/>
              </w:rPr>
              <w:t xml:space="preserve">元整（¥ </w:t>
            </w:r>
            <w:r>
              <w:rPr>
                <w:rFonts w:hint="eastAsia" w:ascii="宋体" w:hAnsi="宋体" w:eastAsia="宋体" w:cs="宋体"/>
                <w:sz w:val="18"/>
                <w:szCs w:val="18"/>
                <w:lang w:val="en-US" w:eastAsia="zh-CN" w:bidi="zh-TW"/>
              </w:rPr>
              <w:t>19000</w:t>
            </w:r>
            <w:r>
              <w:rPr>
                <w:rFonts w:hint="eastAsia" w:ascii="宋体" w:hAnsi="宋体" w:eastAsia="宋体" w:cs="宋体"/>
                <w:sz w:val="18"/>
                <w:szCs w:val="18"/>
                <w:lang w:eastAsia="zh-CN" w:bidi="zh-TW"/>
              </w:rPr>
              <w:t>元）。</w:t>
            </w:r>
          </w:p>
          <w:p>
            <w:pPr>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t>保证金的形式：应在响应保证金提交的截止时间前，从供应商企业基本账户以电汇或银行转账的形式，汇到采购文件指定的响应保证金账户，并应在电汇或银行转账单上注明“</w:t>
            </w:r>
            <w:r>
              <w:rPr>
                <w:rFonts w:hint="eastAsia" w:ascii="宋体" w:hAnsi="宋体" w:eastAsia="宋体" w:cs="宋体"/>
                <w:b w:val="0"/>
                <w:bCs w:val="0"/>
                <w:sz w:val="18"/>
                <w:szCs w:val="18"/>
                <w:u w:val="single"/>
                <w:lang w:eastAsia="zh-CN" w:bidi="zh-TW"/>
              </w:rPr>
              <w:t>PHZC[2023]009号</w:t>
            </w:r>
            <w:r>
              <w:rPr>
                <w:rFonts w:hint="eastAsia" w:ascii="宋体" w:hAnsi="宋体" w:eastAsia="宋体" w:cs="宋体"/>
                <w:sz w:val="18"/>
                <w:szCs w:val="18"/>
                <w:lang w:eastAsia="zh-CN" w:bidi="zh-TW"/>
              </w:rPr>
              <w:t>”，如因供应商汇款凭证未注明采购编号造成银行无法识别响应保证金到账情况或识别错误的，其责任由供应商自行承担。</w:t>
            </w:r>
            <w:r>
              <w:rPr>
                <w:rFonts w:hint="eastAsia" w:ascii="宋体" w:hAnsi="宋体" w:eastAsia="宋体" w:cs="宋体"/>
                <w:color w:val="auto"/>
                <w:sz w:val="18"/>
                <w:szCs w:val="18"/>
                <w:lang w:eastAsia="zh-CN" w:bidi="zh-TW"/>
              </w:rPr>
              <w:t>采购人在同一时间到银行查询响应保证金到帐情况，并以银行出具的加盖公章的响应保证金到帐证明作为供应商是否按采购文件规定递交响应保证金的依据。供应商企业基本账户开户许可证或基本存款账户开户银行开具的《基本存款账户信息》上账号应与响应保证金转账回单上账号一致，否则视为未按规定提交响应保证金，其响应文件将被视为无效。</w:t>
            </w:r>
          </w:p>
          <w:p>
            <w:pPr>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t>采购人指定的响应保证金账户：</w:t>
            </w:r>
          </w:p>
          <w:p>
            <w:pPr>
              <w:pageBreakBefore w:val="0"/>
              <w:widowControl w:val="0"/>
              <w:numPr>
                <w:ilvl w:val="0"/>
                <w:numId w:val="0"/>
              </w:numPr>
              <w:kinsoku/>
              <w:overflowPunct/>
              <w:topLinePunct w:val="0"/>
              <w:autoSpaceDE/>
              <w:autoSpaceDN/>
              <w:bidi w:val="0"/>
              <w:adjustRightInd/>
              <w:snapToGrid/>
              <w:spacing w:before="0" w:after="0" w:line="240" w:lineRule="auto"/>
              <w:ind w:left="0" w:right="0" w:firstLine="360" w:firstLineChars="200"/>
              <w:jc w:val="both"/>
              <w:textAlignment w:val="auto"/>
              <w:rPr>
                <w:rFonts w:hint="eastAsia" w:ascii="宋体" w:hAnsi="宋体" w:eastAsia="宋体" w:cs="宋体"/>
                <w:color w:val="000000"/>
                <w:spacing w:val="0"/>
                <w:w w:val="100"/>
                <w:position w:val="0"/>
                <w:sz w:val="18"/>
                <w:szCs w:val="18"/>
                <w:u w:val="none"/>
                <w:shd w:val="clear" w:color="auto" w:fill="auto"/>
                <w:lang w:val="en-US" w:eastAsia="zh-CN" w:bidi="zh-TW"/>
              </w:rPr>
            </w:pPr>
            <w:r>
              <w:rPr>
                <w:rFonts w:hint="eastAsia" w:ascii="宋体" w:hAnsi="宋体" w:eastAsia="宋体" w:cs="宋体"/>
                <w:color w:val="000000"/>
                <w:spacing w:val="0"/>
                <w:w w:val="100"/>
                <w:position w:val="0"/>
                <w:sz w:val="18"/>
                <w:szCs w:val="18"/>
                <w:u w:val="none"/>
                <w:shd w:val="clear" w:color="auto" w:fill="auto"/>
                <w:lang w:val="en-US" w:eastAsia="zh-CN" w:bidi="zh-TW"/>
              </w:rPr>
              <w:t>账户名称：浦城县南浦生态工业园区开发有限公司</w:t>
            </w:r>
          </w:p>
          <w:p>
            <w:pPr>
              <w:pageBreakBefore w:val="0"/>
              <w:widowControl w:val="0"/>
              <w:numPr>
                <w:ilvl w:val="0"/>
                <w:numId w:val="0"/>
              </w:numPr>
              <w:kinsoku/>
              <w:overflowPunct/>
              <w:topLinePunct w:val="0"/>
              <w:autoSpaceDE/>
              <w:autoSpaceDN/>
              <w:bidi w:val="0"/>
              <w:adjustRightInd/>
              <w:snapToGrid/>
              <w:spacing w:before="0" w:after="0" w:line="240" w:lineRule="auto"/>
              <w:ind w:left="0" w:right="0" w:firstLine="360" w:firstLineChars="200"/>
              <w:jc w:val="both"/>
              <w:textAlignment w:val="auto"/>
              <w:rPr>
                <w:rFonts w:hint="eastAsia" w:ascii="宋体" w:hAnsi="宋体" w:eastAsia="宋体" w:cs="宋体"/>
                <w:color w:val="000000"/>
                <w:spacing w:val="0"/>
                <w:w w:val="100"/>
                <w:position w:val="0"/>
                <w:sz w:val="18"/>
                <w:szCs w:val="18"/>
                <w:u w:val="none"/>
                <w:shd w:val="clear" w:color="auto" w:fill="auto"/>
                <w:lang w:val="en-US" w:eastAsia="zh-CN" w:bidi="zh-TW"/>
              </w:rPr>
            </w:pPr>
            <w:r>
              <w:rPr>
                <w:rFonts w:hint="eastAsia" w:ascii="宋体" w:hAnsi="宋体" w:eastAsia="宋体" w:cs="宋体"/>
                <w:color w:val="000000"/>
                <w:spacing w:val="0"/>
                <w:w w:val="100"/>
                <w:position w:val="0"/>
                <w:sz w:val="18"/>
                <w:szCs w:val="18"/>
                <w:u w:val="none"/>
                <w:shd w:val="clear" w:color="auto" w:fill="auto"/>
                <w:lang w:val="en-US" w:eastAsia="zh-CN" w:bidi="zh-TW"/>
              </w:rPr>
              <w:t>开户银行：中国农业银行浦城县支行</w:t>
            </w:r>
          </w:p>
          <w:p>
            <w:pPr>
              <w:spacing w:line="360" w:lineRule="auto"/>
              <w:ind w:firstLine="360" w:firstLineChars="200"/>
              <w:jc w:val="both"/>
              <w:rPr>
                <w:rFonts w:ascii="宋体" w:hAnsi="宋体" w:eastAsia="宋体" w:cs="宋体"/>
                <w:sz w:val="18"/>
                <w:szCs w:val="18"/>
                <w:u w:val="single"/>
                <w:lang w:eastAsia="zh-CN"/>
              </w:rPr>
            </w:pPr>
            <w:r>
              <w:rPr>
                <w:rFonts w:hint="eastAsia" w:ascii="宋体" w:hAnsi="宋体" w:eastAsia="宋体" w:cs="宋体"/>
                <w:color w:val="000000"/>
                <w:spacing w:val="0"/>
                <w:w w:val="100"/>
                <w:position w:val="0"/>
                <w:sz w:val="18"/>
                <w:szCs w:val="18"/>
                <w:u w:val="none"/>
                <w:shd w:val="clear" w:color="auto" w:fill="auto"/>
                <w:lang w:val="en-US" w:eastAsia="zh-CN" w:bidi="zh-TW"/>
              </w:rPr>
              <w:t>账号：1396</w:t>
            </w:r>
            <w:r>
              <w:rPr>
                <w:rFonts w:hint="eastAsia" w:hAnsi="宋体" w:eastAsia="宋体" w:cs="宋体"/>
                <w:color w:val="000000"/>
                <w:spacing w:val="0"/>
                <w:w w:val="100"/>
                <w:position w:val="0"/>
                <w:sz w:val="18"/>
                <w:szCs w:val="18"/>
                <w:u w:val="none"/>
                <w:shd w:val="clear" w:color="auto" w:fill="auto"/>
                <w:lang w:val="en-US" w:eastAsia="zh-CN" w:bidi="zh-TW"/>
              </w:rPr>
              <w:t xml:space="preserve"> </w:t>
            </w:r>
            <w:r>
              <w:rPr>
                <w:rFonts w:hint="eastAsia" w:ascii="宋体" w:hAnsi="宋体" w:eastAsia="宋体" w:cs="宋体"/>
                <w:color w:val="000000"/>
                <w:spacing w:val="0"/>
                <w:w w:val="100"/>
                <w:position w:val="0"/>
                <w:sz w:val="18"/>
                <w:szCs w:val="18"/>
                <w:u w:val="none"/>
                <w:shd w:val="clear" w:color="auto" w:fill="auto"/>
                <w:lang w:val="en-US" w:eastAsia="zh-CN" w:bidi="zh-TW"/>
              </w:rPr>
              <w:t>0101</w:t>
            </w:r>
            <w:r>
              <w:rPr>
                <w:rFonts w:hint="eastAsia" w:hAnsi="宋体" w:eastAsia="宋体" w:cs="宋体"/>
                <w:color w:val="000000"/>
                <w:spacing w:val="0"/>
                <w:w w:val="100"/>
                <w:position w:val="0"/>
                <w:sz w:val="18"/>
                <w:szCs w:val="18"/>
                <w:u w:val="none"/>
                <w:shd w:val="clear" w:color="auto" w:fill="auto"/>
                <w:lang w:val="en-US" w:eastAsia="zh-CN" w:bidi="zh-TW"/>
              </w:rPr>
              <w:t xml:space="preserve"> </w:t>
            </w:r>
            <w:r>
              <w:rPr>
                <w:rFonts w:hint="eastAsia" w:ascii="宋体" w:hAnsi="宋体" w:eastAsia="宋体" w:cs="宋体"/>
                <w:color w:val="000000"/>
                <w:spacing w:val="0"/>
                <w:w w:val="100"/>
                <w:position w:val="0"/>
                <w:sz w:val="18"/>
                <w:szCs w:val="18"/>
                <w:u w:val="none"/>
                <w:shd w:val="clear" w:color="auto" w:fill="auto"/>
                <w:lang w:val="en-US" w:eastAsia="zh-CN" w:bidi="zh-TW"/>
              </w:rPr>
              <w:t>0400</w:t>
            </w:r>
            <w:r>
              <w:rPr>
                <w:rFonts w:hint="eastAsia" w:hAnsi="宋体" w:eastAsia="宋体" w:cs="宋体"/>
                <w:color w:val="000000"/>
                <w:spacing w:val="0"/>
                <w:w w:val="100"/>
                <w:position w:val="0"/>
                <w:sz w:val="18"/>
                <w:szCs w:val="18"/>
                <w:u w:val="none"/>
                <w:shd w:val="clear" w:color="auto" w:fill="auto"/>
                <w:lang w:val="en-US" w:eastAsia="zh-CN" w:bidi="zh-TW"/>
              </w:rPr>
              <w:t xml:space="preserve"> </w:t>
            </w:r>
            <w:r>
              <w:rPr>
                <w:rFonts w:hint="eastAsia" w:ascii="宋体" w:hAnsi="宋体" w:eastAsia="宋体" w:cs="宋体"/>
                <w:color w:val="000000"/>
                <w:spacing w:val="0"/>
                <w:w w:val="100"/>
                <w:position w:val="0"/>
                <w:sz w:val="18"/>
                <w:szCs w:val="18"/>
                <w:u w:val="none"/>
                <w:shd w:val="clear" w:color="auto" w:fill="auto"/>
                <w:lang w:val="en-US" w:eastAsia="zh-CN" w:bidi="zh-TW"/>
              </w:rPr>
              <w:t>0607</w:t>
            </w:r>
            <w:r>
              <w:rPr>
                <w:rFonts w:hint="eastAsia" w:hAnsi="宋体" w:eastAsia="宋体" w:cs="宋体"/>
                <w:color w:val="000000"/>
                <w:spacing w:val="0"/>
                <w:w w:val="100"/>
                <w:position w:val="0"/>
                <w:sz w:val="18"/>
                <w:szCs w:val="18"/>
                <w:u w:val="none"/>
                <w:shd w:val="clear" w:color="auto" w:fill="auto"/>
                <w:lang w:val="en-US" w:eastAsia="zh-CN" w:bidi="zh-TW"/>
              </w:rPr>
              <w:t xml:space="preserve"> </w:t>
            </w:r>
            <w:r>
              <w:rPr>
                <w:rFonts w:hint="eastAsia" w:ascii="宋体" w:hAnsi="宋体" w:eastAsia="宋体" w:cs="宋体"/>
                <w:color w:val="000000"/>
                <w:spacing w:val="0"/>
                <w:w w:val="100"/>
                <w:position w:val="0"/>
                <w:sz w:val="18"/>
                <w:szCs w:val="18"/>
                <w:u w:val="none"/>
                <w:shd w:val="clear" w:color="auto" w:fill="auto"/>
                <w:lang w:val="en-US" w:eastAsia="zh-CN" w:bidi="zh-TW"/>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05" w:type="dxa"/>
            <w:vAlign w:val="center"/>
          </w:tcPr>
          <w:p>
            <w:pPr>
              <w:spacing w:line="360" w:lineRule="auto"/>
              <w:jc w:val="center"/>
              <w:rPr>
                <w:rFonts w:ascii="宋体" w:hAnsi="宋体" w:eastAsia="宋体" w:cs="宋体"/>
                <w:sz w:val="18"/>
                <w:szCs w:val="18"/>
                <w:lang w:eastAsia="zh-CN" w:bidi="zh-TW"/>
              </w:rPr>
            </w:pPr>
            <w:r>
              <w:rPr>
                <w:rFonts w:hint="eastAsia" w:ascii="宋体" w:hAnsi="宋体" w:eastAsia="宋体" w:cs="宋体"/>
                <w:sz w:val="18"/>
                <w:szCs w:val="18"/>
                <w:lang w:eastAsia="zh-CN" w:bidi="zh-TW"/>
              </w:rPr>
              <w:t>3.4.2</w:t>
            </w:r>
          </w:p>
        </w:tc>
        <w:tc>
          <w:tcPr>
            <w:tcW w:w="3223" w:type="dxa"/>
            <w:vAlign w:val="center"/>
          </w:tcPr>
          <w:p>
            <w:pPr>
              <w:spacing w:line="360" w:lineRule="auto"/>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t>退还响应保证金的时间</w:t>
            </w:r>
          </w:p>
        </w:tc>
        <w:tc>
          <w:tcPr>
            <w:tcW w:w="4411" w:type="dxa"/>
            <w:vAlign w:val="center"/>
          </w:tcPr>
          <w:p>
            <w:pPr>
              <w:spacing w:line="360" w:lineRule="auto"/>
              <w:ind w:firstLine="360" w:firstLineChars="200"/>
              <w:jc w:val="both"/>
              <w:rPr>
                <w:rFonts w:ascii="宋体" w:hAnsi="宋体" w:eastAsia="宋体" w:cs="宋体"/>
                <w:sz w:val="18"/>
                <w:szCs w:val="18"/>
                <w:u w:val="single"/>
                <w:lang w:eastAsia="zh-CN"/>
              </w:rPr>
            </w:pPr>
            <w:r>
              <w:rPr>
                <w:rFonts w:hint="eastAsia" w:ascii="宋体" w:hAnsi="宋体" w:eastAsia="宋体" w:cs="宋体"/>
                <w:sz w:val="18"/>
                <w:szCs w:val="18"/>
                <w:lang w:eastAsia="zh-CN" w:bidi="zh-TW"/>
              </w:rPr>
              <w:t>采购人将在发出成交通知书后5日内向除候选成交供应商外的其他供应商原额退还响应保证金，并在采购合同签订后5日内向成交供应商和未成交的其他候选成交供应商原额退还响应保证金。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5" w:type="dxa"/>
            <w:vAlign w:val="center"/>
          </w:tcPr>
          <w:p>
            <w:pPr>
              <w:spacing w:line="360" w:lineRule="auto"/>
              <w:jc w:val="center"/>
              <w:rPr>
                <w:rFonts w:ascii="宋体" w:hAnsi="宋体" w:eastAsia="宋体" w:cs="宋体"/>
                <w:sz w:val="18"/>
                <w:szCs w:val="18"/>
                <w:lang w:eastAsia="zh-CN" w:bidi="zh-TW"/>
              </w:rPr>
            </w:pPr>
            <w:r>
              <w:rPr>
                <w:rFonts w:hint="eastAsia" w:ascii="宋体" w:hAnsi="宋体" w:eastAsia="宋体" w:cs="宋体"/>
                <w:sz w:val="18"/>
                <w:szCs w:val="18"/>
                <w:lang w:eastAsia="zh-CN" w:bidi="zh-TW"/>
              </w:rPr>
              <w:t>3.4.3（3）</w:t>
            </w:r>
          </w:p>
        </w:tc>
        <w:tc>
          <w:tcPr>
            <w:tcW w:w="3223" w:type="dxa"/>
            <w:vAlign w:val="center"/>
          </w:tcPr>
          <w:p>
            <w:pPr>
              <w:spacing w:line="360" w:lineRule="auto"/>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t>不退还响应保证金的其他情形</w:t>
            </w:r>
          </w:p>
        </w:tc>
        <w:tc>
          <w:tcPr>
            <w:tcW w:w="4411" w:type="dxa"/>
            <w:vAlign w:val="center"/>
          </w:tcPr>
          <w:p>
            <w:pPr>
              <w:spacing w:line="360" w:lineRule="auto"/>
              <w:ind w:firstLine="360" w:firstLineChars="200"/>
              <w:jc w:val="both"/>
              <w:rPr>
                <w:rFonts w:ascii="宋体" w:hAnsi="宋体" w:eastAsia="宋体" w:cs="宋体"/>
                <w:sz w:val="18"/>
                <w:szCs w:val="18"/>
                <w:u w:val="single"/>
                <w:lang w:eastAsia="zh-CN"/>
              </w:rPr>
            </w:pPr>
            <w:r>
              <w:rPr>
                <w:rFonts w:hint="eastAsia" w:ascii="宋体" w:hAnsi="宋体" w:eastAsia="宋体" w:cs="宋体"/>
                <w:sz w:val="18"/>
                <w:szCs w:val="18"/>
                <w:lang w:eastAsia="zh-CN" w:bidi="zh-TW"/>
              </w:rPr>
              <w:t>供应商有串通、弄虚作假、行贿等违法行为的，其响应文件将被视为无效，并没收其响应保证金。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vAlign w:val="center"/>
          </w:tcPr>
          <w:p>
            <w:pPr>
              <w:spacing w:line="360" w:lineRule="auto"/>
              <w:jc w:val="center"/>
              <w:rPr>
                <w:rFonts w:ascii="宋体" w:hAnsi="宋体" w:eastAsia="宋体" w:cs="宋体"/>
                <w:sz w:val="18"/>
                <w:szCs w:val="18"/>
                <w:lang w:eastAsia="zh-CN" w:bidi="zh-TW"/>
              </w:rPr>
            </w:pPr>
            <w:r>
              <w:rPr>
                <w:rFonts w:hint="eastAsia" w:ascii="宋体" w:hAnsi="宋体" w:eastAsia="宋体" w:cs="宋体"/>
                <w:sz w:val="18"/>
                <w:szCs w:val="18"/>
                <w:lang w:eastAsia="zh-CN" w:bidi="zh-TW"/>
              </w:rPr>
              <w:t>3.5（1）</w:t>
            </w:r>
          </w:p>
        </w:tc>
        <w:tc>
          <w:tcPr>
            <w:tcW w:w="3223" w:type="dxa"/>
            <w:vAlign w:val="center"/>
          </w:tcPr>
          <w:p>
            <w:pPr>
              <w:spacing w:line="360" w:lineRule="auto"/>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t>依法设立的证明材料</w:t>
            </w:r>
          </w:p>
        </w:tc>
        <w:tc>
          <w:tcPr>
            <w:tcW w:w="4411" w:type="dxa"/>
            <w:vAlign w:val="center"/>
          </w:tcPr>
          <w:p>
            <w:pPr>
              <w:spacing w:line="360" w:lineRule="auto"/>
              <w:ind w:firstLine="360" w:firstLineChars="200"/>
              <w:jc w:val="both"/>
              <w:rPr>
                <w:rFonts w:ascii="宋体" w:hAnsi="宋体" w:eastAsia="宋体" w:cs="宋体"/>
                <w:sz w:val="18"/>
                <w:szCs w:val="18"/>
                <w:u w:val="single"/>
                <w:lang w:eastAsia="zh-CN"/>
              </w:rPr>
            </w:pPr>
            <w:r>
              <w:rPr>
                <w:rFonts w:hint="eastAsia" w:ascii="宋体" w:hAnsi="宋体" w:eastAsia="宋体" w:cs="宋体"/>
                <w:sz w:val="18"/>
                <w:szCs w:val="18"/>
                <w:lang w:eastAsia="zh-CN" w:bidi="zh-TW"/>
              </w:rPr>
              <w:t>供应商应提供市场监管部门或其他行政机关颁发的可以合法开展业务的执照或证书复印件。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vAlign w:val="center"/>
          </w:tcPr>
          <w:p>
            <w:pPr>
              <w:spacing w:line="360" w:lineRule="auto"/>
              <w:jc w:val="center"/>
              <w:rPr>
                <w:rFonts w:ascii="宋体" w:hAnsi="宋体" w:eastAsia="宋体" w:cs="宋体"/>
                <w:sz w:val="18"/>
                <w:szCs w:val="18"/>
                <w:lang w:eastAsia="zh-CN" w:bidi="zh-TW"/>
              </w:rPr>
            </w:pPr>
            <w:r>
              <w:rPr>
                <w:rFonts w:hint="eastAsia" w:ascii="宋体" w:hAnsi="宋体" w:eastAsia="宋体" w:cs="宋体"/>
                <w:sz w:val="18"/>
                <w:szCs w:val="18"/>
                <w:lang w:eastAsia="zh-CN" w:bidi="zh-TW"/>
              </w:rPr>
              <w:t>3.5（2）</w:t>
            </w:r>
          </w:p>
        </w:tc>
        <w:tc>
          <w:tcPr>
            <w:tcW w:w="3223" w:type="dxa"/>
            <w:vAlign w:val="center"/>
          </w:tcPr>
          <w:p>
            <w:pPr>
              <w:spacing w:line="360" w:lineRule="auto"/>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t>资质要求证明材料</w:t>
            </w:r>
          </w:p>
        </w:tc>
        <w:tc>
          <w:tcPr>
            <w:tcW w:w="4411" w:type="dxa"/>
            <w:vAlign w:val="center"/>
          </w:tcPr>
          <w:p>
            <w:pPr>
              <w:spacing w:line="360" w:lineRule="auto"/>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sym w:font="Wingdings" w:char="00A8"/>
            </w:r>
            <w:r>
              <w:rPr>
                <w:rFonts w:hint="eastAsia" w:ascii="宋体" w:hAnsi="宋体" w:eastAsia="宋体" w:cs="宋体"/>
                <w:sz w:val="18"/>
                <w:szCs w:val="18"/>
                <w:lang w:eastAsia="zh-CN" w:bidi="zh-TW"/>
              </w:rPr>
              <w:t>不适用</w:t>
            </w:r>
          </w:p>
          <w:p>
            <w:pPr>
              <w:spacing w:line="360" w:lineRule="auto"/>
              <w:ind w:firstLine="360" w:firstLineChars="200"/>
              <w:jc w:val="both"/>
              <w:rPr>
                <w:rFonts w:ascii="宋体" w:hAnsi="宋体" w:eastAsia="宋体" w:cs="宋体"/>
                <w:sz w:val="18"/>
                <w:szCs w:val="18"/>
                <w:u w:val="single"/>
                <w:lang w:eastAsia="zh-CN"/>
              </w:rPr>
            </w:pPr>
            <w:r>
              <w:rPr>
                <w:rFonts w:hint="eastAsia" w:ascii="宋体" w:hAnsi="宋体" w:eastAsia="宋体" w:cs="宋体"/>
                <w:sz w:val="18"/>
                <w:szCs w:val="18"/>
                <w:lang w:eastAsia="zh-CN" w:bidi="zh-TW"/>
              </w:rPr>
              <w:sym w:font="Wingdings" w:char="00FE"/>
            </w:r>
            <w:r>
              <w:rPr>
                <w:rFonts w:hint="eastAsia" w:ascii="宋体" w:hAnsi="宋体" w:eastAsia="宋体" w:cs="宋体"/>
                <w:sz w:val="18"/>
                <w:szCs w:val="18"/>
                <w:lang w:eastAsia="zh-CN" w:bidi="zh-TW"/>
              </w:rPr>
              <w:t>适用。供应商应提供相关资质证书副本的复印件，以证明供应商具有承担本项目要求的资质</w:t>
            </w:r>
          </w:p>
          <w:p>
            <w:pPr>
              <w:spacing w:line="360" w:lineRule="auto"/>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t xml:space="preserve">  资质证书包括：</w:t>
            </w:r>
            <w:r>
              <w:rPr>
                <w:rFonts w:hint="eastAsia" w:ascii="宋体" w:hAnsi="宋体" w:eastAsia="宋体" w:cs="宋体"/>
                <w:sz w:val="18"/>
                <w:szCs w:val="18"/>
                <w:u w:val="single"/>
                <w:lang w:eastAsia="zh-CN"/>
              </w:rPr>
              <w:t xml:space="preserve"> 供应商须具备合格有效的法人营业执照且经营范围需包含“环保技术咨询”或合格有效的事业单位法人证书，并具有独立法人资格。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vAlign w:val="center"/>
          </w:tcPr>
          <w:p>
            <w:pPr>
              <w:spacing w:line="360" w:lineRule="auto"/>
              <w:jc w:val="center"/>
              <w:rPr>
                <w:rFonts w:ascii="宋体" w:hAnsi="宋体" w:eastAsia="宋体" w:cs="宋体"/>
                <w:sz w:val="18"/>
                <w:szCs w:val="18"/>
                <w:lang w:eastAsia="zh-CN" w:bidi="zh-TW"/>
              </w:rPr>
            </w:pPr>
            <w:r>
              <w:rPr>
                <w:rFonts w:hint="eastAsia" w:ascii="宋体" w:hAnsi="宋体" w:eastAsia="宋体" w:cs="宋体"/>
                <w:sz w:val="18"/>
                <w:szCs w:val="18"/>
                <w:lang w:eastAsia="zh-CN" w:bidi="zh-TW"/>
              </w:rPr>
              <w:t>3.5（3）</w:t>
            </w:r>
          </w:p>
        </w:tc>
        <w:tc>
          <w:tcPr>
            <w:tcW w:w="3223" w:type="dxa"/>
            <w:vAlign w:val="center"/>
          </w:tcPr>
          <w:p>
            <w:pPr>
              <w:spacing w:line="360" w:lineRule="auto"/>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t>财务要求证明材料</w:t>
            </w:r>
          </w:p>
        </w:tc>
        <w:tc>
          <w:tcPr>
            <w:tcW w:w="4411" w:type="dxa"/>
            <w:vAlign w:val="center"/>
          </w:tcPr>
          <w:p>
            <w:pPr>
              <w:spacing w:line="360" w:lineRule="auto"/>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sym w:font="Wingdings" w:char="00A8"/>
            </w:r>
            <w:r>
              <w:rPr>
                <w:rFonts w:hint="eastAsia" w:ascii="宋体" w:hAnsi="宋体" w:eastAsia="宋体" w:cs="宋体"/>
                <w:sz w:val="18"/>
                <w:szCs w:val="18"/>
                <w:lang w:eastAsia="zh-CN" w:bidi="zh-TW"/>
              </w:rPr>
              <w:t>不适用</w:t>
            </w:r>
          </w:p>
          <w:p>
            <w:pPr>
              <w:spacing w:line="360" w:lineRule="auto"/>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sym w:font="Wingdings" w:char="00A8"/>
            </w:r>
            <w:r>
              <w:rPr>
                <w:rFonts w:hint="eastAsia" w:ascii="宋体" w:hAnsi="宋体" w:eastAsia="宋体" w:cs="宋体"/>
                <w:sz w:val="18"/>
                <w:szCs w:val="18"/>
                <w:lang w:eastAsia="zh-CN" w:bidi="zh-TW"/>
              </w:rPr>
              <w:t>适用。供应商应提供经会计事务所或审计机构审计的近年财务会计报表复印件，包括资产负债表、现金流量表、利润表等。近年财务会计报表年份是指    至    年（供应商的成立时间少于该规定年份的，应提供成立以来的财务会计报表）</w:t>
            </w:r>
          </w:p>
          <w:p>
            <w:pPr>
              <w:spacing w:line="360" w:lineRule="auto"/>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sym w:font="Wingdings" w:char="00A8"/>
            </w:r>
            <w:r>
              <w:rPr>
                <w:rFonts w:hint="eastAsia" w:ascii="宋体" w:hAnsi="宋体" w:eastAsia="宋体" w:cs="宋体"/>
                <w:sz w:val="18"/>
                <w:szCs w:val="18"/>
                <w:lang w:eastAsia="zh-CN" w:bidi="zh-TW"/>
              </w:rPr>
              <w:t xml:space="preserve">适用。供应商提供近年财务会计报表复印件，包括资产负债表、利润表。近年财务会计报表年份是指：   至 </w:t>
            </w:r>
            <w:r>
              <w:rPr>
                <w:rFonts w:hint="eastAsia"/>
                <w:lang w:eastAsia="zh-CN"/>
              </w:rPr>
              <w:t xml:space="preserve">  </w:t>
            </w:r>
            <w:r>
              <w:rPr>
                <w:rFonts w:hint="eastAsia" w:ascii="宋体" w:hAnsi="宋体" w:eastAsia="宋体" w:cs="宋体"/>
                <w:sz w:val="18"/>
                <w:szCs w:val="18"/>
                <w:lang w:eastAsia="zh-CN" w:bidi="zh-TW"/>
              </w:rPr>
              <w:t>年（供应商的成立时间少于该规定年份的，应提供成立以来的财务会计报表）</w:t>
            </w:r>
          </w:p>
          <w:p>
            <w:pPr>
              <w:spacing w:line="360" w:lineRule="auto"/>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sym w:font="Wingdings" w:char="00FE"/>
            </w:r>
            <w:r>
              <w:rPr>
                <w:rFonts w:hint="eastAsia" w:ascii="宋体" w:hAnsi="宋体" w:eastAsia="宋体" w:cs="宋体"/>
                <w:sz w:val="18"/>
                <w:szCs w:val="18"/>
                <w:lang w:eastAsia="zh-CN" w:bidi="zh-TW"/>
              </w:rPr>
              <w:t>适用。供应商提供具有良好的商业信誉和健全的财务会计制度承诺函（格式自拟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vAlign w:val="center"/>
          </w:tcPr>
          <w:p>
            <w:pPr>
              <w:spacing w:line="360" w:lineRule="auto"/>
              <w:jc w:val="center"/>
              <w:rPr>
                <w:rFonts w:ascii="宋体" w:hAnsi="宋体" w:eastAsia="宋体" w:cs="宋体"/>
                <w:sz w:val="18"/>
                <w:szCs w:val="18"/>
                <w:lang w:eastAsia="zh-CN" w:bidi="zh-TW"/>
              </w:rPr>
            </w:pPr>
            <w:r>
              <w:rPr>
                <w:rFonts w:hint="eastAsia" w:ascii="宋体" w:hAnsi="宋体" w:eastAsia="宋体" w:cs="宋体"/>
                <w:sz w:val="18"/>
                <w:szCs w:val="18"/>
                <w:lang w:eastAsia="zh-CN" w:bidi="zh-TW"/>
              </w:rPr>
              <w:t>3.5（4）</w:t>
            </w:r>
          </w:p>
        </w:tc>
        <w:tc>
          <w:tcPr>
            <w:tcW w:w="3223" w:type="dxa"/>
            <w:vAlign w:val="center"/>
          </w:tcPr>
          <w:p>
            <w:pPr>
              <w:spacing w:line="360" w:lineRule="auto"/>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t>业绩要求证明材料</w:t>
            </w:r>
          </w:p>
        </w:tc>
        <w:tc>
          <w:tcPr>
            <w:tcW w:w="4411" w:type="dxa"/>
            <w:vAlign w:val="center"/>
          </w:tcPr>
          <w:p>
            <w:pPr>
              <w:spacing w:line="360" w:lineRule="auto"/>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sym w:font="Wingdings" w:char="00FE"/>
            </w:r>
            <w:r>
              <w:rPr>
                <w:rFonts w:hint="eastAsia" w:ascii="宋体" w:hAnsi="宋体" w:eastAsia="宋体" w:cs="宋体"/>
                <w:sz w:val="18"/>
                <w:szCs w:val="18"/>
                <w:lang w:eastAsia="zh-CN" w:bidi="zh-TW"/>
              </w:rPr>
              <w:t>不适用</w:t>
            </w:r>
          </w:p>
          <w:p>
            <w:pPr>
              <w:spacing w:line="360" w:lineRule="auto"/>
              <w:ind w:firstLine="360" w:firstLineChars="200"/>
              <w:jc w:val="both"/>
              <w:rPr>
                <w:rFonts w:ascii="宋体" w:hAnsi="宋体" w:eastAsia="宋体" w:cs="宋体"/>
                <w:sz w:val="18"/>
                <w:szCs w:val="18"/>
                <w:u w:val="single"/>
                <w:lang w:eastAsia="zh-CN"/>
              </w:rPr>
            </w:pPr>
            <w:r>
              <w:rPr>
                <w:rFonts w:hint="eastAsia" w:ascii="宋体" w:hAnsi="宋体" w:eastAsia="宋体" w:cs="宋体"/>
                <w:sz w:val="18"/>
                <w:szCs w:val="18"/>
                <w:lang w:eastAsia="zh-CN" w:bidi="zh-TW"/>
              </w:rPr>
              <w:sym w:font="Wingdings" w:char="00A8"/>
            </w:r>
            <w:r>
              <w:rPr>
                <w:rFonts w:hint="eastAsia" w:ascii="宋体" w:hAnsi="宋体" w:eastAsia="宋体" w:cs="宋体"/>
                <w:sz w:val="18"/>
                <w:szCs w:val="18"/>
                <w:lang w:eastAsia="zh-CN" w:bidi="zh-TW"/>
              </w:rPr>
              <w:t>适用。供应商应提供近年的类似项目情况表（格式见第六章“响应文件格式”七、资格审查资料（三）近年的类似项目情况表），以证明供应商具有承担本项目要求的业绩。近年是指：</w:t>
            </w:r>
            <w:r>
              <w:rPr>
                <w:rFonts w:hint="eastAsia" w:ascii="宋体" w:hAnsi="宋体" w:eastAsia="宋体" w:cs="宋体"/>
                <w:sz w:val="18"/>
                <w:szCs w:val="18"/>
                <w:u w:val="single"/>
                <w:lang w:eastAsia="zh-CN"/>
              </w:rPr>
              <w:t xml:space="preserve">   </w:t>
            </w:r>
            <w:r>
              <w:rPr>
                <w:rFonts w:hint="eastAsia" w:ascii="宋体" w:hAnsi="宋体" w:eastAsia="宋体" w:cs="宋体"/>
                <w:sz w:val="18"/>
                <w:szCs w:val="18"/>
                <w:lang w:eastAsia="zh-CN" w:bidi="zh-TW"/>
              </w:rPr>
              <w:t>至</w:t>
            </w:r>
            <w:r>
              <w:rPr>
                <w:rFonts w:hint="eastAsia" w:ascii="宋体" w:hAnsi="宋体" w:eastAsia="宋体" w:cs="宋体"/>
                <w:sz w:val="18"/>
                <w:szCs w:val="18"/>
                <w:u w:val="single"/>
                <w:lang w:eastAsia="zh-CN"/>
              </w:rPr>
              <w:t xml:space="preserve">   </w:t>
            </w:r>
            <w:r>
              <w:rPr>
                <w:rFonts w:hint="eastAsia" w:ascii="宋体" w:hAnsi="宋体" w:eastAsia="宋体" w:cs="宋体"/>
                <w:sz w:val="18"/>
                <w:szCs w:val="18"/>
                <w:lang w:eastAsia="zh-CN" w:bidi="zh-TW"/>
              </w:rPr>
              <w:t>年</w:t>
            </w:r>
          </w:p>
          <w:p>
            <w:pPr>
              <w:spacing w:line="360" w:lineRule="auto"/>
              <w:ind w:firstLine="360" w:firstLineChars="200"/>
              <w:jc w:val="both"/>
              <w:rPr>
                <w:rFonts w:ascii="宋体" w:hAnsi="宋体" w:eastAsia="宋体" w:cs="宋体"/>
                <w:sz w:val="18"/>
                <w:szCs w:val="18"/>
                <w:u w:val="single"/>
                <w:lang w:eastAsia="zh-CN"/>
              </w:rPr>
            </w:pPr>
          </w:p>
          <w:p>
            <w:pPr>
              <w:spacing w:line="360" w:lineRule="auto"/>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t>业绩证明材料：</w:t>
            </w:r>
          </w:p>
          <w:p>
            <w:pPr>
              <w:spacing w:line="360" w:lineRule="auto"/>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sym w:font="Wingdings" w:char="00A8"/>
            </w:r>
            <w:r>
              <w:rPr>
                <w:rFonts w:hint="eastAsia" w:ascii="宋体" w:hAnsi="宋体" w:eastAsia="宋体" w:cs="宋体"/>
                <w:sz w:val="18"/>
                <w:szCs w:val="18"/>
                <w:lang w:eastAsia="zh-CN" w:bidi="zh-TW"/>
              </w:rPr>
              <w:t>合同/订单</w:t>
            </w:r>
          </w:p>
          <w:p>
            <w:pPr>
              <w:spacing w:line="360" w:lineRule="auto"/>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sym w:font="Wingdings" w:char="00A8"/>
            </w:r>
            <w:r>
              <w:rPr>
                <w:rFonts w:hint="eastAsia" w:ascii="宋体" w:hAnsi="宋体" w:eastAsia="宋体" w:cs="宋体"/>
                <w:sz w:val="18"/>
                <w:szCs w:val="18"/>
                <w:lang w:eastAsia="zh-CN" w:bidi="zh-TW"/>
              </w:rPr>
              <w:t>中标通知书/成交通知书</w:t>
            </w:r>
          </w:p>
          <w:p>
            <w:pPr>
              <w:spacing w:line="360" w:lineRule="auto"/>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sym w:font="Wingdings" w:char="00A8"/>
            </w:r>
            <w:r>
              <w:rPr>
                <w:rFonts w:hint="eastAsia" w:ascii="宋体" w:hAnsi="宋体" w:eastAsia="宋体" w:cs="宋体"/>
                <w:sz w:val="18"/>
                <w:szCs w:val="18"/>
                <w:lang w:eastAsia="zh-CN" w:bidi="zh-TW"/>
              </w:rPr>
              <w:t>竣工验收报告/验收证明</w:t>
            </w:r>
          </w:p>
          <w:p>
            <w:pPr>
              <w:spacing w:line="360" w:lineRule="auto"/>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sym w:font="Wingdings" w:char="00A8"/>
            </w:r>
            <w:r>
              <w:rPr>
                <w:rFonts w:hint="eastAsia" w:ascii="宋体" w:hAnsi="宋体" w:eastAsia="宋体" w:cs="宋体"/>
                <w:sz w:val="18"/>
                <w:szCs w:val="18"/>
                <w:lang w:eastAsia="zh-CN" w:bidi="zh-TW"/>
              </w:rPr>
              <w:t>业主证明</w:t>
            </w:r>
          </w:p>
          <w:p>
            <w:pPr>
              <w:spacing w:line="360" w:lineRule="auto"/>
              <w:ind w:firstLine="360" w:firstLineChars="200"/>
              <w:jc w:val="both"/>
              <w:rPr>
                <w:rFonts w:ascii="宋体" w:hAnsi="宋体" w:eastAsia="宋体" w:cs="宋体"/>
                <w:sz w:val="18"/>
                <w:szCs w:val="18"/>
                <w:u w:val="single"/>
                <w:lang w:eastAsia="zh-CN"/>
              </w:rPr>
            </w:pPr>
            <w:r>
              <w:rPr>
                <w:rFonts w:hint="eastAsia" w:ascii="宋体" w:hAnsi="宋体" w:eastAsia="宋体" w:cs="宋体"/>
                <w:sz w:val="18"/>
                <w:szCs w:val="18"/>
                <w:lang w:eastAsia="zh-CN" w:bidi="zh-TW"/>
              </w:rPr>
              <w:sym w:font="Wingdings" w:char="00A8"/>
            </w:r>
            <w:r>
              <w:rPr>
                <w:rFonts w:hint="eastAsia" w:ascii="宋体" w:hAnsi="宋体" w:eastAsia="宋体" w:cs="宋体"/>
                <w:sz w:val="18"/>
                <w:szCs w:val="18"/>
                <w:lang w:eastAsia="zh-CN" w:bidi="zh-TW"/>
              </w:rPr>
              <w:t>其他材料：</w:t>
            </w:r>
            <w:r>
              <w:rPr>
                <w:rFonts w:hint="eastAsia" w:ascii="宋体" w:hAnsi="宋体" w:eastAsia="宋体" w:cs="宋体"/>
                <w:sz w:val="18"/>
                <w:szCs w:val="18"/>
                <w:u w:val="single"/>
                <w:lang w:eastAsia="zh-CN"/>
              </w:rPr>
              <w:t xml:space="preserve">                      </w:t>
            </w:r>
          </w:p>
          <w:p>
            <w:pPr>
              <w:spacing w:line="360" w:lineRule="auto"/>
              <w:ind w:firstLine="360" w:firstLineChars="200"/>
              <w:jc w:val="both"/>
              <w:rPr>
                <w:rFonts w:ascii="宋体" w:hAnsi="宋体" w:eastAsia="宋体" w:cs="宋体"/>
                <w:sz w:val="18"/>
                <w:szCs w:val="18"/>
                <w:u w:val="single"/>
                <w:lang w:eastAsia="zh-CN"/>
              </w:rPr>
            </w:pPr>
          </w:p>
          <w:p>
            <w:pPr>
              <w:spacing w:line="360" w:lineRule="auto"/>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t>业绩证明材料种类要求：</w:t>
            </w:r>
          </w:p>
          <w:p>
            <w:pPr>
              <w:spacing w:line="360" w:lineRule="auto"/>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sym w:font="Wingdings" w:char="00A8"/>
            </w:r>
            <w:r>
              <w:rPr>
                <w:rFonts w:hint="eastAsia" w:ascii="宋体" w:hAnsi="宋体" w:eastAsia="宋体" w:cs="宋体"/>
                <w:sz w:val="18"/>
                <w:szCs w:val="18"/>
                <w:lang w:eastAsia="zh-CN" w:bidi="zh-TW"/>
              </w:rPr>
              <w:t>提供上述勾选的任一项证明材料即可</w:t>
            </w:r>
          </w:p>
          <w:p>
            <w:pPr>
              <w:spacing w:line="360" w:lineRule="auto"/>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sym w:font="Wingdings" w:char="00A8"/>
            </w:r>
            <w:r>
              <w:rPr>
                <w:rFonts w:hint="eastAsia" w:ascii="宋体" w:hAnsi="宋体" w:eastAsia="宋体" w:cs="宋体"/>
                <w:sz w:val="18"/>
                <w:szCs w:val="18"/>
                <w:lang w:eastAsia="zh-CN" w:bidi="zh-TW"/>
              </w:rPr>
              <w:t>需同时提供上述勾选的所有证明材料</w:t>
            </w:r>
          </w:p>
          <w:p>
            <w:pPr>
              <w:spacing w:line="360" w:lineRule="auto"/>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sym w:font="Wingdings" w:char="00A8"/>
            </w:r>
            <w:r>
              <w:rPr>
                <w:rFonts w:hint="eastAsia" w:ascii="宋体" w:hAnsi="宋体" w:eastAsia="宋体" w:cs="宋体"/>
                <w:sz w:val="18"/>
                <w:szCs w:val="18"/>
                <w:lang w:eastAsia="zh-CN" w:bidi="zh-TW"/>
              </w:rPr>
              <w:t>其他要求：</w:t>
            </w:r>
            <w:r>
              <w:rPr>
                <w:rFonts w:hint="eastAsia" w:ascii="宋体" w:hAnsi="宋体" w:eastAsia="宋体" w:cs="宋体"/>
                <w:sz w:val="18"/>
                <w:szCs w:val="18"/>
                <w:u w:val="single"/>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vAlign w:val="center"/>
          </w:tcPr>
          <w:p>
            <w:pPr>
              <w:spacing w:line="360" w:lineRule="auto"/>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t>3.5（5）</w:t>
            </w:r>
          </w:p>
        </w:tc>
        <w:tc>
          <w:tcPr>
            <w:tcW w:w="3223" w:type="dxa"/>
            <w:vAlign w:val="center"/>
          </w:tcPr>
          <w:p>
            <w:pPr>
              <w:spacing w:line="360" w:lineRule="auto"/>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t>信誉要求证明材料</w:t>
            </w:r>
          </w:p>
        </w:tc>
        <w:tc>
          <w:tcPr>
            <w:tcW w:w="4411" w:type="dxa"/>
            <w:vAlign w:val="center"/>
          </w:tcPr>
          <w:p>
            <w:pPr>
              <w:spacing w:line="360" w:lineRule="auto"/>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sym w:font="Wingdings" w:char="00A8"/>
            </w:r>
            <w:r>
              <w:rPr>
                <w:rFonts w:hint="eastAsia" w:ascii="宋体" w:hAnsi="宋体" w:eastAsia="宋体" w:cs="宋体"/>
                <w:sz w:val="18"/>
                <w:szCs w:val="18"/>
                <w:lang w:eastAsia="zh-CN" w:bidi="zh-TW"/>
              </w:rPr>
              <w:t>不适用</w:t>
            </w:r>
          </w:p>
          <w:p>
            <w:pPr>
              <w:ind w:firstLine="360" w:firstLineChars="200"/>
              <w:jc w:val="both"/>
              <w:rPr>
                <w:rFonts w:ascii="宋体" w:hAnsi="宋体" w:eastAsia="宋体" w:cs="宋体"/>
                <w:sz w:val="18"/>
                <w:szCs w:val="18"/>
                <w:u w:val="single"/>
                <w:lang w:eastAsia="zh-CN" w:bidi="zh-TW"/>
              </w:rPr>
            </w:pPr>
            <w:r>
              <w:rPr>
                <w:rFonts w:hint="eastAsia" w:ascii="宋体" w:hAnsi="宋体" w:eastAsia="宋体" w:cs="宋体"/>
                <w:sz w:val="18"/>
                <w:szCs w:val="18"/>
                <w:lang w:eastAsia="zh-CN" w:bidi="zh-TW"/>
              </w:rPr>
              <w:sym w:font="Wingdings" w:char="00FE"/>
            </w:r>
            <w:r>
              <w:rPr>
                <w:rFonts w:hint="eastAsia" w:ascii="宋体" w:hAnsi="宋体" w:eastAsia="宋体" w:cs="宋体"/>
                <w:sz w:val="18"/>
                <w:szCs w:val="18"/>
                <w:lang w:eastAsia="zh-CN" w:bidi="zh-TW"/>
              </w:rPr>
              <w:t xml:space="preserve">适用。供应商应提供相关信誉情况的证明材料，包括： </w:t>
            </w:r>
            <w:r>
              <w:rPr>
                <w:rFonts w:hint="eastAsia" w:ascii="宋体" w:hAnsi="宋体" w:eastAsia="宋体" w:cs="宋体"/>
                <w:sz w:val="18"/>
                <w:szCs w:val="18"/>
                <w:u w:val="single"/>
                <w:lang w:eastAsia="zh-CN" w:bidi="zh-TW"/>
              </w:rPr>
              <w:t>（1）通过中国执行信息公开网（网址： zxgk.court.gov.cn/shixin）查询供应商（不包括其分支机构）截止采购文件发出当日，未被人民法院列为“失信被执行人 ”网页截图。</w:t>
            </w:r>
          </w:p>
          <w:p>
            <w:pPr>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u w:val="single"/>
                <w:lang w:eastAsia="zh-CN" w:bidi="zh-TW"/>
              </w:rPr>
              <w:t>（2）通过</w:t>
            </w:r>
            <w:r>
              <w:rPr>
                <w:rFonts w:hint="eastAsia" w:ascii="宋体" w:hAnsi="宋体" w:eastAsia="宋体" w:cs="宋体"/>
                <w:sz w:val="18"/>
                <w:szCs w:val="18"/>
                <w:u w:val="single"/>
                <w:lang w:val="en-US" w:eastAsia="zh-CN" w:bidi="zh-TW"/>
              </w:rPr>
              <w:t>国家</w:t>
            </w:r>
            <w:r>
              <w:rPr>
                <w:rFonts w:hint="eastAsia" w:ascii="宋体" w:hAnsi="宋体" w:eastAsia="宋体" w:cs="宋体"/>
                <w:sz w:val="18"/>
                <w:szCs w:val="18"/>
                <w:u w:val="single"/>
                <w:lang w:eastAsia="zh-CN" w:bidi="zh-TW"/>
              </w:rPr>
              <w:t>企业信用信息公示系统（网址： www.gsxt.gov.cn）查询供应商（不包括其分支机构）截止采购文件发出当日，未被工商行政管理机关列为 “严重违法失信企业名单  ”网页截图，</w:t>
            </w:r>
            <w:r>
              <w:rPr>
                <w:rFonts w:hint="eastAsia" w:ascii="宋体" w:hAnsi="宋体" w:eastAsia="宋体" w:cs="宋体"/>
                <w:sz w:val="18"/>
                <w:szCs w:val="18"/>
                <w:u w:val="single"/>
                <w:lang w:val="en-US" w:eastAsia="zh-CN" w:bidi="zh-TW"/>
              </w:rPr>
              <w:t>或者通过信用中国（网址：https://www.creditchina.gov.cn/）</w:t>
            </w:r>
            <w:r>
              <w:rPr>
                <w:rFonts w:hint="eastAsia" w:ascii="宋体" w:hAnsi="宋体" w:eastAsia="宋体" w:cs="宋体"/>
                <w:sz w:val="18"/>
                <w:szCs w:val="18"/>
                <w:u w:val="single"/>
                <w:lang w:eastAsia="zh-CN" w:bidi="zh-TW"/>
              </w:rPr>
              <w:t>查询供应商（不包括其分支机构）截止采购文件发出当日，</w:t>
            </w:r>
            <w:r>
              <w:rPr>
                <w:rFonts w:hint="eastAsia" w:ascii="宋体" w:hAnsi="宋体" w:eastAsia="宋体" w:cs="宋体"/>
                <w:sz w:val="18"/>
                <w:szCs w:val="18"/>
                <w:u w:val="single"/>
                <w:lang w:val="en-US" w:eastAsia="zh-CN" w:bidi="zh-TW"/>
              </w:rPr>
              <w:t>未被列入“严重失信”网页截图</w:t>
            </w:r>
            <w:r>
              <w:rPr>
                <w:rFonts w:hint="eastAsia" w:ascii="宋体" w:hAnsi="宋体" w:eastAsia="宋体" w:cs="宋体"/>
                <w:sz w:val="18"/>
                <w:szCs w:val="18"/>
                <w:u w:val="single"/>
                <w:lang w:eastAsia="zh-CN" w:bidi="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vAlign w:val="center"/>
          </w:tcPr>
          <w:p>
            <w:pPr>
              <w:spacing w:line="360" w:lineRule="auto"/>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t>3.5（6）</w:t>
            </w:r>
          </w:p>
        </w:tc>
        <w:tc>
          <w:tcPr>
            <w:tcW w:w="3223" w:type="dxa"/>
            <w:vAlign w:val="center"/>
          </w:tcPr>
          <w:p>
            <w:pPr>
              <w:spacing w:line="360" w:lineRule="auto"/>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t>承担本项目的主要人员</w:t>
            </w:r>
          </w:p>
          <w:p>
            <w:pPr>
              <w:spacing w:line="360" w:lineRule="auto"/>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t>要求证明材料</w:t>
            </w:r>
          </w:p>
        </w:tc>
        <w:tc>
          <w:tcPr>
            <w:tcW w:w="4411" w:type="dxa"/>
            <w:vAlign w:val="center"/>
          </w:tcPr>
          <w:p>
            <w:pPr>
              <w:spacing w:line="360" w:lineRule="auto"/>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sym w:font="Wingdings" w:char="00A8"/>
            </w:r>
            <w:r>
              <w:rPr>
                <w:rFonts w:hint="eastAsia" w:ascii="宋体" w:hAnsi="宋体" w:eastAsia="宋体" w:cs="宋体"/>
                <w:sz w:val="18"/>
                <w:szCs w:val="18"/>
                <w:lang w:eastAsia="zh-CN" w:bidi="zh-TW"/>
              </w:rPr>
              <w:t>不适用</w:t>
            </w:r>
          </w:p>
          <w:p>
            <w:pPr>
              <w:spacing w:line="360" w:lineRule="auto"/>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sym w:font="Wingdings" w:char="00FE"/>
            </w:r>
            <w:r>
              <w:rPr>
                <w:rFonts w:hint="eastAsia" w:ascii="宋体" w:hAnsi="宋体" w:eastAsia="宋体" w:cs="宋体"/>
                <w:sz w:val="18"/>
                <w:szCs w:val="18"/>
                <w:lang w:eastAsia="zh-CN" w:bidi="zh-TW"/>
              </w:rPr>
              <w:t>适用。供应商应提供拟委任的主要人员汇总表和主要人员简历表（格式见第六章“响应文件格式”七、资格审查资料（四）拟委任的主要人员汇总表和（五）主要人员简历表）。供应商应填报满足第一章“询比采购公告/询比采购邀请书”规定的项目负责人和其他主要人员的相关信息，并按如下要求提供相关证明文件：</w:t>
            </w:r>
            <w:r>
              <w:rPr>
                <w:rFonts w:hint="eastAsia" w:ascii="宋体" w:hAnsi="宋体" w:eastAsia="宋体" w:cs="宋体"/>
                <w:sz w:val="18"/>
                <w:szCs w:val="18"/>
                <w:u w:val="single"/>
                <w:lang w:eastAsia="zh-CN"/>
              </w:rPr>
              <w:t xml:space="preserve"> 拟担任本项目的项目负责人须具备中级及以上职称证书或持有注册环境影响评价工程师证书。拟担任本项目的项目负责人必须为供应商的本企业在岗人员，以建设主管部门颁发的注册执业证书扫描件或社保管理部门出具的自本采购项目响应文件递交截止之日的上一个月为始点并往前追溯连续缴费累计三个月及以上扫描件所署单位为准。社保由上级单位统筹缴纳的，还应提供上级单位出具的统筹缴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5" w:type="dxa"/>
            <w:vAlign w:val="center"/>
          </w:tcPr>
          <w:p>
            <w:pPr>
              <w:spacing w:line="360" w:lineRule="auto"/>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t>3.5（7）</w:t>
            </w:r>
          </w:p>
        </w:tc>
        <w:tc>
          <w:tcPr>
            <w:tcW w:w="3223" w:type="dxa"/>
            <w:vAlign w:val="center"/>
          </w:tcPr>
          <w:p>
            <w:pPr>
              <w:spacing w:line="360" w:lineRule="auto"/>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t>其他要求的证明材料</w:t>
            </w:r>
          </w:p>
        </w:tc>
        <w:tc>
          <w:tcPr>
            <w:tcW w:w="4411" w:type="dxa"/>
            <w:vAlign w:val="center"/>
          </w:tcPr>
          <w:p>
            <w:pPr>
              <w:spacing w:line="360" w:lineRule="auto"/>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vAlign w:val="center"/>
          </w:tcPr>
          <w:p>
            <w:pPr>
              <w:spacing w:line="360" w:lineRule="auto"/>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t>3.5（8）</w:t>
            </w:r>
          </w:p>
        </w:tc>
        <w:tc>
          <w:tcPr>
            <w:tcW w:w="3223" w:type="dxa"/>
            <w:vAlign w:val="center"/>
          </w:tcPr>
          <w:p>
            <w:pPr>
              <w:spacing w:line="360" w:lineRule="auto"/>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t>供应商不存在的第一章3.2款情形的证明材料</w:t>
            </w:r>
          </w:p>
        </w:tc>
        <w:tc>
          <w:tcPr>
            <w:tcW w:w="4411" w:type="dxa"/>
            <w:vAlign w:val="center"/>
          </w:tcPr>
          <w:p>
            <w:pPr>
              <w:spacing w:line="360" w:lineRule="auto"/>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sym w:font="Wingdings" w:char="00FE"/>
            </w:r>
            <w:r>
              <w:rPr>
                <w:rFonts w:hint="eastAsia" w:ascii="宋体" w:hAnsi="宋体" w:eastAsia="宋体" w:cs="宋体"/>
                <w:sz w:val="18"/>
                <w:szCs w:val="18"/>
                <w:lang w:eastAsia="zh-CN" w:bidi="zh-TW"/>
              </w:rPr>
              <w:t>不需提供证明材料</w:t>
            </w:r>
          </w:p>
          <w:p>
            <w:pPr>
              <w:spacing w:line="360" w:lineRule="auto"/>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sym w:font="Wingdings" w:char="00A8"/>
            </w:r>
            <w:r>
              <w:rPr>
                <w:rFonts w:hint="eastAsia" w:ascii="宋体" w:hAnsi="宋体" w:eastAsia="宋体" w:cs="宋体"/>
                <w:sz w:val="18"/>
                <w:szCs w:val="18"/>
                <w:lang w:eastAsia="zh-CN" w:bidi="zh-TW"/>
              </w:rPr>
              <w:t>需要提供证明材料，包括：</w:t>
            </w:r>
            <w:r>
              <w:rPr>
                <w:rFonts w:hint="eastAsia" w:ascii="宋体" w:hAnsi="宋体" w:eastAsia="宋体" w:cs="宋体"/>
                <w:sz w:val="18"/>
                <w:szCs w:val="18"/>
                <w:u w:val="single"/>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vAlign w:val="center"/>
          </w:tcPr>
          <w:p>
            <w:pPr>
              <w:spacing w:line="360" w:lineRule="auto"/>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t>3.5（9）</w:t>
            </w:r>
          </w:p>
        </w:tc>
        <w:tc>
          <w:tcPr>
            <w:tcW w:w="3223" w:type="dxa"/>
            <w:vAlign w:val="center"/>
          </w:tcPr>
          <w:p>
            <w:pPr>
              <w:spacing w:line="360" w:lineRule="auto"/>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t>联合体要求的证明材料</w:t>
            </w:r>
          </w:p>
        </w:tc>
        <w:tc>
          <w:tcPr>
            <w:tcW w:w="4411" w:type="dxa"/>
            <w:vAlign w:val="center"/>
          </w:tcPr>
          <w:p>
            <w:pPr>
              <w:spacing w:line="360" w:lineRule="auto"/>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sym w:font="Wingdings" w:char="00FE"/>
            </w:r>
            <w:r>
              <w:rPr>
                <w:rFonts w:hint="eastAsia" w:ascii="宋体" w:hAnsi="宋体" w:eastAsia="宋体" w:cs="宋体"/>
                <w:sz w:val="18"/>
                <w:szCs w:val="18"/>
                <w:lang w:eastAsia="zh-CN" w:bidi="zh-TW"/>
              </w:rPr>
              <w:t>不适用</w:t>
            </w:r>
          </w:p>
          <w:p>
            <w:pPr>
              <w:spacing w:line="360" w:lineRule="auto"/>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sym w:font="Wingdings" w:char="00A8"/>
            </w:r>
            <w:r>
              <w:rPr>
                <w:rFonts w:hint="eastAsia" w:ascii="宋体" w:hAnsi="宋体" w:eastAsia="宋体" w:cs="宋体"/>
                <w:sz w:val="18"/>
                <w:szCs w:val="18"/>
                <w:lang w:eastAsia="zh-CN" w:bidi="zh-TW"/>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vAlign w:val="center"/>
          </w:tcPr>
          <w:p>
            <w:pPr>
              <w:spacing w:line="360" w:lineRule="auto"/>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t>3.6.1</w:t>
            </w:r>
          </w:p>
        </w:tc>
        <w:tc>
          <w:tcPr>
            <w:tcW w:w="3223" w:type="dxa"/>
            <w:vAlign w:val="center"/>
          </w:tcPr>
          <w:p>
            <w:pPr>
              <w:spacing w:line="360" w:lineRule="auto"/>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t>对关键条款进行响应的证据或证明材料要求</w:t>
            </w:r>
          </w:p>
        </w:tc>
        <w:tc>
          <w:tcPr>
            <w:tcW w:w="4411" w:type="dxa"/>
            <w:vAlign w:val="center"/>
          </w:tcPr>
          <w:p>
            <w:pPr>
              <w:spacing w:line="360" w:lineRule="auto"/>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vAlign w:val="center"/>
          </w:tcPr>
          <w:p>
            <w:pPr>
              <w:spacing w:line="360" w:lineRule="auto"/>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t>3.7.5</w:t>
            </w:r>
          </w:p>
        </w:tc>
        <w:tc>
          <w:tcPr>
            <w:tcW w:w="3223" w:type="dxa"/>
            <w:vAlign w:val="center"/>
          </w:tcPr>
          <w:p>
            <w:pPr>
              <w:spacing w:line="360" w:lineRule="auto"/>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t>响应文件副本份数及电子版要求</w:t>
            </w:r>
          </w:p>
        </w:tc>
        <w:tc>
          <w:tcPr>
            <w:tcW w:w="4411" w:type="dxa"/>
            <w:vAlign w:val="center"/>
          </w:tcPr>
          <w:p>
            <w:pPr>
              <w:spacing w:line="360" w:lineRule="auto"/>
              <w:ind w:firstLine="360" w:firstLineChars="200"/>
              <w:jc w:val="both"/>
              <w:rPr>
                <w:rFonts w:ascii="宋体" w:hAnsi="宋体" w:eastAsia="宋体" w:cs="宋体"/>
                <w:sz w:val="18"/>
                <w:szCs w:val="18"/>
                <w:u w:val="single"/>
                <w:lang w:eastAsia="zh-CN"/>
              </w:rPr>
            </w:pPr>
            <w:r>
              <w:rPr>
                <w:rFonts w:hint="eastAsia" w:ascii="宋体" w:hAnsi="宋体" w:eastAsia="宋体" w:cs="宋体"/>
                <w:sz w:val="18"/>
                <w:szCs w:val="18"/>
                <w:lang w:eastAsia="zh-CN" w:bidi="zh-TW"/>
              </w:rPr>
              <w:t>响应文件正本</w:t>
            </w:r>
            <w:r>
              <w:rPr>
                <w:rFonts w:hint="eastAsia" w:ascii="宋体" w:hAnsi="宋体" w:eastAsia="宋体" w:cs="宋体"/>
                <w:sz w:val="18"/>
                <w:szCs w:val="18"/>
                <w:u w:val="single"/>
                <w:lang w:eastAsia="zh-CN" w:bidi="zh-TW"/>
              </w:rPr>
              <w:t xml:space="preserve"> 1 </w:t>
            </w:r>
            <w:r>
              <w:rPr>
                <w:rFonts w:hint="eastAsia" w:ascii="宋体" w:hAnsi="宋体" w:eastAsia="宋体" w:cs="宋体"/>
                <w:sz w:val="18"/>
                <w:szCs w:val="18"/>
                <w:lang w:eastAsia="zh-CN" w:bidi="zh-TW"/>
              </w:rPr>
              <w:t>份，副本</w:t>
            </w:r>
            <w:r>
              <w:rPr>
                <w:rFonts w:hint="eastAsia" w:ascii="宋体" w:hAnsi="宋体" w:eastAsia="宋体" w:cs="宋体"/>
                <w:sz w:val="18"/>
                <w:szCs w:val="18"/>
                <w:u w:val="single"/>
                <w:lang w:eastAsia="zh-CN"/>
              </w:rPr>
              <w:t xml:space="preserve"> 2 </w:t>
            </w:r>
            <w:r>
              <w:rPr>
                <w:rFonts w:hint="eastAsia" w:ascii="宋体" w:hAnsi="宋体" w:eastAsia="宋体" w:cs="宋体"/>
                <w:sz w:val="18"/>
                <w:szCs w:val="18"/>
                <w:lang w:eastAsia="zh-CN" w:bidi="zh-TW"/>
              </w:rPr>
              <w:t>份。</w:t>
            </w:r>
          </w:p>
          <w:p>
            <w:pPr>
              <w:spacing w:line="360" w:lineRule="auto"/>
              <w:ind w:firstLine="360" w:firstLineChars="200"/>
              <w:jc w:val="both"/>
              <w:rPr>
                <w:rFonts w:ascii="宋体" w:hAnsi="宋体" w:eastAsia="宋体" w:cs="宋体"/>
                <w:sz w:val="18"/>
                <w:szCs w:val="18"/>
                <w:u w:val="single"/>
                <w:lang w:eastAsia="zh-CN"/>
              </w:rPr>
            </w:pPr>
            <w:r>
              <w:rPr>
                <w:rFonts w:hint="eastAsia" w:ascii="宋体" w:hAnsi="宋体" w:eastAsia="宋体" w:cs="宋体"/>
                <w:sz w:val="18"/>
                <w:szCs w:val="18"/>
                <w:lang w:eastAsia="zh-CN" w:bidi="zh-TW"/>
              </w:rPr>
              <w:t>是否要求提供电子版响应文件：</w:t>
            </w:r>
          </w:p>
          <w:p>
            <w:pPr>
              <w:spacing w:line="360" w:lineRule="auto"/>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sym w:font="Wingdings" w:char="00FE"/>
            </w:r>
            <w:r>
              <w:rPr>
                <w:rFonts w:hint="eastAsia" w:ascii="宋体" w:hAnsi="宋体" w:eastAsia="宋体" w:cs="宋体"/>
                <w:sz w:val="18"/>
                <w:szCs w:val="18"/>
                <w:lang w:eastAsia="zh-CN" w:bidi="zh-TW"/>
              </w:rPr>
              <w:t>不要求</w:t>
            </w:r>
          </w:p>
          <w:p>
            <w:pPr>
              <w:spacing w:line="360" w:lineRule="auto"/>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sym w:font="Wingdings" w:char="00A8"/>
            </w:r>
            <w:r>
              <w:rPr>
                <w:rFonts w:hint="eastAsia" w:ascii="宋体" w:hAnsi="宋体" w:eastAsia="宋体" w:cs="宋体"/>
                <w:sz w:val="18"/>
                <w:szCs w:val="18"/>
                <w:lang w:eastAsia="zh-CN" w:bidi="zh-TW"/>
              </w:rPr>
              <w:t>要求，提供电子版相应文件的形式：</w:t>
            </w:r>
            <w:r>
              <w:rPr>
                <w:rFonts w:hint="eastAsia" w:ascii="宋体" w:hAnsi="宋体" w:eastAsia="宋体" w:cs="宋体"/>
                <w:sz w:val="18"/>
                <w:szCs w:val="18"/>
                <w:u w:val="single"/>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vAlign w:val="center"/>
          </w:tcPr>
          <w:p>
            <w:pPr>
              <w:spacing w:line="360" w:lineRule="auto"/>
              <w:ind w:firstLine="360" w:firstLineChars="200"/>
              <w:jc w:val="center"/>
              <w:rPr>
                <w:rFonts w:ascii="宋体" w:hAnsi="宋体" w:eastAsia="宋体" w:cs="宋体"/>
                <w:sz w:val="18"/>
                <w:szCs w:val="18"/>
                <w:lang w:eastAsia="zh-CN" w:bidi="zh-TW"/>
              </w:rPr>
            </w:pPr>
            <w:r>
              <w:rPr>
                <w:rFonts w:hint="eastAsia" w:ascii="宋体" w:hAnsi="宋体" w:eastAsia="宋体" w:cs="宋体"/>
                <w:sz w:val="18"/>
                <w:szCs w:val="18"/>
                <w:lang w:eastAsia="zh-CN" w:bidi="zh-TW"/>
              </w:rPr>
              <w:t>3.7.6</w:t>
            </w:r>
          </w:p>
        </w:tc>
        <w:tc>
          <w:tcPr>
            <w:tcW w:w="3223" w:type="dxa"/>
            <w:vAlign w:val="center"/>
          </w:tcPr>
          <w:p>
            <w:pPr>
              <w:spacing w:line="360" w:lineRule="auto"/>
              <w:ind w:firstLine="360" w:firstLineChars="200"/>
              <w:jc w:val="center"/>
              <w:rPr>
                <w:rFonts w:ascii="宋体" w:hAnsi="宋体" w:eastAsia="宋体" w:cs="宋体"/>
                <w:sz w:val="18"/>
                <w:szCs w:val="18"/>
                <w:lang w:eastAsia="zh-CN" w:bidi="zh-TW"/>
              </w:rPr>
            </w:pPr>
            <w:r>
              <w:rPr>
                <w:rFonts w:hint="eastAsia" w:ascii="宋体" w:hAnsi="宋体" w:eastAsia="宋体" w:cs="宋体"/>
                <w:sz w:val="18"/>
                <w:szCs w:val="18"/>
                <w:lang w:eastAsia="zh-CN" w:bidi="zh-TW"/>
              </w:rPr>
              <w:t>分册装订要求</w:t>
            </w:r>
          </w:p>
        </w:tc>
        <w:tc>
          <w:tcPr>
            <w:tcW w:w="4411" w:type="dxa"/>
          </w:tcPr>
          <w:p>
            <w:pPr>
              <w:spacing w:line="360" w:lineRule="auto"/>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t>1、响应文件应编制目录且标注页码，并逐页加盖供应商单位公章，纸质响应文件不得采用活页夹装订。</w:t>
            </w:r>
          </w:p>
          <w:p>
            <w:pPr>
              <w:spacing w:line="360" w:lineRule="auto"/>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t>2、响应文件须装订成册后密封，密封处均应盖有供应商法定代表人印章和供应商公章。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vAlign w:val="center"/>
          </w:tcPr>
          <w:p>
            <w:pPr>
              <w:spacing w:line="360" w:lineRule="auto"/>
              <w:ind w:firstLine="360" w:firstLineChars="200"/>
              <w:jc w:val="center"/>
              <w:rPr>
                <w:rFonts w:ascii="宋体" w:hAnsi="宋体" w:eastAsia="宋体" w:cs="宋体"/>
                <w:sz w:val="18"/>
                <w:szCs w:val="18"/>
                <w:lang w:eastAsia="zh-CN" w:bidi="zh-TW"/>
              </w:rPr>
            </w:pPr>
            <w:r>
              <w:rPr>
                <w:rFonts w:hint="eastAsia" w:ascii="宋体" w:hAnsi="宋体" w:eastAsia="宋体" w:cs="宋体"/>
                <w:sz w:val="18"/>
                <w:szCs w:val="18"/>
                <w:lang w:eastAsia="zh-CN" w:bidi="zh-TW"/>
              </w:rPr>
              <w:t>4.1.2</w:t>
            </w:r>
          </w:p>
        </w:tc>
        <w:tc>
          <w:tcPr>
            <w:tcW w:w="3223" w:type="dxa"/>
            <w:vAlign w:val="center"/>
          </w:tcPr>
          <w:p>
            <w:pPr>
              <w:spacing w:line="360" w:lineRule="auto"/>
              <w:ind w:firstLine="360" w:firstLineChars="200"/>
              <w:jc w:val="center"/>
              <w:rPr>
                <w:rFonts w:ascii="宋体" w:hAnsi="宋体" w:eastAsia="宋体" w:cs="宋体"/>
                <w:sz w:val="18"/>
                <w:szCs w:val="18"/>
                <w:lang w:eastAsia="zh-CN" w:bidi="zh-TW"/>
              </w:rPr>
            </w:pPr>
            <w:r>
              <w:rPr>
                <w:rFonts w:hint="eastAsia" w:ascii="宋体" w:hAnsi="宋体" w:eastAsia="宋体" w:cs="宋体"/>
                <w:sz w:val="18"/>
                <w:szCs w:val="18"/>
                <w:lang w:eastAsia="zh-CN" w:bidi="zh-TW"/>
              </w:rPr>
              <w:t>封套上应载明的信息</w:t>
            </w:r>
          </w:p>
        </w:tc>
        <w:tc>
          <w:tcPr>
            <w:tcW w:w="4411" w:type="dxa"/>
          </w:tcPr>
          <w:p>
            <w:pPr>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u w:val="single"/>
                <w:lang w:eastAsia="zh-CN"/>
              </w:rPr>
              <w:t xml:space="preserve">         （项目名称）</w:t>
            </w:r>
            <w:r>
              <w:rPr>
                <w:rFonts w:hint="eastAsia" w:ascii="宋体" w:hAnsi="宋体" w:eastAsia="宋体" w:cs="宋体"/>
                <w:sz w:val="18"/>
                <w:szCs w:val="18"/>
                <w:lang w:eastAsia="zh-CN" w:bidi="zh-TW"/>
              </w:rPr>
              <w:t>响应文件</w:t>
            </w:r>
          </w:p>
          <w:p>
            <w:pPr>
              <w:pStyle w:val="10"/>
              <w:ind w:firstLine="360" w:firstLineChars="200"/>
              <w:jc w:val="both"/>
              <w:rPr>
                <w:lang w:eastAsia="zh-CN"/>
              </w:rPr>
            </w:pPr>
            <w:r>
              <w:rPr>
                <w:rFonts w:hint="eastAsia" w:ascii="宋体" w:hAnsi="宋体" w:cs="Times New Roman"/>
                <w:sz w:val="18"/>
                <w:szCs w:val="18"/>
                <w:lang w:eastAsia="zh-CN"/>
              </w:rPr>
              <w:t>采购编号</w:t>
            </w:r>
            <w:r>
              <w:rPr>
                <w:rFonts w:hint="eastAsia" w:ascii="宋体" w:hAnsi="宋体" w:eastAsia="宋体" w:cs="宋体"/>
                <w:sz w:val="18"/>
                <w:szCs w:val="18"/>
                <w:lang w:eastAsia="zh-CN" w:bidi="zh-TW"/>
              </w:rPr>
              <w:t>：</w:t>
            </w:r>
            <w:r>
              <w:rPr>
                <w:rFonts w:hint="eastAsia" w:ascii="宋体" w:hAnsi="宋体" w:eastAsia="宋体" w:cs="宋体"/>
                <w:sz w:val="18"/>
                <w:szCs w:val="18"/>
                <w:u w:val="single"/>
                <w:lang w:eastAsia="zh-CN"/>
              </w:rPr>
              <w:t xml:space="preserve">                   </w:t>
            </w:r>
          </w:p>
          <w:p>
            <w:pPr>
              <w:ind w:firstLine="360" w:firstLineChars="200"/>
              <w:jc w:val="both"/>
              <w:rPr>
                <w:lang w:eastAsia="zh-CN"/>
              </w:rPr>
            </w:pPr>
            <w:r>
              <w:rPr>
                <w:rFonts w:hint="eastAsia" w:ascii="宋体" w:hAnsi="宋体" w:eastAsia="宋体" w:cs="宋体"/>
                <w:sz w:val="18"/>
                <w:szCs w:val="18"/>
                <w:lang w:eastAsia="zh-CN" w:bidi="zh-TW"/>
              </w:rPr>
              <w:t>供</w:t>
            </w:r>
            <w:r>
              <w:rPr>
                <w:rFonts w:hint="eastAsia" w:ascii="宋体" w:hAnsi="宋体"/>
                <w:sz w:val="18"/>
                <w:szCs w:val="18"/>
                <w:lang w:eastAsia="zh-CN"/>
              </w:rPr>
              <w:t>应</w:t>
            </w:r>
            <w:r>
              <w:rPr>
                <w:rFonts w:hint="eastAsia" w:ascii="宋体" w:hAnsi="宋体" w:eastAsia="宋体" w:cs="宋体"/>
                <w:sz w:val="18"/>
                <w:szCs w:val="18"/>
                <w:lang w:eastAsia="zh-CN" w:bidi="zh-TW"/>
              </w:rPr>
              <w:t>商名称：</w:t>
            </w:r>
            <w:r>
              <w:rPr>
                <w:rFonts w:hint="eastAsia" w:ascii="宋体" w:hAnsi="宋体" w:eastAsia="宋体" w:cs="宋体"/>
                <w:sz w:val="18"/>
                <w:szCs w:val="18"/>
                <w:u w:val="single"/>
                <w:lang w:eastAsia="zh-CN"/>
              </w:rPr>
              <w:t xml:space="preserve">                 </w:t>
            </w:r>
          </w:p>
          <w:p>
            <w:pPr>
              <w:ind w:firstLine="360" w:firstLineChars="200"/>
              <w:jc w:val="both"/>
              <w:rPr>
                <w:lang w:eastAsia="zh-CN"/>
              </w:rPr>
            </w:pPr>
            <w:r>
              <w:rPr>
                <w:rFonts w:hint="eastAsia" w:ascii="宋体" w:hAnsi="宋体"/>
                <w:sz w:val="18"/>
                <w:szCs w:val="18"/>
                <w:lang w:eastAsia="zh-CN"/>
              </w:rPr>
              <w:t>响应文件开启时间：</w:t>
            </w:r>
            <w:r>
              <w:rPr>
                <w:rFonts w:hint="eastAsia" w:ascii="宋体" w:hAnsi="宋体" w:eastAsia="宋体" w:cs="宋体"/>
                <w:sz w:val="18"/>
                <w:szCs w:val="18"/>
                <w:u w:val="single"/>
                <w:lang w:eastAsia="zh-CN"/>
              </w:rPr>
              <w:t xml:space="preserve">           </w:t>
            </w:r>
            <w:r>
              <w:rPr>
                <w:rFonts w:hint="eastAsia"/>
                <w:lang w:eastAsia="zh-CN"/>
              </w:rPr>
              <w:t xml:space="preserve"> </w:t>
            </w:r>
          </w:p>
          <w:p>
            <w:pPr>
              <w:pStyle w:val="10"/>
              <w:jc w:val="both"/>
              <w:rPr>
                <w:lang w:eastAsia="zh-CN"/>
              </w:rPr>
            </w:pPr>
            <w:r>
              <w:rPr>
                <w:rFonts w:hint="eastAsia"/>
                <w:lang w:eastAsia="zh-CN"/>
              </w:rPr>
              <w:t xml:space="preserve">   </w:t>
            </w:r>
          </w:p>
          <w:p>
            <w:pPr>
              <w:spacing w:line="360" w:lineRule="auto"/>
              <w:ind w:firstLine="360" w:firstLineChars="200"/>
              <w:jc w:val="both"/>
              <w:rPr>
                <w:rFonts w:ascii="宋体" w:hAnsi="宋体" w:eastAsia="宋体" w:cs="宋体"/>
                <w:sz w:val="18"/>
                <w:szCs w:val="18"/>
                <w:lang w:eastAsia="zh-CN" w:bidi="zh-TW"/>
              </w:rPr>
            </w:pPr>
            <w:r>
              <w:rPr>
                <w:rFonts w:hint="eastAsia" w:ascii="宋体" w:hAnsi="宋体"/>
                <w:sz w:val="18"/>
                <w:szCs w:val="18"/>
                <w:lang w:eastAsia="zh-CN"/>
              </w:rPr>
              <w:t>由供应商造成响应文件误投、遗漏或提前拆封的，其责任由供应商自行承担。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vAlign w:val="center"/>
          </w:tcPr>
          <w:p>
            <w:pPr>
              <w:spacing w:line="360" w:lineRule="auto"/>
              <w:ind w:firstLine="360" w:firstLineChars="200"/>
              <w:jc w:val="center"/>
              <w:rPr>
                <w:rFonts w:ascii="宋体" w:hAnsi="宋体" w:eastAsia="宋体" w:cs="宋体"/>
                <w:sz w:val="18"/>
                <w:szCs w:val="18"/>
                <w:lang w:eastAsia="zh-CN" w:bidi="zh-TW"/>
              </w:rPr>
            </w:pPr>
            <w:r>
              <w:rPr>
                <w:rFonts w:hint="eastAsia" w:ascii="宋体" w:hAnsi="宋体" w:eastAsia="宋体" w:cs="宋体"/>
                <w:sz w:val="18"/>
                <w:szCs w:val="18"/>
                <w:lang w:eastAsia="zh-CN" w:bidi="zh-TW"/>
              </w:rPr>
              <w:t>4.2.1</w:t>
            </w:r>
          </w:p>
        </w:tc>
        <w:tc>
          <w:tcPr>
            <w:tcW w:w="3223" w:type="dxa"/>
            <w:vAlign w:val="center"/>
          </w:tcPr>
          <w:p>
            <w:pPr>
              <w:spacing w:line="360" w:lineRule="auto"/>
              <w:ind w:firstLine="360" w:firstLineChars="200"/>
              <w:jc w:val="center"/>
              <w:rPr>
                <w:rFonts w:ascii="宋体" w:hAnsi="宋体" w:eastAsia="宋体" w:cs="宋体"/>
                <w:sz w:val="18"/>
                <w:szCs w:val="18"/>
                <w:lang w:eastAsia="zh-CN" w:bidi="zh-TW"/>
              </w:rPr>
            </w:pPr>
            <w:r>
              <w:rPr>
                <w:rFonts w:hint="eastAsia" w:ascii="宋体" w:hAnsi="宋体" w:eastAsia="宋体" w:cs="宋体"/>
                <w:sz w:val="18"/>
                <w:szCs w:val="18"/>
                <w:lang w:eastAsia="zh-CN" w:bidi="zh-TW"/>
              </w:rPr>
              <w:t>递交响应文件的截止时间和地点</w:t>
            </w:r>
          </w:p>
        </w:tc>
        <w:tc>
          <w:tcPr>
            <w:tcW w:w="4411" w:type="dxa"/>
          </w:tcPr>
          <w:p>
            <w:pPr>
              <w:spacing w:line="360" w:lineRule="auto"/>
              <w:ind w:firstLine="360" w:firstLineChars="200"/>
              <w:jc w:val="both"/>
              <w:rPr>
                <w:rFonts w:ascii="宋体" w:hAnsi="宋体" w:eastAsia="宋体" w:cs="宋体"/>
                <w:sz w:val="18"/>
                <w:szCs w:val="18"/>
                <w:u w:val="single"/>
                <w:lang w:eastAsia="zh-CN"/>
              </w:rPr>
            </w:pPr>
            <w:r>
              <w:rPr>
                <w:rFonts w:hint="eastAsia" w:ascii="宋体" w:hAnsi="宋体" w:eastAsia="宋体" w:cs="宋体"/>
                <w:sz w:val="18"/>
                <w:szCs w:val="18"/>
                <w:lang w:eastAsia="zh-CN" w:bidi="zh-TW"/>
              </w:rPr>
              <w:t>截止时间：</w:t>
            </w:r>
            <w:r>
              <w:rPr>
                <w:rFonts w:hint="eastAsia" w:ascii="宋体" w:hAnsi="宋体" w:eastAsia="宋体" w:cs="宋体"/>
                <w:sz w:val="18"/>
                <w:szCs w:val="18"/>
                <w:u w:val="single"/>
                <w:lang w:val="en-US" w:eastAsia="zh-CN"/>
              </w:rPr>
              <w:t>2023</w:t>
            </w:r>
            <w:r>
              <w:rPr>
                <w:rFonts w:hint="eastAsia" w:ascii="宋体" w:hAnsi="宋体" w:eastAsia="宋体" w:cs="宋体"/>
                <w:sz w:val="18"/>
                <w:szCs w:val="18"/>
                <w:u w:val="single"/>
                <w:lang w:eastAsia="zh-CN"/>
              </w:rPr>
              <w:t>年</w:t>
            </w:r>
            <w:r>
              <w:rPr>
                <w:rFonts w:hint="eastAsia" w:ascii="宋体" w:hAnsi="宋体" w:eastAsia="宋体" w:cs="宋体"/>
                <w:sz w:val="18"/>
                <w:szCs w:val="18"/>
                <w:u w:val="single"/>
                <w:lang w:val="en-US" w:eastAsia="zh-CN"/>
              </w:rPr>
              <w:t>09</w:t>
            </w:r>
            <w:r>
              <w:rPr>
                <w:rFonts w:hint="eastAsia" w:ascii="宋体" w:hAnsi="宋体" w:eastAsia="宋体" w:cs="宋体"/>
                <w:sz w:val="18"/>
                <w:szCs w:val="18"/>
                <w:u w:val="single"/>
                <w:lang w:eastAsia="zh-CN"/>
              </w:rPr>
              <w:t>月</w:t>
            </w:r>
            <w:r>
              <w:rPr>
                <w:rFonts w:hint="eastAsia" w:ascii="宋体" w:hAnsi="宋体" w:eastAsia="宋体" w:cs="宋体"/>
                <w:sz w:val="18"/>
                <w:szCs w:val="18"/>
                <w:u w:val="single"/>
                <w:lang w:val="en-US" w:eastAsia="zh-CN"/>
              </w:rPr>
              <w:t>27</w:t>
            </w:r>
            <w:r>
              <w:rPr>
                <w:rFonts w:hint="eastAsia" w:ascii="宋体" w:hAnsi="宋体" w:eastAsia="宋体" w:cs="宋体"/>
                <w:sz w:val="18"/>
                <w:szCs w:val="18"/>
                <w:u w:val="single"/>
                <w:lang w:eastAsia="zh-CN"/>
              </w:rPr>
              <w:t>日</w:t>
            </w:r>
            <w:r>
              <w:rPr>
                <w:rFonts w:hint="eastAsia" w:ascii="宋体" w:hAnsi="宋体" w:eastAsia="宋体" w:cs="宋体"/>
                <w:sz w:val="18"/>
                <w:szCs w:val="18"/>
                <w:u w:val="single"/>
                <w:lang w:val="en-US" w:eastAsia="zh-CN"/>
              </w:rPr>
              <w:t>15</w:t>
            </w:r>
            <w:r>
              <w:rPr>
                <w:rFonts w:hint="eastAsia" w:ascii="宋体" w:hAnsi="宋体" w:eastAsia="宋体" w:cs="宋体"/>
                <w:sz w:val="18"/>
                <w:szCs w:val="18"/>
                <w:u w:val="single"/>
                <w:lang w:eastAsia="zh-CN"/>
              </w:rPr>
              <w:t>时</w:t>
            </w:r>
            <w:r>
              <w:rPr>
                <w:rFonts w:hint="eastAsia" w:ascii="宋体" w:hAnsi="宋体" w:eastAsia="宋体" w:cs="宋体"/>
                <w:sz w:val="18"/>
                <w:szCs w:val="18"/>
                <w:u w:val="single"/>
                <w:lang w:val="en-US" w:eastAsia="zh-CN"/>
              </w:rPr>
              <w:t>30</w:t>
            </w:r>
            <w:r>
              <w:rPr>
                <w:rFonts w:hint="eastAsia" w:ascii="宋体" w:hAnsi="宋体" w:eastAsia="宋体" w:cs="宋体"/>
                <w:sz w:val="18"/>
                <w:szCs w:val="18"/>
                <w:u w:val="single"/>
                <w:lang w:eastAsia="zh-CN"/>
              </w:rPr>
              <w:t>分</w:t>
            </w:r>
          </w:p>
          <w:p>
            <w:pPr>
              <w:spacing w:line="360" w:lineRule="auto"/>
              <w:ind w:firstLine="360" w:firstLineChars="200"/>
              <w:jc w:val="both"/>
              <w:rPr>
                <w:rFonts w:ascii="宋体" w:hAnsi="宋体" w:eastAsia="宋体" w:cs="宋体"/>
                <w:sz w:val="18"/>
                <w:szCs w:val="18"/>
                <w:u w:val="single"/>
                <w:lang w:eastAsia="zh-CN"/>
              </w:rPr>
            </w:pPr>
            <w:r>
              <w:rPr>
                <w:rFonts w:hint="eastAsia" w:ascii="宋体" w:hAnsi="宋体" w:eastAsia="宋体" w:cs="宋体"/>
                <w:sz w:val="18"/>
                <w:szCs w:val="18"/>
                <w:lang w:eastAsia="zh-CN"/>
              </w:rPr>
              <w:t>地点：</w:t>
            </w:r>
            <w:r>
              <w:rPr>
                <w:rFonts w:hint="eastAsia" w:ascii="宋体" w:hAnsi="宋体" w:eastAsia="宋体" w:cs="宋体"/>
                <w:sz w:val="18"/>
                <w:szCs w:val="18"/>
                <w:u w:val="single"/>
                <w:shd w:val="clear" w:color="auto" w:fill="auto"/>
                <w:lang w:eastAsia="zh-CN"/>
              </w:rPr>
              <w:t>南平市浦城县梦笔大道316号3幢浦城县行政服务中心四层开标室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vAlign w:val="center"/>
          </w:tcPr>
          <w:p>
            <w:pPr>
              <w:spacing w:line="360" w:lineRule="auto"/>
              <w:ind w:firstLine="360" w:firstLineChars="200"/>
              <w:jc w:val="center"/>
              <w:rPr>
                <w:rFonts w:ascii="宋体" w:hAnsi="宋体" w:eastAsia="宋体" w:cs="宋体"/>
                <w:sz w:val="18"/>
                <w:szCs w:val="18"/>
                <w:lang w:eastAsia="zh-CN" w:bidi="zh-TW"/>
              </w:rPr>
            </w:pPr>
            <w:r>
              <w:rPr>
                <w:rFonts w:hint="eastAsia" w:ascii="宋体" w:hAnsi="宋体" w:eastAsia="宋体" w:cs="宋体"/>
                <w:sz w:val="18"/>
                <w:szCs w:val="18"/>
                <w:lang w:eastAsia="zh-CN" w:bidi="zh-TW"/>
              </w:rPr>
              <w:t>4.2.2</w:t>
            </w:r>
          </w:p>
        </w:tc>
        <w:tc>
          <w:tcPr>
            <w:tcW w:w="3223" w:type="dxa"/>
            <w:vAlign w:val="center"/>
          </w:tcPr>
          <w:p>
            <w:pPr>
              <w:spacing w:line="360" w:lineRule="auto"/>
              <w:ind w:firstLine="360" w:firstLineChars="200"/>
              <w:jc w:val="center"/>
              <w:rPr>
                <w:rFonts w:ascii="宋体" w:hAnsi="宋体" w:eastAsia="宋体" w:cs="宋体"/>
                <w:sz w:val="18"/>
                <w:szCs w:val="18"/>
                <w:lang w:eastAsia="zh-CN" w:bidi="zh-TW"/>
              </w:rPr>
            </w:pPr>
            <w:r>
              <w:rPr>
                <w:rFonts w:hint="eastAsia" w:ascii="宋体" w:hAnsi="宋体" w:eastAsia="宋体" w:cs="宋体"/>
                <w:sz w:val="18"/>
                <w:szCs w:val="18"/>
                <w:lang w:eastAsia="zh-CN" w:bidi="zh-TW"/>
              </w:rPr>
              <w:t>是否退还响应文件</w:t>
            </w:r>
          </w:p>
        </w:tc>
        <w:tc>
          <w:tcPr>
            <w:tcW w:w="4411" w:type="dxa"/>
          </w:tcPr>
          <w:p>
            <w:pPr>
              <w:spacing w:line="360" w:lineRule="auto"/>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sym w:font="Wingdings" w:char="00FE"/>
            </w:r>
            <w:r>
              <w:rPr>
                <w:rFonts w:hint="eastAsia" w:ascii="宋体" w:hAnsi="宋体" w:eastAsia="宋体" w:cs="宋体"/>
                <w:sz w:val="18"/>
                <w:szCs w:val="18"/>
                <w:lang w:eastAsia="zh-CN" w:bidi="zh-TW"/>
              </w:rPr>
              <w:t>否</w:t>
            </w:r>
          </w:p>
          <w:p>
            <w:pPr>
              <w:spacing w:line="360" w:lineRule="auto"/>
              <w:ind w:firstLine="360" w:firstLineChars="200"/>
              <w:jc w:val="both"/>
              <w:rPr>
                <w:rFonts w:ascii="宋体" w:hAnsi="宋体" w:eastAsia="宋体" w:cs="宋体"/>
                <w:sz w:val="18"/>
                <w:szCs w:val="18"/>
                <w:u w:val="single"/>
                <w:lang w:eastAsia="zh-CN"/>
              </w:rPr>
            </w:pPr>
            <w:r>
              <w:rPr>
                <w:rFonts w:hint="eastAsia" w:ascii="宋体" w:hAnsi="宋体" w:eastAsia="宋体" w:cs="宋体"/>
                <w:sz w:val="18"/>
                <w:szCs w:val="18"/>
                <w:lang w:eastAsia="zh-CN" w:bidi="zh-TW"/>
              </w:rPr>
              <w:sym w:font="Wingdings" w:char="00A8"/>
            </w:r>
            <w:r>
              <w:rPr>
                <w:rFonts w:hint="eastAsia" w:ascii="宋体" w:hAnsi="宋体" w:eastAsia="宋体" w:cs="宋体"/>
                <w:sz w:val="18"/>
                <w:szCs w:val="18"/>
                <w:lang w:eastAsia="zh-CN" w:bidi="zh-TW"/>
              </w:rPr>
              <w:t xml:space="preserve">是，退还时间：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vAlign w:val="center"/>
          </w:tcPr>
          <w:p>
            <w:pPr>
              <w:spacing w:line="360" w:lineRule="auto"/>
              <w:ind w:firstLine="360" w:firstLineChars="200"/>
              <w:jc w:val="center"/>
              <w:rPr>
                <w:rFonts w:ascii="宋体" w:hAnsi="宋体" w:eastAsia="宋体" w:cs="宋体"/>
                <w:sz w:val="18"/>
                <w:szCs w:val="18"/>
                <w:lang w:eastAsia="zh-CN" w:bidi="zh-TW"/>
              </w:rPr>
            </w:pPr>
            <w:r>
              <w:rPr>
                <w:rFonts w:hint="eastAsia" w:ascii="宋体" w:hAnsi="宋体" w:eastAsia="宋体" w:cs="宋体"/>
                <w:sz w:val="18"/>
                <w:szCs w:val="18"/>
                <w:lang w:eastAsia="zh-CN" w:bidi="zh-TW"/>
              </w:rPr>
              <w:t>4.3.3</w:t>
            </w:r>
          </w:p>
        </w:tc>
        <w:tc>
          <w:tcPr>
            <w:tcW w:w="3223" w:type="dxa"/>
            <w:vAlign w:val="center"/>
          </w:tcPr>
          <w:p>
            <w:pPr>
              <w:spacing w:line="360" w:lineRule="auto"/>
              <w:ind w:firstLine="360" w:firstLineChars="200"/>
              <w:jc w:val="center"/>
              <w:rPr>
                <w:rFonts w:ascii="宋体" w:hAnsi="宋体" w:eastAsia="宋体" w:cs="宋体"/>
                <w:sz w:val="18"/>
                <w:szCs w:val="18"/>
                <w:lang w:eastAsia="zh-CN" w:bidi="zh-TW"/>
              </w:rPr>
            </w:pPr>
            <w:r>
              <w:rPr>
                <w:rFonts w:hint="eastAsia" w:ascii="宋体" w:hAnsi="宋体" w:eastAsia="宋体" w:cs="宋体"/>
                <w:sz w:val="18"/>
                <w:szCs w:val="18"/>
                <w:lang w:eastAsia="zh-CN" w:bidi="zh-TW"/>
              </w:rPr>
              <w:t>供应商撤回响应文件情况下退还响应保证金的时间</w:t>
            </w:r>
          </w:p>
        </w:tc>
        <w:tc>
          <w:tcPr>
            <w:tcW w:w="4411" w:type="dxa"/>
            <w:vAlign w:val="center"/>
          </w:tcPr>
          <w:p>
            <w:pPr>
              <w:spacing w:line="360" w:lineRule="auto"/>
              <w:ind w:firstLine="360" w:firstLineChars="200"/>
              <w:jc w:val="both"/>
              <w:rPr>
                <w:rFonts w:ascii="宋体" w:hAnsi="宋体" w:eastAsia="宋体" w:cs="宋体"/>
                <w:sz w:val="18"/>
                <w:szCs w:val="18"/>
                <w:u w:val="single"/>
                <w:lang w:eastAsia="zh-CN"/>
              </w:rPr>
            </w:pPr>
            <w:r>
              <w:rPr>
                <w:rFonts w:hint="eastAsia" w:ascii="宋体" w:hAnsi="宋体" w:eastAsia="宋体" w:cs="宋体"/>
                <w:sz w:val="18"/>
                <w:szCs w:val="18"/>
                <w:lang w:eastAsia="zh-CN" w:bidi="zh-TW"/>
              </w:rPr>
              <w:t>自采购人收到供应商递交的书面通知之日起</w:t>
            </w:r>
            <w:r>
              <w:rPr>
                <w:rFonts w:hint="eastAsia" w:ascii="宋体" w:hAnsi="宋体" w:eastAsia="宋体" w:cs="宋体"/>
                <w:sz w:val="18"/>
                <w:szCs w:val="18"/>
                <w:u w:val="single"/>
                <w:lang w:eastAsia="zh-CN"/>
              </w:rPr>
              <w:t xml:space="preserve"> 5  </w:t>
            </w:r>
            <w:r>
              <w:rPr>
                <w:rFonts w:hint="eastAsia" w:ascii="宋体" w:hAnsi="宋体" w:eastAsia="宋体" w:cs="宋体"/>
                <w:sz w:val="18"/>
                <w:szCs w:val="18"/>
                <w:lang w:eastAsia="zh-CN" w:bidi="zh-TW"/>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vAlign w:val="center"/>
          </w:tcPr>
          <w:p>
            <w:pPr>
              <w:spacing w:line="360" w:lineRule="auto"/>
              <w:ind w:firstLine="360" w:firstLineChars="200"/>
              <w:jc w:val="center"/>
              <w:rPr>
                <w:rFonts w:ascii="宋体" w:hAnsi="宋体" w:eastAsia="宋体" w:cs="宋体"/>
                <w:sz w:val="18"/>
                <w:szCs w:val="18"/>
                <w:lang w:eastAsia="zh-CN" w:bidi="zh-TW"/>
              </w:rPr>
            </w:pPr>
            <w:r>
              <w:rPr>
                <w:rFonts w:hint="eastAsia" w:ascii="宋体" w:hAnsi="宋体" w:eastAsia="宋体" w:cs="宋体"/>
                <w:sz w:val="18"/>
                <w:szCs w:val="18"/>
                <w:lang w:eastAsia="zh-CN" w:bidi="zh-TW"/>
              </w:rPr>
              <w:t>5.2（4）</w:t>
            </w:r>
          </w:p>
        </w:tc>
        <w:tc>
          <w:tcPr>
            <w:tcW w:w="3223" w:type="dxa"/>
            <w:vAlign w:val="center"/>
          </w:tcPr>
          <w:p>
            <w:pPr>
              <w:spacing w:line="360" w:lineRule="auto"/>
              <w:ind w:firstLine="360" w:firstLineChars="200"/>
              <w:jc w:val="center"/>
              <w:rPr>
                <w:rFonts w:ascii="宋体" w:hAnsi="宋体" w:eastAsia="宋体" w:cs="宋体"/>
                <w:sz w:val="18"/>
                <w:szCs w:val="18"/>
                <w:lang w:eastAsia="zh-CN" w:bidi="zh-TW"/>
              </w:rPr>
            </w:pPr>
            <w:r>
              <w:rPr>
                <w:rFonts w:hint="eastAsia" w:ascii="宋体" w:hAnsi="宋体" w:eastAsia="宋体" w:cs="宋体"/>
                <w:sz w:val="18"/>
                <w:szCs w:val="18"/>
                <w:lang w:eastAsia="zh-CN" w:bidi="zh-TW"/>
              </w:rPr>
              <w:t>开启程序</w:t>
            </w:r>
          </w:p>
        </w:tc>
        <w:tc>
          <w:tcPr>
            <w:tcW w:w="4411" w:type="dxa"/>
          </w:tcPr>
          <w:p>
            <w:pPr>
              <w:spacing w:line="360" w:lineRule="auto"/>
              <w:ind w:firstLine="360" w:firstLineChars="200"/>
              <w:jc w:val="both"/>
              <w:rPr>
                <w:rFonts w:ascii="宋体" w:hAnsi="宋体" w:eastAsia="宋体" w:cs="宋体"/>
                <w:sz w:val="18"/>
                <w:szCs w:val="18"/>
                <w:u w:val="single"/>
                <w:lang w:eastAsia="zh-CN"/>
              </w:rPr>
            </w:pPr>
            <w:r>
              <w:rPr>
                <w:rFonts w:hint="eastAsia" w:ascii="宋体" w:hAnsi="宋体" w:eastAsia="宋体" w:cs="宋体"/>
                <w:sz w:val="18"/>
                <w:szCs w:val="18"/>
                <w:lang w:eastAsia="zh-CN" w:bidi="zh-TW"/>
              </w:rPr>
              <w:t>开启顺序：</w:t>
            </w:r>
            <w:r>
              <w:rPr>
                <w:rFonts w:hint="eastAsia" w:ascii="宋体" w:hAnsi="宋体" w:eastAsia="宋体" w:cs="宋体"/>
                <w:sz w:val="18"/>
                <w:szCs w:val="18"/>
                <w:u w:val="single"/>
                <w:lang w:eastAsia="zh-CN"/>
              </w:rPr>
              <w:t xml:space="preserve"> 按供应商递交响应文件顺序 </w:t>
            </w:r>
          </w:p>
          <w:p>
            <w:pPr>
              <w:spacing w:line="360" w:lineRule="auto"/>
              <w:ind w:firstLine="360" w:firstLineChars="200"/>
              <w:jc w:val="both"/>
              <w:rPr>
                <w:rFonts w:ascii="宋体" w:hAnsi="宋体" w:eastAsia="宋体" w:cs="宋体"/>
                <w:sz w:val="18"/>
                <w:szCs w:val="18"/>
                <w:u w:val="single"/>
                <w:lang w:eastAsia="zh-CN"/>
              </w:rPr>
            </w:pPr>
            <w:r>
              <w:rPr>
                <w:rFonts w:hint="eastAsia" w:ascii="宋体" w:hAnsi="宋体" w:eastAsia="宋体" w:cs="宋体"/>
                <w:sz w:val="18"/>
                <w:szCs w:val="18"/>
                <w:lang w:eastAsia="zh-CN" w:bidi="zh-TW"/>
              </w:rPr>
              <w:t>其他应公布的信息：</w:t>
            </w:r>
            <w:r>
              <w:rPr>
                <w:rFonts w:hint="eastAsia" w:ascii="宋体" w:hAnsi="宋体" w:eastAsia="宋体" w:cs="宋体"/>
                <w:sz w:val="18"/>
                <w:szCs w:val="18"/>
                <w:u w:val="single"/>
                <w:lang w:eastAsia="zh-CN"/>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vAlign w:val="center"/>
          </w:tcPr>
          <w:p>
            <w:pPr>
              <w:spacing w:line="360" w:lineRule="auto"/>
              <w:ind w:firstLine="360" w:firstLineChars="200"/>
              <w:jc w:val="center"/>
              <w:rPr>
                <w:rFonts w:ascii="宋体" w:hAnsi="宋体" w:eastAsia="宋体" w:cs="宋体"/>
                <w:sz w:val="18"/>
                <w:szCs w:val="18"/>
                <w:lang w:eastAsia="zh-CN" w:bidi="zh-TW"/>
              </w:rPr>
            </w:pPr>
            <w:r>
              <w:rPr>
                <w:rFonts w:hint="eastAsia" w:ascii="宋体" w:hAnsi="宋体" w:eastAsia="宋体" w:cs="宋体"/>
                <w:sz w:val="18"/>
                <w:szCs w:val="18"/>
                <w:lang w:eastAsia="zh-CN" w:bidi="zh-TW"/>
              </w:rPr>
              <w:t>5.3</w:t>
            </w:r>
          </w:p>
        </w:tc>
        <w:tc>
          <w:tcPr>
            <w:tcW w:w="3223" w:type="dxa"/>
            <w:vAlign w:val="center"/>
          </w:tcPr>
          <w:p>
            <w:pPr>
              <w:spacing w:line="360" w:lineRule="auto"/>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t>递交响应文件的供应商不足的情形</w:t>
            </w:r>
          </w:p>
        </w:tc>
        <w:tc>
          <w:tcPr>
            <w:tcW w:w="4411" w:type="dxa"/>
          </w:tcPr>
          <w:p>
            <w:pPr>
              <w:spacing w:line="360" w:lineRule="auto"/>
              <w:ind w:firstLine="360" w:firstLineChars="200"/>
              <w:jc w:val="both"/>
              <w:rPr>
                <w:rFonts w:ascii="宋体" w:hAnsi="宋体" w:eastAsia="宋体" w:cs="宋体"/>
                <w:sz w:val="18"/>
                <w:szCs w:val="18"/>
                <w:u w:val="single"/>
                <w:lang w:eastAsia="zh-CN"/>
              </w:rPr>
            </w:pPr>
            <w:r>
              <w:rPr>
                <w:rFonts w:hint="eastAsia" w:ascii="宋体" w:hAnsi="宋体" w:eastAsia="宋体" w:cs="宋体"/>
                <w:sz w:val="18"/>
                <w:szCs w:val="18"/>
                <w:lang w:eastAsia="zh-CN" w:bidi="zh-TW"/>
              </w:rPr>
              <w:t>成交供应商为多家时，供应商不足的数量要求：</w:t>
            </w:r>
            <w:r>
              <w:rPr>
                <w:rFonts w:hint="eastAsia" w:ascii="宋体" w:hAnsi="宋体" w:eastAsia="宋体" w:cs="宋体"/>
                <w:sz w:val="18"/>
                <w:szCs w:val="18"/>
                <w:u w:val="single"/>
                <w:lang w:eastAsia="zh-CN"/>
              </w:rPr>
              <w:t xml:space="preserve"> / </w:t>
            </w:r>
            <w:r>
              <w:rPr>
                <w:rFonts w:hint="eastAsia" w:ascii="宋体" w:hAnsi="宋体" w:eastAsia="宋体" w:cs="宋体"/>
                <w:sz w:val="18"/>
                <w:szCs w:val="18"/>
                <w:lang w:eastAsia="zh-CN" w:bidi="zh-TW"/>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vAlign w:val="center"/>
          </w:tcPr>
          <w:p>
            <w:pPr>
              <w:spacing w:line="360" w:lineRule="auto"/>
              <w:ind w:firstLine="360" w:firstLineChars="200"/>
              <w:jc w:val="center"/>
              <w:rPr>
                <w:rFonts w:ascii="宋体" w:hAnsi="宋体" w:eastAsia="宋体" w:cs="宋体"/>
                <w:sz w:val="18"/>
                <w:szCs w:val="18"/>
                <w:lang w:eastAsia="zh-CN" w:bidi="zh-TW"/>
              </w:rPr>
            </w:pPr>
            <w:r>
              <w:rPr>
                <w:rFonts w:hint="eastAsia" w:ascii="宋体" w:hAnsi="宋体" w:eastAsia="宋体" w:cs="宋体"/>
                <w:sz w:val="18"/>
                <w:szCs w:val="18"/>
                <w:lang w:eastAsia="zh-CN" w:bidi="zh-TW"/>
              </w:rPr>
              <w:t>6.2.2</w:t>
            </w:r>
          </w:p>
        </w:tc>
        <w:tc>
          <w:tcPr>
            <w:tcW w:w="3223" w:type="dxa"/>
            <w:vAlign w:val="center"/>
          </w:tcPr>
          <w:p>
            <w:pPr>
              <w:spacing w:line="360" w:lineRule="auto"/>
              <w:ind w:firstLine="360" w:firstLineChars="200"/>
              <w:jc w:val="center"/>
              <w:rPr>
                <w:rFonts w:ascii="宋体" w:hAnsi="宋体" w:eastAsia="宋体" w:cs="宋体"/>
                <w:sz w:val="18"/>
                <w:szCs w:val="18"/>
                <w:lang w:eastAsia="zh-CN" w:bidi="zh-TW"/>
              </w:rPr>
            </w:pPr>
            <w:r>
              <w:rPr>
                <w:rFonts w:hint="eastAsia" w:ascii="宋体" w:hAnsi="宋体" w:eastAsia="宋体" w:cs="宋体"/>
                <w:sz w:val="18"/>
                <w:szCs w:val="18"/>
                <w:lang w:eastAsia="zh-CN" w:bidi="zh-TW"/>
              </w:rPr>
              <w:t>推荐候选成交供应商的排序及数量</w:t>
            </w:r>
          </w:p>
        </w:tc>
        <w:tc>
          <w:tcPr>
            <w:tcW w:w="4411" w:type="dxa"/>
          </w:tcPr>
          <w:p>
            <w:pPr>
              <w:spacing w:line="240" w:lineRule="auto"/>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t>是否排序：</w:t>
            </w:r>
          </w:p>
          <w:p>
            <w:pPr>
              <w:spacing w:line="240" w:lineRule="auto"/>
              <w:ind w:firstLine="360" w:firstLineChars="200"/>
              <w:jc w:val="both"/>
              <w:rPr>
                <w:rFonts w:eastAsia="宋体"/>
                <w:sz w:val="18"/>
                <w:szCs w:val="18"/>
                <w:u w:val="single"/>
                <w:lang w:eastAsia="zh-CN"/>
              </w:rPr>
            </w:pPr>
            <w:r>
              <w:rPr>
                <w:rFonts w:ascii="宋体" w:hAnsi="宋体" w:eastAsia="宋体" w:cs="宋体"/>
                <w:sz w:val="18"/>
                <w:szCs w:val="18"/>
                <w:lang w:eastAsia="zh-CN" w:bidi="zh-TW"/>
              </w:rPr>
              <w:sym w:font="Wingdings" w:char="00FE"/>
            </w:r>
            <w:r>
              <w:rPr>
                <w:rFonts w:hint="eastAsia" w:ascii="宋体" w:hAnsi="宋体" w:eastAsia="宋体" w:cs="宋体"/>
                <w:sz w:val="18"/>
                <w:szCs w:val="18"/>
                <w:lang w:eastAsia="zh-CN" w:bidi="zh-TW"/>
              </w:rPr>
              <w:t>排序</w:t>
            </w:r>
          </w:p>
          <w:p>
            <w:pPr>
              <w:spacing w:line="240" w:lineRule="auto"/>
              <w:ind w:firstLine="360" w:firstLineChars="200"/>
              <w:jc w:val="both"/>
              <w:rPr>
                <w:rFonts w:ascii="宋体" w:hAnsi="宋体" w:eastAsia="宋体" w:cs="宋体"/>
                <w:sz w:val="18"/>
                <w:szCs w:val="18"/>
                <w:lang w:eastAsia="zh-CN" w:bidi="zh-TW"/>
              </w:rPr>
            </w:pPr>
            <w:r>
              <w:rPr>
                <w:rFonts w:ascii="宋体" w:hAnsi="宋体" w:eastAsia="宋体" w:cs="宋体"/>
                <w:sz w:val="18"/>
                <w:szCs w:val="18"/>
                <w:lang w:eastAsia="zh-CN" w:bidi="zh-TW"/>
              </w:rPr>
              <w:sym w:font="Wingdings" w:char="00A8"/>
            </w:r>
            <w:r>
              <w:rPr>
                <w:rFonts w:hint="eastAsia" w:ascii="宋体" w:hAnsi="宋体" w:eastAsia="宋体" w:cs="宋体"/>
                <w:sz w:val="18"/>
                <w:szCs w:val="18"/>
                <w:lang w:eastAsia="zh-CN" w:bidi="zh-TW"/>
              </w:rPr>
              <w:t>不排序</w:t>
            </w:r>
          </w:p>
          <w:p>
            <w:pPr>
              <w:spacing w:line="240" w:lineRule="auto"/>
              <w:ind w:firstLine="360" w:firstLineChars="200"/>
              <w:jc w:val="both"/>
              <w:rPr>
                <w:rFonts w:ascii="宋体" w:hAnsi="宋体" w:eastAsia="宋体" w:cs="宋体"/>
                <w:sz w:val="18"/>
                <w:szCs w:val="18"/>
                <w:u w:val="single"/>
                <w:lang w:eastAsia="zh-CN"/>
              </w:rPr>
            </w:pPr>
            <w:r>
              <w:rPr>
                <w:rFonts w:hint="eastAsia" w:ascii="宋体" w:hAnsi="宋体" w:eastAsia="宋体" w:cs="宋体"/>
                <w:sz w:val="18"/>
                <w:szCs w:val="18"/>
                <w:lang w:eastAsia="zh-CN" w:bidi="zh-TW"/>
              </w:rPr>
              <w:t>数量：</w:t>
            </w:r>
            <w:r>
              <w:rPr>
                <w:rFonts w:hint="eastAsia" w:eastAsia="宋体"/>
                <w:sz w:val="18"/>
                <w:szCs w:val="18"/>
                <w:u w:val="single"/>
                <w:lang w:eastAsia="zh-CN"/>
              </w:rPr>
              <w:t xml:space="preserve">  3家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vAlign w:val="center"/>
          </w:tcPr>
          <w:p>
            <w:pPr>
              <w:spacing w:line="360" w:lineRule="auto"/>
              <w:ind w:firstLine="360" w:firstLineChars="200"/>
              <w:jc w:val="center"/>
              <w:rPr>
                <w:rFonts w:ascii="宋体" w:hAnsi="宋体" w:eastAsia="宋体" w:cs="宋体"/>
                <w:sz w:val="18"/>
                <w:szCs w:val="18"/>
                <w:lang w:eastAsia="zh-CN" w:bidi="zh-TW"/>
              </w:rPr>
            </w:pPr>
            <w:r>
              <w:rPr>
                <w:rFonts w:hint="eastAsia" w:ascii="宋体" w:hAnsi="宋体" w:eastAsia="宋体" w:cs="宋体"/>
                <w:sz w:val="18"/>
                <w:szCs w:val="18"/>
                <w:lang w:eastAsia="zh-CN" w:bidi="zh-TW"/>
              </w:rPr>
              <w:t>7.3</w:t>
            </w:r>
          </w:p>
        </w:tc>
        <w:tc>
          <w:tcPr>
            <w:tcW w:w="3223" w:type="dxa"/>
            <w:vAlign w:val="center"/>
          </w:tcPr>
          <w:p>
            <w:pPr>
              <w:spacing w:line="360" w:lineRule="auto"/>
              <w:ind w:firstLine="360" w:firstLineChars="200"/>
              <w:jc w:val="center"/>
              <w:rPr>
                <w:rFonts w:ascii="宋体" w:hAnsi="宋体" w:eastAsia="宋体" w:cs="宋体"/>
                <w:sz w:val="18"/>
                <w:szCs w:val="18"/>
                <w:lang w:eastAsia="zh-CN" w:bidi="zh-TW"/>
              </w:rPr>
            </w:pPr>
            <w:r>
              <w:rPr>
                <w:rFonts w:hint="eastAsia" w:ascii="宋体" w:hAnsi="宋体" w:eastAsia="宋体" w:cs="宋体"/>
                <w:sz w:val="18"/>
                <w:szCs w:val="18"/>
                <w:lang w:eastAsia="zh-CN" w:bidi="zh-TW"/>
              </w:rPr>
              <w:t>预成交结果公示</w:t>
            </w:r>
          </w:p>
        </w:tc>
        <w:tc>
          <w:tcPr>
            <w:tcW w:w="4411" w:type="dxa"/>
          </w:tcPr>
          <w:p>
            <w:pPr>
              <w:ind w:firstLine="360" w:firstLineChars="200"/>
              <w:jc w:val="both"/>
              <w:rPr>
                <w:rFonts w:eastAsia="宋体"/>
                <w:sz w:val="18"/>
                <w:szCs w:val="18"/>
                <w:u w:val="single"/>
                <w:shd w:val="clear" w:color="auto" w:fill="auto"/>
                <w:lang w:eastAsia="zh-CN"/>
              </w:rPr>
            </w:pPr>
            <w:r>
              <w:rPr>
                <w:rFonts w:hint="eastAsia" w:ascii="宋体" w:hAnsi="宋体" w:eastAsia="宋体" w:cs="宋体"/>
                <w:sz w:val="18"/>
                <w:szCs w:val="18"/>
                <w:shd w:val="clear" w:color="auto" w:fill="auto"/>
                <w:lang w:eastAsia="zh-CN" w:bidi="zh-TW"/>
              </w:rPr>
              <w:t>公示媒介：</w:t>
            </w:r>
            <w:r>
              <w:rPr>
                <w:rFonts w:hint="eastAsia" w:eastAsia="宋体"/>
                <w:sz w:val="18"/>
                <w:szCs w:val="18"/>
                <w:u w:val="single"/>
                <w:shd w:val="clear" w:color="auto" w:fill="auto"/>
                <w:lang w:eastAsia="zh-CN"/>
              </w:rPr>
              <w:t xml:space="preserve"> 南平市公共资源交易中心平台(http://ggzy.npgoy.cn/npztb/)、中国招标投标公共服务平台（http://www.cebpubservice.com）、福建省公共资源交易电子公共服务平台（https://ggzyfw.fj.gov.cn）、福建省国资采购平台（https://ygcg.fjcqjy.com/）、随行易交易电子招标投标交易平台（https://www.enjoy5191.com） </w:t>
            </w:r>
          </w:p>
          <w:p>
            <w:pPr>
              <w:spacing w:line="360" w:lineRule="auto"/>
              <w:ind w:firstLine="360" w:firstLineChars="200"/>
              <w:jc w:val="both"/>
              <w:rPr>
                <w:rFonts w:eastAsia="宋体"/>
                <w:sz w:val="18"/>
                <w:szCs w:val="18"/>
                <w:u w:val="single"/>
                <w:shd w:val="clear" w:color="auto" w:fill="auto"/>
                <w:lang w:eastAsia="zh-CN"/>
              </w:rPr>
            </w:pPr>
            <w:r>
              <w:rPr>
                <w:rFonts w:hint="eastAsia" w:ascii="宋体" w:hAnsi="宋体" w:eastAsia="宋体" w:cs="宋体"/>
                <w:sz w:val="18"/>
                <w:szCs w:val="18"/>
                <w:shd w:val="clear" w:color="auto" w:fill="auto"/>
                <w:lang w:eastAsia="zh-CN" w:bidi="zh-TW"/>
              </w:rPr>
              <w:t>公示期限：</w:t>
            </w:r>
            <w:r>
              <w:rPr>
                <w:rFonts w:hint="eastAsia" w:eastAsia="宋体"/>
                <w:sz w:val="18"/>
                <w:szCs w:val="18"/>
                <w:u w:val="single"/>
                <w:shd w:val="clear" w:color="auto" w:fill="auto"/>
                <w:lang w:eastAsia="zh-CN"/>
              </w:rPr>
              <w:t xml:space="preserve"> 自发布公示之日起</w:t>
            </w:r>
            <w:r>
              <w:rPr>
                <w:rFonts w:hint="eastAsia" w:eastAsia="宋体"/>
                <w:b/>
                <w:bCs/>
                <w:sz w:val="18"/>
                <w:szCs w:val="18"/>
                <w:u w:val="single"/>
                <w:shd w:val="clear" w:color="auto" w:fill="auto"/>
                <w:lang w:eastAsia="zh-CN"/>
              </w:rPr>
              <w:t>3</w:t>
            </w:r>
            <w:r>
              <w:rPr>
                <w:rFonts w:hint="eastAsia" w:eastAsia="宋体"/>
                <w:sz w:val="18"/>
                <w:szCs w:val="18"/>
                <w:u w:val="single"/>
                <w:shd w:val="clear" w:color="auto" w:fill="auto"/>
                <w:lang w:eastAsia="zh-CN"/>
              </w:rPr>
              <w:t xml:space="preserve">个日历天  </w:t>
            </w:r>
          </w:p>
          <w:p>
            <w:pPr>
              <w:spacing w:line="360" w:lineRule="auto"/>
              <w:ind w:firstLine="360" w:firstLineChars="200"/>
              <w:jc w:val="both"/>
              <w:rPr>
                <w:rFonts w:ascii="宋体" w:hAnsi="宋体" w:eastAsia="宋体" w:cs="宋体"/>
                <w:sz w:val="18"/>
                <w:szCs w:val="18"/>
                <w:u w:val="single"/>
                <w:shd w:val="clear" w:color="auto" w:fill="auto"/>
                <w:lang w:eastAsia="zh-CN"/>
              </w:rPr>
            </w:pPr>
            <w:r>
              <w:rPr>
                <w:rFonts w:hint="eastAsia" w:ascii="宋体" w:hAnsi="宋体" w:eastAsia="宋体" w:cs="宋体"/>
                <w:sz w:val="18"/>
                <w:szCs w:val="18"/>
                <w:shd w:val="clear" w:color="auto" w:fill="auto"/>
                <w:lang w:eastAsia="zh-CN" w:bidi="zh-TW"/>
              </w:rPr>
              <w:t>其他应公示的内容</w:t>
            </w:r>
            <w:r>
              <w:rPr>
                <w:rFonts w:hint="eastAsia" w:eastAsia="宋体"/>
                <w:sz w:val="18"/>
                <w:szCs w:val="18"/>
                <w:shd w:val="clear" w:color="auto" w:fill="auto"/>
                <w:lang w:eastAsia="zh-CN"/>
              </w:rPr>
              <w:t>：</w:t>
            </w:r>
            <w:r>
              <w:rPr>
                <w:rFonts w:hint="eastAsia" w:eastAsia="宋体"/>
                <w:sz w:val="18"/>
                <w:szCs w:val="18"/>
                <w:u w:val="single"/>
                <w:shd w:val="clear" w:color="auto" w:fill="auto"/>
                <w:lang w:eastAsia="zh-CN"/>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vAlign w:val="center"/>
          </w:tcPr>
          <w:p>
            <w:pPr>
              <w:spacing w:line="360" w:lineRule="auto"/>
              <w:ind w:firstLine="360" w:firstLineChars="200"/>
              <w:jc w:val="center"/>
              <w:rPr>
                <w:rFonts w:ascii="宋体" w:hAnsi="宋体" w:eastAsia="宋体" w:cs="宋体"/>
                <w:sz w:val="18"/>
                <w:szCs w:val="18"/>
                <w:lang w:eastAsia="zh-CN" w:bidi="zh-TW"/>
              </w:rPr>
            </w:pPr>
            <w:r>
              <w:rPr>
                <w:rFonts w:hint="eastAsia" w:ascii="宋体" w:hAnsi="宋体" w:eastAsia="宋体" w:cs="宋体"/>
                <w:sz w:val="18"/>
                <w:szCs w:val="18"/>
                <w:lang w:eastAsia="zh-CN" w:bidi="zh-TW"/>
              </w:rPr>
              <w:t>7.5</w:t>
            </w:r>
          </w:p>
        </w:tc>
        <w:tc>
          <w:tcPr>
            <w:tcW w:w="3223" w:type="dxa"/>
            <w:vAlign w:val="center"/>
          </w:tcPr>
          <w:p>
            <w:pPr>
              <w:spacing w:line="360" w:lineRule="auto"/>
              <w:ind w:firstLine="360" w:firstLineChars="200"/>
              <w:jc w:val="center"/>
              <w:rPr>
                <w:rFonts w:ascii="宋体" w:hAnsi="宋体" w:eastAsia="宋体" w:cs="宋体"/>
                <w:sz w:val="18"/>
                <w:szCs w:val="18"/>
                <w:lang w:eastAsia="zh-CN" w:bidi="zh-TW"/>
              </w:rPr>
            </w:pPr>
            <w:r>
              <w:rPr>
                <w:rFonts w:hint="eastAsia" w:ascii="宋体" w:hAnsi="宋体" w:eastAsia="宋体" w:cs="宋体"/>
                <w:sz w:val="18"/>
                <w:szCs w:val="18"/>
                <w:lang w:eastAsia="zh-CN" w:bidi="zh-TW"/>
              </w:rPr>
              <w:t>发布成交公告</w:t>
            </w:r>
          </w:p>
        </w:tc>
        <w:tc>
          <w:tcPr>
            <w:tcW w:w="4411" w:type="dxa"/>
          </w:tcPr>
          <w:p>
            <w:pPr>
              <w:ind w:firstLine="360" w:firstLineChars="200"/>
              <w:jc w:val="both"/>
              <w:rPr>
                <w:rFonts w:eastAsia="宋体"/>
                <w:sz w:val="18"/>
                <w:szCs w:val="18"/>
                <w:u w:val="single"/>
                <w:shd w:val="clear" w:color="auto" w:fill="auto"/>
                <w:lang w:eastAsia="zh-CN"/>
              </w:rPr>
            </w:pPr>
            <w:r>
              <w:rPr>
                <w:rFonts w:hint="eastAsia" w:ascii="宋体" w:hAnsi="宋体" w:eastAsia="宋体" w:cs="宋体"/>
                <w:sz w:val="18"/>
                <w:szCs w:val="18"/>
                <w:shd w:val="clear" w:color="auto" w:fill="auto"/>
                <w:lang w:eastAsia="zh-CN" w:bidi="zh-TW"/>
              </w:rPr>
              <w:t>公告媒介：</w:t>
            </w:r>
            <w:r>
              <w:rPr>
                <w:rFonts w:hint="eastAsia" w:eastAsia="宋体"/>
                <w:sz w:val="18"/>
                <w:szCs w:val="18"/>
                <w:u w:val="single"/>
                <w:shd w:val="clear" w:color="auto" w:fill="auto"/>
                <w:lang w:eastAsia="zh-CN"/>
              </w:rPr>
              <w:t xml:space="preserve">南平市公共资源交易中心平台(http://ggzy.npgoy.cn/npztb/)、中国招标投标公共服务平台（http://www.cebpubservice.com）、福建省公共资源交易电子公共服务平台（https://ggzyfw.fj.gov.cn）、福建省国资采购平台（https://ygcg.fjcqjy.com/）、随行易交易电子招标投标交易平台（https://www.enjoy5191.com）  </w:t>
            </w:r>
          </w:p>
          <w:p>
            <w:pPr>
              <w:spacing w:line="360" w:lineRule="auto"/>
              <w:ind w:firstLine="360" w:firstLineChars="200"/>
              <w:jc w:val="both"/>
              <w:rPr>
                <w:rFonts w:ascii="宋体" w:hAnsi="宋体" w:eastAsia="宋体" w:cs="宋体"/>
                <w:sz w:val="18"/>
                <w:szCs w:val="18"/>
                <w:u w:val="single"/>
                <w:shd w:val="clear" w:color="auto" w:fill="auto"/>
                <w:lang w:eastAsia="zh-CN"/>
              </w:rPr>
            </w:pPr>
            <w:r>
              <w:rPr>
                <w:rFonts w:hint="eastAsia" w:ascii="宋体" w:hAnsi="宋体" w:eastAsia="宋体" w:cs="宋体"/>
                <w:sz w:val="18"/>
                <w:szCs w:val="18"/>
                <w:shd w:val="clear" w:color="auto" w:fill="auto"/>
                <w:lang w:eastAsia="zh-CN" w:bidi="zh-TW"/>
              </w:rPr>
              <w:t>其他应公告的内容：</w:t>
            </w:r>
            <w:r>
              <w:rPr>
                <w:rFonts w:hint="eastAsia" w:eastAsia="宋体"/>
                <w:sz w:val="18"/>
                <w:szCs w:val="18"/>
                <w:u w:val="single"/>
                <w:shd w:val="clear" w:color="auto" w:fill="auto"/>
                <w:lang w:eastAsia="zh-CN"/>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vAlign w:val="center"/>
          </w:tcPr>
          <w:p>
            <w:pPr>
              <w:spacing w:line="360" w:lineRule="auto"/>
              <w:ind w:firstLine="360" w:firstLineChars="200"/>
              <w:jc w:val="center"/>
              <w:rPr>
                <w:rFonts w:ascii="宋体" w:hAnsi="宋体" w:eastAsia="宋体" w:cs="宋体"/>
                <w:sz w:val="18"/>
                <w:szCs w:val="18"/>
                <w:lang w:eastAsia="zh-CN" w:bidi="zh-TW"/>
              </w:rPr>
            </w:pPr>
            <w:r>
              <w:rPr>
                <w:rFonts w:hint="eastAsia" w:ascii="宋体" w:hAnsi="宋体" w:eastAsia="宋体" w:cs="宋体"/>
                <w:sz w:val="18"/>
                <w:szCs w:val="18"/>
                <w:lang w:eastAsia="zh-CN" w:bidi="zh-TW"/>
              </w:rPr>
              <w:t>7.6</w:t>
            </w:r>
          </w:p>
        </w:tc>
        <w:tc>
          <w:tcPr>
            <w:tcW w:w="3223" w:type="dxa"/>
            <w:vAlign w:val="center"/>
          </w:tcPr>
          <w:p>
            <w:pPr>
              <w:spacing w:line="360" w:lineRule="auto"/>
              <w:ind w:firstLine="360" w:firstLineChars="200"/>
              <w:jc w:val="center"/>
              <w:rPr>
                <w:rFonts w:ascii="宋体" w:hAnsi="宋体" w:eastAsia="宋体" w:cs="宋体"/>
                <w:sz w:val="18"/>
                <w:szCs w:val="18"/>
                <w:lang w:eastAsia="zh-CN" w:bidi="zh-TW"/>
              </w:rPr>
            </w:pPr>
            <w:r>
              <w:rPr>
                <w:rFonts w:hint="eastAsia" w:ascii="宋体" w:hAnsi="宋体" w:eastAsia="宋体" w:cs="宋体"/>
                <w:sz w:val="18"/>
                <w:szCs w:val="18"/>
                <w:lang w:eastAsia="zh-CN" w:bidi="zh-TW"/>
              </w:rPr>
              <w:t>履约保证金</w:t>
            </w:r>
          </w:p>
        </w:tc>
        <w:tc>
          <w:tcPr>
            <w:tcW w:w="4411" w:type="dxa"/>
          </w:tcPr>
          <w:p>
            <w:pPr>
              <w:spacing w:line="360" w:lineRule="auto"/>
              <w:ind w:firstLine="360" w:firstLineChars="200"/>
              <w:jc w:val="both"/>
              <w:rPr>
                <w:rFonts w:ascii="宋体" w:hAnsi="宋体" w:eastAsia="宋体" w:cs="宋体"/>
                <w:sz w:val="18"/>
                <w:szCs w:val="18"/>
                <w:lang w:eastAsia="zh-CN" w:bidi="zh-TW"/>
              </w:rPr>
            </w:pPr>
            <w:r>
              <w:rPr>
                <w:rFonts w:ascii="宋体" w:hAnsi="宋体" w:eastAsia="宋体" w:cs="宋体"/>
                <w:sz w:val="18"/>
                <w:szCs w:val="18"/>
                <w:lang w:eastAsia="zh-CN" w:bidi="zh-TW"/>
              </w:rPr>
              <w:sym w:font="Wingdings" w:char="00A8"/>
            </w:r>
            <w:r>
              <w:rPr>
                <w:rFonts w:hint="eastAsia" w:ascii="宋体" w:hAnsi="宋体" w:eastAsia="宋体" w:cs="宋体"/>
                <w:sz w:val="18"/>
                <w:szCs w:val="18"/>
                <w:lang w:eastAsia="zh-CN" w:bidi="zh-TW"/>
              </w:rPr>
              <w:t>不要求递交</w:t>
            </w:r>
          </w:p>
          <w:p>
            <w:pPr>
              <w:spacing w:line="360" w:lineRule="auto"/>
              <w:ind w:firstLine="360" w:firstLineChars="200"/>
              <w:jc w:val="both"/>
              <w:rPr>
                <w:rFonts w:ascii="宋体" w:hAnsi="宋体" w:eastAsia="宋体" w:cs="宋体"/>
                <w:sz w:val="18"/>
                <w:szCs w:val="18"/>
                <w:lang w:eastAsia="zh-CN" w:bidi="zh-TW"/>
              </w:rPr>
            </w:pPr>
            <w:r>
              <w:rPr>
                <w:rFonts w:ascii="宋体" w:hAnsi="宋体" w:eastAsia="宋体" w:cs="宋体"/>
                <w:sz w:val="18"/>
                <w:szCs w:val="18"/>
                <w:lang w:eastAsia="zh-CN" w:bidi="zh-TW"/>
              </w:rPr>
              <w:sym w:font="Wingdings" w:char="00FE"/>
            </w:r>
            <w:r>
              <w:rPr>
                <w:rFonts w:hint="eastAsia" w:ascii="宋体" w:hAnsi="宋体" w:eastAsia="宋体" w:cs="宋体"/>
                <w:sz w:val="18"/>
                <w:szCs w:val="18"/>
                <w:lang w:eastAsia="zh-CN" w:bidi="zh-TW"/>
              </w:rPr>
              <w:t>要求递交</w:t>
            </w:r>
          </w:p>
          <w:p>
            <w:pPr>
              <w:ind w:firstLine="360" w:firstLineChars="200"/>
              <w:jc w:val="both"/>
              <w:rPr>
                <w:rFonts w:eastAsia="宋体"/>
                <w:sz w:val="18"/>
                <w:szCs w:val="18"/>
                <w:u w:val="single"/>
                <w:lang w:eastAsia="zh-CN"/>
              </w:rPr>
            </w:pPr>
            <w:r>
              <w:rPr>
                <w:rFonts w:hint="eastAsia" w:ascii="宋体" w:hAnsi="宋体" w:eastAsia="宋体" w:cs="宋体"/>
                <w:sz w:val="18"/>
                <w:szCs w:val="18"/>
                <w:lang w:eastAsia="zh-CN" w:bidi="zh-TW"/>
              </w:rPr>
              <w:t xml:space="preserve">   履约保证金金额：</w:t>
            </w:r>
            <w:r>
              <w:rPr>
                <w:rFonts w:hint="eastAsia" w:eastAsia="宋体"/>
                <w:sz w:val="18"/>
                <w:szCs w:val="18"/>
                <w:u w:val="single"/>
                <w:lang w:eastAsia="zh-CN"/>
              </w:rPr>
              <w:t xml:space="preserve"> 签约合同价的</w:t>
            </w:r>
            <w:r>
              <w:rPr>
                <w:rFonts w:hint="eastAsia" w:eastAsia="宋体"/>
                <w:sz w:val="18"/>
                <w:szCs w:val="18"/>
                <w:u w:val="single"/>
                <w:shd w:val="clear" w:color="auto" w:fill="auto"/>
                <w:lang w:eastAsia="zh-CN"/>
              </w:rPr>
              <w:t>10%</w:t>
            </w:r>
            <w:r>
              <w:rPr>
                <w:rFonts w:hint="eastAsia" w:eastAsia="宋体"/>
                <w:sz w:val="18"/>
                <w:szCs w:val="18"/>
                <w:u w:val="single"/>
                <w:lang w:eastAsia="zh-CN"/>
              </w:rPr>
              <w:t xml:space="preserve"> </w:t>
            </w:r>
          </w:p>
          <w:p>
            <w:pPr>
              <w:ind w:firstLine="360" w:firstLineChars="200"/>
              <w:jc w:val="both"/>
              <w:rPr>
                <w:rFonts w:eastAsia="宋体"/>
                <w:sz w:val="18"/>
                <w:szCs w:val="18"/>
                <w:u w:val="single"/>
                <w:lang w:eastAsia="zh-CN"/>
              </w:rPr>
            </w:pPr>
            <w:r>
              <w:rPr>
                <w:rFonts w:hint="eastAsia" w:ascii="宋体" w:hAnsi="宋体" w:eastAsia="宋体" w:cs="宋体"/>
                <w:sz w:val="18"/>
                <w:szCs w:val="18"/>
                <w:lang w:eastAsia="zh-CN" w:bidi="zh-TW"/>
              </w:rPr>
              <w:t xml:space="preserve">   履约保证金形式：</w:t>
            </w:r>
            <w:r>
              <w:rPr>
                <w:rFonts w:hint="eastAsia" w:eastAsia="宋体"/>
                <w:sz w:val="18"/>
                <w:szCs w:val="18"/>
                <w:u w:val="single"/>
                <w:lang w:eastAsia="zh-CN"/>
              </w:rPr>
              <w:t xml:space="preserve"> 可以选择现金、银行保函等形式之一  </w:t>
            </w:r>
          </w:p>
          <w:p>
            <w:pPr>
              <w:ind w:firstLine="360" w:firstLineChars="200"/>
              <w:jc w:val="both"/>
              <w:rPr>
                <w:rFonts w:eastAsia="宋体"/>
                <w:sz w:val="18"/>
                <w:szCs w:val="18"/>
                <w:u w:val="single"/>
                <w:lang w:eastAsia="zh-CN"/>
              </w:rPr>
            </w:pPr>
            <w:r>
              <w:rPr>
                <w:rFonts w:hint="eastAsia" w:ascii="宋体" w:hAnsi="宋体" w:eastAsia="宋体" w:cs="宋体"/>
                <w:sz w:val="18"/>
                <w:szCs w:val="18"/>
                <w:lang w:eastAsia="zh-CN" w:bidi="zh-TW"/>
              </w:rPr>
              <w:t xml:space="preserve">   履约保证金有效期限：</w:t>
            </w:r>
            <w:r>
              <w:rPr>
                <w:rFonts w:hint="eastAsia" w:ascii="宋体" w:hAnsi="宋体" w:eastAsia="宋体" w:cs="宋体"/>
                <w:sz w:val="18"/>
                <w:szCs w:val="18"/>
                <w:u w:val="single"/>
                <w:lang w:eastAsia="zh-CN" w:bidi="zh-TW"/>
              </w:rPr>
              <w:t>与服务周期相同（若服务周期延长，履约担保金期限也相应延长）</w:t>
            </w:r>
          </w:p>
          <w:p>
            <w:pPr>
              <w:spacing w:line="360" w:lineRule="auto"/>
              <w:ind w:firstLine="360" w:firstLineChars="200"/>
              <w:jc w:val="both"/>
              <w:rPr>
                <w:rFonts w:ascii="宋体" w:hAnsi="宋体" w:eastAsia="宋体" w:cs="宋体"/>
                <w:sz w:val="18"/>
                <w:szCs w:val="18"/>
                <w:u w:val="single"/>
                <w:lang w:eastAsia="zh-CN"/>
              </w:rPr>
            </w:pPr>
            <w:r>
              <w:rPr>
                <w:rFonts w:hint="eastAsia" w:ascii="宋体" w:hAnsi="宋体" w:eastAsia="宋体" w:cs="宋体"/>
                <w:sz w:val="18"/>
                <w:szCs w:val="18"/>
                <w:lang w:eastAsia="zh-CN" w:bidi="zh-TW"/>
              </w:rPr>
              <w:t xml:space="preserve">   递交时间：</w:t>
            </w:r>
            <w:r>
              <w:rPr>
                <w:rFonts w:hint="eastAsia" w:ascii="宋体" w:hAnsi="宋体" w:eastAsia="宋体" w:cs="宋体"/>
                <w:sz w:val="18"/>
                <w:szCs w:val="18"/>
                <w:u w:val="single"/>
                <w:lang w:eastAsia="zh-CN" w:bidi="zh-TW"/>
              </w:rPr>
              <w:t>成交通知书发出后30天内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vAlign w:val="center"/>
          </w:tcPr>
          <w:p>
            <w:pPr>
              <w:spacing w:line="360" w:lineRule="auto"/>
              <w:ind w:firstLine="360" w:firstLineChars="200"/>
              <w:jc w:val="center"/>
              <w:rPr>
                <w:rFonts w:ascii="宋体" w:hAnsi="宋体" w:eastAsia="宋体" w:cs="宋体"/>
                <w:sz w:val="18"/>
                <w:szCs w:val="18"/>
                <w:lang w:eastAsia="zh-CN" w:bidi="zh-TW"/>
              </w:rPr>
            </w:pPr>
            <w:r>
              <w:rPr>
                <w:rFonts w:hint="eastAsia" w:ascii="宋体" w:hAnsi="宋体" w:eastAsia="宋体" w:cs="宋体"/>
                <w:sz w:val="18"/>
                <w:szCs w:val="18"/>
                <w:lang w:eastAsia="zh-CN" w:bidi="zh-TW"/>
              </w:rPr>
              <w:t>8.1</w:t>
            </w:r>
          </w:p>
        </w:tc>
        <w:tc>
          <w:tcPr>
            <w:tcW w:w="3223" w:type="dxa"/>
            <w:vAlign w:val="center"/>
          </w:tcPr>
          <w:p>
            <w:pPr>
              <w:spacing w:line="360" w:lineRule="auto"/>
              <w:ind w:firstLine="360" w:firstLineChars="200"/>
              <w:jc w:val="center"/>
              <w:rPr>
                <w:rFonts w:ascii="宋体" w:hAnsi="宋体" w:eastAsia="宋体" w:cs="宋体"/>
                <w:sz w:val="18"/>
                <w:szCs w:val="18"/>
                <w:lang w:eastAsia="zh-CN" w:bidi="zh-TW"/>
              </w:rPr>
            </w:pPr>
            <w:r>
              <w:rPr>
                <w:rFonts w:hint="eastAsia" w:ascii="宋体" w:hAnsi="宋体" w:eastAsia="宋体" w:cs="宋体"/>
                <w:sz w:val="18"/>
                <w:szCs w:val="18"/>
                <w:lang w:eastAsia="zh-CN" w:bidi="zh-TW"/>
              </w:rPr>
              <w:t>异议渠道</w:t>
            </w:r>
          </w:p>
        </w:tc>
        <w:tc>
          <w:tcPr>
            <w:tcW w:w="4411" w:type="dxa"/>
          </w:tcPr>
          <w:p>
            <w:pPr>
              <w:spacing w:line="360" w:lineRule="auto"/>
              <w:ind w:firstLine="352" w:firstLineChars="200"/>
              <w:jc w:val="both"/>
              <w:rPr>
                <w:rFonts w:eastAsia="宋体"/>
                <w:sz w:val="18"/>
                <w:szCs w:val="18"/>
                <w:u w:val="single"/>
                <w:lang w:eastAsia="zh-CN"/>
              </w:rPr>
            </w:pPr>
            <w:r>
              <w:rPr>
                <w:rFonts w:hint="eastAsia" w:ascii="宋体" w:hAnsi="宋体" w:eastAsia="宋体" w:cs="宋体"/>
                <w:spacing w:val="1"/>
                <w:w w:val="97"/>
                <w:kern w:val="0"/>
                <w:sz w:val="18"/>
                <w:szCs w:val="18"/>
                <w:fitText w:val="3780" w:id="1113352074"/>
                <w:lang w:eastAsia="zh-CN" w:bidi="zh-TW"/>
              </w:rPr>
              <w:t>联系人：</w:t>
            </w:r>
            <w:r>
              <w:rPr>
                <w:rFonts w:hint="eastAsia" w:eastAsia="宋体"/>
                <w:spacing w:val="1"/>
                <w:w w:val="97"/>
                <w:kern w:val="0"/>
                <w:sz w:val="18"/>
                <w:szCs w:val="18"/>
                <w:u w:val="single"/>
                <w:fitText w:val="3780" w:id="1113352074"/>
                <w:lang w:eastAsia="zh-CN"/>
              </w:rPr>
              <w:t>浦城县南浦生态工业园区开发有限公司</w:t>
            </w:r>
            <w:r>
              <w:rPr>
                <w:rFonts w:hint="eastAsia" w:eastAsia="宋体"/>
                <w:spacing w:val="-5"/>
                <w:w w:val="97"/>
                <w:kern w:val="0"/>
                <w:sz w:val="18"/>
                <w:szCs w:val="18"/>
                <w:u w:val="single"/>
                <w:fitText w:val="3780" w:id="1113352074"/>
                <w:lang w:eastAsia="zh-CN"/>
              </w:rPr>
              <w:t xml:space="preserve"> </w:t>
            </w:r>
          </w:p>
          <w:p>
            <w:pPr>
              <w:ind w:firstLine="360" w:firstLineChars="200"/>
              <w:jc w:val="both"/>
              <w:rPr>
                <w:rFonts w:hint="eastAsia" w:ascii="Times New Roman" w:hAnsi="Times New Roman" w:eastAsia="宋体" w:cs="Times New Roman"/>
                <w:sz w:val="18"/>
                <w:szCs w:val="18"/>
                <w:u w:val="single"/>
                <w:lang w:eastAsia="zh-CN"/>
              </w:rPr>
            </w:pPr>
            <w:r>
              <w:rPr>
                <w:rFonts w:hint="eastAsia" w:ascii="宋体" w:hAnsi="宋体" w:eastAsia="宋体" w:cs="宋体"/>
                <w:sz w:val="18"/>
                <w:szCs w:val="18"/>
                <w:lang w:eastAsia="zh-CN" w:bidi="zh-TW"/>
              </w:rPr>
              <w:t>联系电话</w:t>
            </w:r>
            <w:r>
              <w:rPr>
                <w:rFonts w:hint="eastAsia" w:ascii="Times New Roman" w:hAnsi="Times New Roman" w:eastAsia="宋体" w:cs="Times New Roman"/>
                <w:sz w:val="18"/>
                <w:szCs w:val="18"/>
                <w:u w:val="none"/>
                <w:lang w:eastAsia="zh-CN"/>
              </w:rPr>
              <w:t>：</w:t>
            </w:r>
            <w:r>
              <w:rPr>
                <w:rFonts w:hint="eastAsia" w:ascii="Times New Roman" w:hAnsi="Times New Roman" w:eastAsia="宋体" w:cs="Times New Roman"/>
                <w:sz w:val="18"/>
                <w:szCs w:val="18"/>
                <w:u w:val="single"/>
                <w:lang w:eastAsia="zh-CN"/>
              </w:rPr>
              <w:t xml:space="preserve"> 0599-6028338 </w:t>
            </w:r>
          </w:p>
          <w:p>
            <w:pPr>
              <w:ind w:firstLine="360" w:firstLineChars="200"/>
              <w:jc w:val="both"/>
              <w:rPr>
                <w:rFonts w:hint="eastAsia" w:ascii="Times New Roman" w:hAnsi="Times New Roman" w:eastAsia="宋体" w:cs="Times New Roman"/>
                <w:sz w:val="18"/>
                <w:szCs w:val="18"/>
                <w:u w:val="single"/>
                <w:lang w:eastAsia="zh-CN"/>
              </w:rPr>
            </w:pPr>
            <w:r>
              <w:rPr>
                <w:rFonts w:hint="eastAsia" w:ascii="Times New Roman" w:hAnsi="Times New Roman" w:eastAsia="宋体" w:cs="Times New Roman"/>
                <w:sz w:val="18"/>
                <w:szCs w:val="18"/>
                <w:u w:val="none"/>
                <w:lang w:eastAsia="zh-CN"/>
              </w:rPr>
              <w:t>通信地址：</w:t>
            </w:r>
            <w:r>
              <w:rPr>
                <w:rFonts w:hint="eastAsia" w:ascii="Times New Roman" w:hAnsi="Times New Roman" w:eastAsia="宋体" w:cs="Times New Roman"/>
                <w:sz w:val="18"/>
                <w:szCs w:val="18"/>
                <w:u w:val="single"/>
                <w:lang w:eastAsia="zh-CN"/>
              </w:rPr>
              <w:t>浦城县五一三路639号大众大厦三楼</w:t>
            </w:r>
            <w:r>
              <w:rPr>
                <w:rFonts w:hint="eastAsia" w:ascii="Times New Roman" w:hAnsi="Times New Roman" w:eastAsia="宋体" w:cs="Times New Roman"/>
                <w:sz w:val="18"/>
                <w:szCs w:val="18"/>
                <w:u w:val="single"/>
                <w:lang w:val="en-US" w:eastAsia="zh-CN"/>
              </w:rPr>
              <w:t>开发</w:t>
            </w:r>
            <w:r>
              <w:rPr>
                <w:rFonts w:hint="eastAsia" w:ascii="Times New Roman" w:hAnsi="Times New Roman" w:eastAsia="宋体" w:cs="Times New Roman"/>
                <w:sz w:val="18"/>
                <w:szCs w:val="18"/>
                <w:u w:val="single"/>
                <w:lang w:eastAsia="zh-CN"/>
              </w:rPr>
              <w:t xml:space="preserve">公司 </w:t>
            </w:r>
          </w:p>
          <w:p>
            <w:pPr>
              <w:spacing w:line="360" w:lineRule="auto"/>
              <w:ind w:firstLine="360" w:firstLineChars="200"/>
              <w:jc w:val="both"/>
              <w:rPr>
                <w:rFonts w:ascii="宋体" w:hAnsi="宋体" w:eastAsia="宋体" w:cs="宋体"/>
                <w:sz w:val="18"/>
                <w:szCs w:val="18"/>
                <w:u w:val="single"/>
                <w:lang w:eastAsia="zh-CN"/>
              </w:rPr>
            </w:pPr>
            <w:r>
              <w:rPr>
                <w:rFonts w:hint="eastAsia" w:ascii="宋体" w:hAnsi="宋体" w:eastAsia="宋体" w:cs="宋体"/>
                <w:sz w:val="18"/>
                <w:szCs w:val="18"/>
                <w:lang w:eastAsia="zh-CN" w:bidi="zh-TW"/>
              </w:rPr>
              <w:t>其他：</w:t>
            </w:r>
            <w:r>
              <w:rPr>
                <w:rFonts w:hint="eastAsia" w:eastAsia="宋体"/>
                <w:sz w:val="18"/>
                <w:szCs w:val="18"/>
                <w:u w:val="single"/>
                <w:lang w:eastAsia="zh-CN"/>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vAlign w:val="center"/>
          </w:tcPr>
          <w:p>
            <w:pPr>
              <w:spacing w:line="360" w:lineRule="auto"/>
              <w:ind w:firstLine="360" w:firstLineChars="200"/>
              <w:jc w:val="center"/>
              <w:rPr>
                <w:rFonts w:ascii="宋体" w:hAnsi="宋体" w:eastAsia="宋体" w:cs="宋体"/>
                <w:sz w:val="18"/>
                <w:szCs w:val="18"/>
                <w:lang w:eastAsia="zh-CN" w:bidi="zh-TW"/>
              </w:rPr>
            </w:pPr>
            <w:r>
              <w:rPr>
                <w:rFonts w:hint="eastAsia" w:ascii="宋体" w:hAnsi="宋体" w:eastAsia="宋体" w:cs="宋体"/>
                <w:sz w:val="18"/>
                <w:szCs w:val="18"/>
                <w:lang w:eastAsia="zh-CN" w:bidi="zh-TW"/>
              </w:rPr>
              <w:t>8.2</w:t>
            </w:r>
          </w:p>
        </w:tc>
        <w:tc>
          <w:tcPr>
            <w:tcW w:w="3223" w:type="dxa"/>
            <w:vAlign w:val="center"/>
          </w:tcPr>
          <w:p>
            <w:pPr>
              <w:spacing w:line="360" w:lineRule="auto"/>
              <w:ind w:firstLine="360" w:firstLineChars="200"/>
              <w:jc w:val="center"/>
              <w:rPr>
                <w:rFonts w:ascii="宋体" w:hAnsi="宋体" w:eastAsia="宋体" w:cs="宋体"/>
                <w:sz w:val="18"/>
                <w:szCs w:val="18"/>
                <w:lang w:eastAsia="zh-CN" w:bidi="zh-TW"/>
              </w:rPr>
            </w:pPr>
            <w:r>
              <w:rPr>
                <w:rFonts w:hint="eastAsia" w:ascii="宋体" w:hAnsi="宋体" w:eastAsia="宋体" w:cs="宋体"/>
                <w:sz w:val="18"/>
                <w:szCs w:val="18"/>
                <w:lang w:eastAsia="zh-CN" w:bidi="zh-TW"/>
              </w:rPr>
              <w:t>可以调解异议争议的行业组织或专业咨询机构</w:t>
            </w:r>
          </w:p>
        </w:tc>
        <w:tc>
          <w:tcPr>
            <w:tcW w:w="4411" w:type="dxa"/>
          </w:tcPr>
          <w:p>
            <w:pPr>
              <w:ind w:firstLine="360" w:firstLineChars="200"/>
              <w:jc w:val="both"/>
              <w:rPr>
                <w:rFonts w:eastAsia="宋体"/>
                <w:sz w:val="18"/>
                <w:szCs w:val="18"/>
                <w:u w:val="single"/>
                <w:lang w:eastAsia="zh-CN"/>
              </w:rPr>
            </w:pPr>
            <w:r>
              <w:rPr>
                <w:rFonts w:hint="eastAsia" w:eastAsia="宋体"/>
                <w:sz w:val="18"/>
                <w:szCs w:val="18"/>
                <w:lang w:eastAsia="zh-CN"/>
              </w:rPr>
              <w:t>联 系 人：</w:t>
            </w:r>
            <w:r>
              <w:rPr>
                <w:rFonts w:eastAsia="宋体"/>
                <w:sz w:val="18"/>
                <w:szCs w:val="18"/>
                <w:u w:val="single"/>
                <w:lang w:eastAsia="zh-CN"/>
              </w:rPr>
              <w:t>浦城县财政局国有资产管理股</w:t>
            </w:r>
          </w:p>
          <w:p>
            <w:pPr>
              <w:ind w:firstLine="360" w:firstLineChars="200"/>
              <w:jc w:val="both"/>
              <w:rPr>
                <w:rFonts w:eastAsia="宋体"/>
                <w:sz w:val="18"/>
                <w:szCs w:val="18"/>
                <w:u w:val="single"/>
                <w:lang w:eastAsia="zh-CN"/>
              </w:rPr>
            </w:pPr>
            <w:r>
              <w:rPr>
                <w:rFonts w:hint="eastAsia" w:eastAsia="宋体"/>
                <w:sz w:val="18"/>
                <w:szCs w:val="18"/>
                <w:lang w:eastAsia="zh-CN"/>
              </w:rPr>
              <w:t>地    址：</w:t>
            </w:r>
            <w:r>
              <w:rPr>
                <w:rFonts w:hint="eastAsia" w:eastAsia="宋体"/>
                <w:sz w:val="18"/>
                <w:szCs w:val="18"/>
                <w:u w:val="single"/>
                <w:lang w:eastAsia="zh-CN"/>
              </w:rPr>
              <w:t>浦城县五一三路179号</w:t>
            </w:r>
          </w:p>
          <w:p>
            <w:pPr>
              <w:spacing w:line="360" w:lineRule="auto"/>
              <w:ind w:firstLine="360" w:firstLineChars="200"/>
              <w:jc w:val="both"/>
              <w:rPr>
                <w:rFonts w:ascii="宋体" w:hAnsi="宋体" w:eastAsia="宋体" w:cs="宋体"/>
                <w:sz w:val="18"/>
                <w:szCs w:val="18"/>
                <w:u w:val="single"/>
                <w:lang w:eastAsia="zh-CN"/>
              </w:rPr>
            </w:pPr>
            <w:r>
              <w:rPr>
                <w:rFonts w:hint="eastAsia" w:eastAsia="宋体"/>
                <w:sz w:val="18"/>
                <w:szCs w:val="18"/>
                <w:lang w:eastAsia="zh-CN"/>
              </w:rPr>
              <w:t>联系电话：</w:t>
            </w:r>
            <w:r>
              <w:rPr>
                <w:rFonts w:hint="eastAsia" w:eastAsia="宋体"/>
                <w:sz w:val="18"/>
                <w:szCs w:val="18"/>
                <w:u w:val="single"/>
                <w:lang w:eastAsia="zh-CN"/>
              </w:rPr>
              <w:t>0599-2822138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vAlign w:val="center"/>
          </w:tcPr>
          <w:p>
            <w:pPr>
              <w:spacing w:line="360" w:lineRule="auto"/>
              <w:ind w:firstLine="360" w:firstLineChars="200"/>
              <w:jc w:val="center"/>
              <w:rPr>
                <w:rFonts w:ascii="宋体" w:hAnsi="宋体" w:eastAsia="宋体" w:cs="宋体"/>
                <w:sz w:val="18"/>
                <w:szCs w:val="18"/>
                <w:lang w:eastAsia="zh-CN" w:bidi="zh-TW"/>
              </w:rPr>
            </w:pPr>
            <w:r>
              <w:rPr>
                <w:rFonts w:hint="eastAsia" w:ascii="宋体" w:hAnsi="宋体" w:eastAsia="宋体" w:cs="宋体"/>
                <w:sz w:val="18"/>
                <w:szCs w:val="18"/>
                <w:lang w:eastAsia="zh-CN" w:bidi="zh-TW"/>
              </w:rPr>
              <w:t>10.1</w:t>
            </w:r>
          </w:p>
        </w:tc>
        <w:tc>
          <w:tcPr>
            <w:tcW w:w="3223" w:type="dxa"/>
            <w:vAlign w:val="center"/>
          </w:tcPr>
          <w:p>
            <w:pPr>
              <w:spacing w:line="360" w:lineRule="auto"/>
              <w:ind w:firstLine="360" w:firstLineChars="200"/>
              <w:jc w:val="center"/>
              <w:rPr>
                <w:rFonts w:ascii="宋体" w:hAnsi="宋体" w:eastAsia="宋体" w:cs="宋体"/>
                <w:sz w:val="18"/>
                <w:szCs w:val="18"/>
                <w:lang w:eastAsia="zh-CN" w:bidi="zh-TW"/>
              </w:rPr>
            </w:pPr>
            <w:r>
              <w:rPr>
                <w:rFonts w:hint="eastAsia" w:ascii="宋体" w:hAnsi="宋体" w:eastAsia="宋体" w:cs="宋体"/>
                <w:sz w:val="18"/>
                <w:szCs w:val="18"/>
                <w:lang w:eastAsia="zh-CN" w:bidi="zh-TW"/>
              </w:rPr>
              <w:t>采购代理服务费</w:t>
            </w:r>
          </w:p>
        </w:tc>
        <w:tc>
          <w:tcPr>
            <w:tcW w:w="4411" w:type="dxa"/>
          </w:tcPr>
          <w:p>
            <w:pPr>
              <w:ind w:firstLine="360" w:firstLineChars="200"/>
              <w:jc w:val="both"/>
              <w:rPr>
                <w:rFonts w:ascii="宋体" w:hAnsi="宋体" w:eastAsia="宋体" w:cs="宋体"/>
                <w:sz w:val="18"/>
                <w:szCs w:val="18"/>
                <w:lang w:eastAsia="zh-CN" w:bidi="zh-TW"/>
              </w:rPr>
            </w:pPr>
            <w:r>
              <w:rPr>
                <w:rFonts w:ascii="宋体" w:hAnsi="宋体" w:eastAsia="宋体" w:cs="宋体"/>
                <w:sz w:val="18"/>
                <w:szCs w:val="18"/>
                <w:lang w:eastAsia="zh-CN" w:bidi="zh-TW"/>
              </w:rPr>
              <w:sym w:font="Wingdings" w:char="00A8"/>
            </w:r>
            <w:r>
              <w:rPr>
                <w:rFonts w:hint="eastAsia" w:ascii="宋体" w:hAnsi="宋体" w:eastAsia="宋体" w:cs="宋体"/>
                <w:sz w:val="18"/>
                <w:szCs w:val="18"/>
                <w:lang w:eastAsia="zh-CN" w:bidi="zh-TW"/>
              </w:rPr>
              <w:t>不要求承担</w:t>
            </w:r>
          </w:p>
          <w:p>
            <w:pPr>
              <w:ind w:firstLine="360" w:firstLineChars="200"/>
              <w:jc w:val="both"/>
              <w:rPr>
                <w:rFonts w:ascii="宋体" w:hAnsi="宋体" w:eastAsia="宋体" w:cs="宋体"/>
                <w:sz w:val="18"/>
                <w:szCs w:val="18"/>
                <w:lang w:eastAsia="zh-CN" w:bidi="zh-TW"/>
              </w:rPr>
            </w:pPr>
            <w:r>
              <w:rPr>
                <w:rFonts w:ascii="宋体" w:hAnsi="宋体" w:eastAsia="宋体" w:cs="宋体"/>
                <w:sz w:val="18"/>
                <w:szCs w:val="18"/>
                <w:lang w:eastAsia="zh-CN" w:bidi="zh-TW"/>
              </w:rPr>
              <w:sym w:font="Wingdings" w:char="00FE"/>
            </w:r>
            <w:r>
              <w:rPr>
                <w:rFonts w:hint="eastAsia" w:ascii="宋体" w:hAnsi="宋体" w:eastAsia="宋体" w:cs="宋体"/>
                <w:sz w:val="18"/>
                <w:szCs w:val="18"/>
                <w:lang w:eastAsia="zh-CN" w:bidi="zh-TW"/>
              </w:rPr>
              <w:t>要求承担</w:t>
            </w:r>
          </w:p>
          <w:p>
            <w:pPr>
              <w:widowControl/>
              <w:ind w:firstLine="360" w:firstLineChars="200"/>
              <w:jc w:val="both"/>
              <w:rPr>
                <w:lang w:eastAsia="zh-CN"/>
              </w:rPr>
            </w:pPr>
            <w:r>
              <w:rPr>
                <w:rFonts w:hint="eastAsia" w:ascii="宋体" w:hAnsi="宋体" w:eastAsia="宋体" w:cs="宋体"/>
                <w:sz w:val="18"/>
                <w:szCs w:val="18"/>
                <w:lang w:eastAsia="zh-CN" w:bidi="zh-TW"/>
              </w:rPr>
              <w:t>费用标准或金额：</w:t>
            </w:r>
            <w:r>
              <w:rPr>
                <w:rFonts w:hint="eastAsia" w:eastAsia="宋体"/>
                <w:sz w:val="18"/>
                <w:szCs w:val="18"/>
                <w:u w:val="single"/>
                <w:lang w:eastAsia="zh-CN"/>
              </w:rPr>
              <w:t xml:space="preserve"> 本项目采购代理服务费由成交供应商承担。参照闽招协〔2021〕32 号文中服务招标类规定计取，不足3000元以3000元计取</w:t>
            </w:r>
          </w:p>
          <w:p>
            <w:pPr>
              <w:ind w:firstLine="360" w:firstLineChars="200"/>
              <w:jc w:val="both"/>
              <w:rPr>
                <w:rFonts w:eastAsia="宋体"/>
                <w:sz w:val="18"/>
                <w:szCs w:val="18"/>
                <w:u w:val="single"/>
                <w:lang w:eastAsia="zh-CN"/>
              </w:rPr>
            </w:pPr>
          </w:p>
          <w:p>
            <w:pPr>
              <w:ind w:firstLine="360" w:firstLineChars="200"/>
              <w:jc w:val="both"/>
              <w:rPr>
                <w:rFonts w:eastAsia="宋体"/>
                <w:sz w:val="18"/>
                <w:szCs w:val="18"/>
                <w:u w:val="single"/>
                <w:lang w:eastAsia="zh-CN"/>
              </w:rPr>
            </w:pPr>
            <w:r>
              <w:rPr>
                <w:rFonts w:hint="eastAsia" w:ascii="宋体" w:hAnsi="宋体" w:eastAsia="宋体" w:cs="宋体"/>
                <w:sz w:val="18"/>
                <w:szCs w:val="18"/>
                <w:lang w:eastAsia="zh-CN" w:bidi="zh-TW"/>
              </w:rPr>
              <w:t>交费时间：</w:t>
            </w:r>
            <w:r>
              <w:rPr>
                <w:rFonts w:hint="eastAsia" w:eastAsia="宋体"/>
                <w:sz w:val="18"/>
                <w:szCs w:val="18"/>
                <w:u w:val="single"/>
                <w:lang w:eastAsia="zh-CN"/>
              </w:rPr>
              <w:t xml:space="preserve"> 领取成交通知书时一次性支付 </w:t>
            </w:r>
          </w:p>
          <w:p>
            <w:pPr>
              <w:spacing w:line="360" w:lineRule="auto"/>
              <w:ind w:firstLine="360" w:firstLineChars="200"/>
              <w:jc w:val="both"/>
              <w:rPr>
                <w:rFonts w:ascii="宋体" w:hAnsi="宋体" w:eastAsia="宋体" w:cs="宋体"/>
                <w:sz w:val="18"/>
                <w:szCs w:val="18"/>
                <w:u w:val="single"/>
                <w:lang w:eastAsia="zh-CN"/>
              </w:rPr>
            </w:pPr>
            <w:r>
              <w:rPr>
                <w:rFonts w:hint="eastAsia" w:ascii="宋体" w:hAnsi="宋体" w:eastAsia="宋体" w:cs="宋体"/>
                <w:sz w:val="18"/>
                <w:szCs w:val="18"/>
                <w:lang w:eastAsia="zh-CN" w:bidi="zh-TW"/>
              </w:rPr>
              <w:t>交费方式：</w:t>
            </w:r>
            <w:r>
              <w:rPr>
                <w:rFonts w:hint="eastAsia" w:eastAsia="宋体"/>
                <w:sz w:val="18"/>
                <w:szCs w:val="18"/>
                <w:u w:val="single"/>
                <w:lang w:eastAsia="zh-CN"/>
              </w:rPr>
              <w:t xml:space="preserve"> 银行转账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5" w:type="dxa"/>
            <w:vAlign w:val="center"/>
          </w:tcPr>
          <w:p>
            <w:pPr>
              <w:spacing w:line="360" w:lineRule="auto"/>
              <w:ind w:firstLine="360" w:firstLineChars="200"/>
              <w:jc w:val="center"/>
              <w:rPr>
                <w:rFonts w:ascii="宋体" w:hAnsi="宋体" w:eastAsia="宋体" w:cs="宋体"/>
                <w:sz w:val="18"/>
                <w:szCs w:val="18"/>
                <w:lang w:eastAsia="zh-CN" w:bidi="zh-TW"/>
              </w:rPr>
            </w:pPr>
            <w:r>
              <w:rPr>
                <w:rFonts w:hint="eastAsia" w:ascii="宋体" w:hAnsi="宋体" w:eastAsia="宋体" w:cs="宋体"/>
                <w:sz w:val="18"/>
                <w:szCs w:val="18"/>
                <w:lang w:eastAsia="zh-CN" w:bidi="zh-TW"/>
              </w:rPr>
              <w:t>10.2</w:t>
            </w:r>
          </w:p>
        </w:tc>
        <w:tc>
          <w:tcPr>
            <w:tcW w:w="3223" w:type="dxa"/>
            <w:vAlign w:val="center"/>
          </w:tcPr>
          <w:p>
            <w:pPr>
              <w:spacing w:line="360" w:lineRule="auto"/>
              <w:ind w:firstLine="360" w:firstLineChars="200"/>
              <w:jc w:val="center"/>
              <w:rPr>
                <w:rFonts w:ascii="宋体" w:hAnsi="宋体" w:eastAsia="宋体" w:cs="宋体"/>
                <w:sz w:val="18"/>
                <w:szCs w:val="18"/>
                <w:lang w:eastAsia="zh-CN" w:bidi="zh-TW"/>
              </w:rPr>
            </w:pPr>
            <w:r>
              <w:rPr>
                <w:rFonts w:hint="eastAsia" w:ascii="宋体" w:hAnsi="宋体" w:eastAsia="宋体" w:cs="宋体"/>
                <w:sz w:val="18"/>
                <w:szCs w:val="18"/>
                <w:lang w:eastAsia="zh-CN" w:bidi="zh-TW"/>
              </w:rPr>
              <w:t>需要补充的其他内容</w:t>
            </w:r>
          </w:p>
        </w:tc>
        <w:tc>
          <w:tcPr>
            <w:tcW w:w="4411" w:type="dxa"/>
          </w:tcPr>
          <w:p>
            <w:pPr>
              <w:spacing w:line="240" w:lineRule="auto"/>
              <w:ind w:firstLine="360" w:firstLineChars="200"/>
              <w:jc w:val="both"/>
              <w:rPr>
                <w:rFonts w:ascii="宋体" w:hAnsi="宋体" w:eastAsia="宋体" w:cs="宋体"/>
                <w:sz w:val="18"/>
                <w:szCs w:val="18"/>
                <w:u w:val="single"/>
                <w:lang w:eastAsia="zh-CN"/>
              </w:rPr>
            </w:pPr>
            <w:r>
              <w:rPr>
                <w:rFonts w:hint="eastAsia" w:ascii="宋体" w:hAnsi="宋体" w:eastAsia="宋体" w:cs="宋体"/>
                <w:color w:val="000000"/>
                <w:spacing w:val="0"/>
                <w:w w:val="100"/>
                <w:position w:val="0"/>
                <w:sz w:val="18"/>
                <w:szCs w:val="18"/>
                <w:u w:val="none"/>
                <w:shd w:val="clear" w:color="auto" w:fill="auto"/>
                <w:lang w:val="en-US" w:eastAsia="zh-CN" w:bidi="zh-TW"/>
              </w:rPr>
              <w:t>评审小组的组建：</w:t>
            </w:r>
            <w:r>
              <w:rPr>
                <w:rFonts w:hint="eastAsia" w:eastAsia="宋体"/>
                <w:sz w:val="18"/>
                <w:szCs w:val="18"/>
                <w:u w:val="single"/>
                <w:vertAlign w:val="baseline"/>
                <w:lang w:val="en-US" w:eastAsia="zh-CN"/>
              </w:rPr>
              <w:t>评审小组成员人数为5人，其中采购人代表</w:t>
            </w:r>
            <w:bookmarkStart w:id="42" w:name="EB728c569bce09405eb31fc46f0147ad2c"/>
            <w:r>
              <w:rPr>
                <w:rFonts w:hint="eastAsia" w:eastAsia="宋体"/>
                <w:sz w:val="18"/>
                <w:szCs w:val="18"/>
                <w:u w:val="single"/>
                <w:vertAlign w:val="baseline"/>
                <w:lang w:val="en-US" w:eastAsia="zh-CN"/>
              </w:rPr>
              <w:t>0</w:t>
            </w:r>
            <w:bookmarkEnd w:id="42"/>
            <w:r>
              <w:rPr>
                <w:rFonts w:hint="eastAsia" w:eastAsia="宋体"/>
                <w:sz w:val="18"/>
                <w:szCs w:val="18"/>
                <w:u w:val="single"/>
                <w:vertAlign w:val="baseline"/>
                <w:lang w:val="en-US" w:eastAsia="zh-CN"/>
              </w:rPr>
              <w:t>人，技术、经济等方面专家5人。</w:t>
            </w:r>
          </w:p>
        </w:tc>
      </w:tr>
    </w:tbl>
    <w:p>
      <w:pPr>
        <w:spacing w:line="360" w:lineRule="auto"/>
        <w:ind w:firstLine="360" w:firstLineChars="200"/>
        <w:jc w:val="both"/>
        <w:rPr>
          <w:rFonts w:ascii="宋体" w:hAnsi="宋体" w:eastAsia="宋体" w:cs="宋体"/>
          <w:sz w:val="18"/>
          <w:szCs w:val="18"/>
          <w:lang w:eastAsia="zh-CN" w:bidi="zh-TW"/>
        </w:rPr>
      </w:pPr>
      <w:r>
        <w:rPr>
          <w:rFonts w:hint="eastAsia" w:ascii="宋体" w:hAnsi="宋体" w:eastAsia="宋体" w:cs="宋体"/>
          <w:sz w:val="18"/>
          <w:szCs w:val="18"/>
          <w:lang w:eastAsia="zh-CN" w:bidi="zh-TW"/>
        </w:rPr>
        <w:br w:type="page"/>
      </w:r>
    </w:p>
    <w:p>
      <w:pPr>
        <w:pStyle w:val="5"/>
        <w:spacing w:before="0" w:after="0" w:line="360" w:lineRule="auto"/>
        <w:rPr>
          <w:rFonts w:ascii="宋体" w:hAnsi="宋体" w:eastAsia="宋体" w:cs="宋体"/>
          <w:sz w:val="28"/>
          <w:szCs w:val="28"/>
        </w:rPr>
      </w:pPr>
      <w:bookmarkStart w:id="43" w:name="_Toc16141"/>
      <w:bookmarkStart w:id="44" w:name="bookmark260"/>
      <w:bookmarkStart w:id="45" w:name="_Toc16584"/>
      <w:bookmarkStart w:id="46" w:name="bookmark262"/>
      <w:bookmarkStart w:id="47" w:name="bookmark261"/>
      <w:r>
        <w:rPr>
          <w:rFonts w:hint="eastAsia" w:ascii="宋体" w:hAnsi="宋体" w:eastAsia="宋体" w:cs="宋体"/>
          <w:sz w:val="28"/>
          <w:szCs w:val="28"/>
        </w:rPr>
        <w:t>1</w:t>
      </w:r>
      <w:r>
        <w:rPr>
          <w:rFonts w:hint="eastAsia" w:ascii="宋体" w:hAnsi="宋体" w:eastAsia="宋体" w:cs="宋体"/>
          <w:sz w:val="28"/>
          <w:szCs w:val="28"/>
          <w:lang w:eastAsia="zh-CN"/>
        </w:rPr>
        <w:t xml:space="preserve"> </w:t>
      </w:r>
      <w:r>
        <w:rPr>
          <w:rFonts w:hint="eastAsia" w:ascii="宋体" w:hAnsi="宋体" w:eastAsia="宋体" w:cs="宋体"/>
          <w:sz w:val="28"/>
          <w:szCs w:val="28"/>
        </w:rPr>
        <w:t>总则</w:t>
      </w:r>
      <w:bookmarkEnd w:id="43"/>
      <w:bookmarkEnd w:id="44"/>
      <w:bookmarkEnd w:id="45"/>
      <w:bookmarkEnd w:id="46"/>
      <w:bookmarkEnd w:id="47"/>
    </w:p>
    <w:p>
      <w:pPr>
        <w:pStyle w:val="6"/>
        <w:spacing w:before="0" w:after="0" w:line="360" w:lineRule="auto"/>
        <w:rPr>
          <w:rFonts w:ascii="宋体" w:hAnsi="宋体" w:eastAsia="宋体" w:cs="宋体"/>
          <w:sz w:val="24"/>
        </w:rPr>
      </w:pPr>
      <w:bookmarkStart w:id="48" w:name="bookmark264"/>
      <w:bookmarkStart w:id="49" w:name="_Toc21965"/>
      <w:bookmarkStart w:id="50" w:name="bookmark265"/>
      <w:bookmarkStart w:id="51" w:name="bookmark263"/>
      <w:bookmarkStart w:id="52" w:name="_Toc15735"/>
      <w:r>
        <w:rPr>
          <w:rFonts w:hint="eastAsia" w:ascii="宋体" w:hAnsi="宋体" w:eastAsia="宋体" w:cs="宋体"/>
          <w:sz w:val="24"/>
        </w:rPr>
        <w:t>1.1</w:t>
      </w:r>
      <w:r>
        <w:rPr>
          <w:rFonts w:hint="eastAsia" w:ascii="宋体" w:hAnsi="宋体" w:eastAsia="宋体" w:cs="宋体"/>
          <w:sz w:val="24"/>
          <w:lang w:eastAsia="zh-CN"/>
        </w:rPr>
        <w:t xml:space="preserve"> </w:t>
      </w:r>
      <w:r>
        <w:rPr>
          <w:rFonts w:hint="eastAsia" w:ascii="宋体" w:hAnsi="宋体" w:eastAsia="宋体" w:cs="宋体"/>
          <w:sz w:val="24"/>
        </w:rPr>
        <w:t>采购方式</w:t>
      </w:r>
      <w:bookmarkEnd w:id="48"/>
      <w:bookmarkEnd w:id="49"/>
      <w:bookmarkEnd w:id="50"/>
      <w:bookmarkEnd w:id="51"/>
      <w:bookmarkEnd w:id="52"/>
    </w:p>
    <w:p>
      <w:pPr>
        <w:pStyle w:val="26"/>
        <w:spacing w:line="360" w:lineRule="auto"/>
        <w:ind w:firstLine="480" w:firstLineChars="200"/>
        <w:rPr>
          <w:sz w:val="24"/>
          <w:szCs w:val="24"/>
        </w:rPr>
      </w:pPr>
      <w:r>
        <w:rPr>
          <w:rFonts w:hint="eastAsia"/>
          <w:sz w:val="24"/>
          <w:szCs w:val="24"/>
        </w:rPr>
        <w:t>本项目采用中国招标投标协会发布的《非招标方式采购代理服务规范》</w:t>
      </w:r>
      <w:r>
        <w:rPr>
          <w:rFonts w:hint="eastAsia"/>
          <w:sz w:val="24"/>
          <w:szCs w:val="24"/>
          <w:lang w:val="en-US" w:eastAsia="zh-CN" w:bidi="en-US"/>
        </w:rPr>
        <w:t>(T/CTBA001—2019)</w:t>
      </w:r>
      <w:r>
        <w:rPr>
          <w:rFonts w:hint="eastAsia"/>
          <w:sz w:val="24"/>
          <w:szCs w:val="24"/>
        </w:rPr>
        <w:t>规定的</w:t>
      </w:r>
      <w:r>
        <w:rPr>
          <w:rFonts w:hint="eastAsia"/>
          <w:sz w:val="24"/>
          <w:szCs w:val="24"/>
          <w:lang w:eastAsia="zh-CN"/>
        </w:rPr>
        <w:t>询比</w:t>
      </w:r>
      <w:r>
        <w:rPr>
          <w:rFonts w:hint="eastAsia"/>
          <w:sz w:val="24"/>
          <w:szCs w:val="24"/>
        </w:rPr>
        <w:t>釆购方式。</w:t>
      </w:r>
    </w:p>
    <w:p>
      <w:pPr>
        <w:pStyle w:val="26"/>
        <w:spacing w:line="360" w:lineRule="auto"/>
        <w:ind w:firstLine="480" w:firstLineChars="200"/>
        <w:rPr>
          <w:sz w:val="24"/>
          <w:szCs w:val="24"/>
        </w:rPr>
      </w:pPr>
      <w:r>
        <w:rPr>
          <w:rFonts w:hint="eastAsia"/>
          <w:sz w:val="24"/>
          <w:szCs w:val="24"/>
          <w:lang w:eastAsia="zh-CN"/>
        </w:rPr>
        <w:t>询比</w:t>
      </w:r>
      <w:r>
        <w:rPr>
          <w:rFonts w:hint="eastAsia"/>
          <w:sz w:val="24"/>
          <w:szCs w:val="24"/>
        </w:rPr>
        <w:t>采购是指采购人组建</w:t>
      </w:r>
      <w:r>
        <w:rPr>
          <w:rFonts w:hint="eastAsia"/>
          <w:sz w:val="24"/>
          <w:szCs w:val="24"/>
          <w:lang w:eastAsia="zh-CN"/>
        </w:rPr>
        <w:t>评审</w:t>
      </w:r>
      <w:r>
        <w:rPr>
          <w:rFonts w:hint="eastAsia"/>
          <w:sz w:val="24"/>
          <w:szCs w:val="24"/>
        </w:rPr>
        <w:t>小组与响应采购的供应商</w:t>
      </w:r>
      <w:r>
        <w:rPr>
          <w:rFonts w:hint="eastAsia"/>
          <w:sz w:val="24"/>
          <w:szCs w:val="24"/>
          <w:lang w:eastAsia="zh-CN"/>
        </w:rPr>
        <w:t>按照采购文件规定的规则和时间一次递交的</w:t>
      </w:r>
      <w:r>
        <w:rPr>
          <w:rFonts w:hint="eastAsia"/>
          <w:sz w:val="24"/>
          <w:szCs w:val="24"/>
        </w:rPr>
        <w:t>响应文件进行评审，采购人根据</w:t>
      </w:r>
      <w:r>
        <w:rPr>
          <w:rFonts w:hint="eastAsia"/>
          <w:sz w:val="24"/>
          <w:szCs w:val="24"/>
          <w:lang w:eastAsia="zh-CN"/>
        </w:rPr>
        <w:t>评审</w:t>
      </w:r>
      <w:r>
        <w:rPr>
          <w:rFonts w:hint="eastAsia"/>
          <w:sz w:val="24"/>
          <w:szCs w:val="24"/>
        </w:rPr>
        <w:t>小组</w:t>
      </w:r>
      <w:r>
        <w:rPr>
          <w:rFonts w:hint="eastAsia"/>
          <w:sz w:val="24"/>
          <w:szCs w:val="24"/>
          <w:lang w:eastAsia="zh-CN"/>
        </w:rPr>
        <w:t>的评审结果，</w:t>
      </w:r>
      <w:r>
        <w:rPr>
          <w:rFonts w:hint="eastAsia"/>
          <w:sz w:val="24"/>
          <w:szCs w:val="24"/>
        </w:rPr>
        <w:t>选择确定成交供应商的釆购方式。</w:t>
      </w:r>
    </w:p>
    <w:p>
      <w:pPr>
        <w:pStyle w:val="6"/>
        <w:spacing w:before="0" w:after="0" w:line="360" w:lineRule="auto"/>
        <w:rPr>
          <w:rFonts w:ascii="宋体" w:hAnsi="宋体" w:eastAsia="宋体" w:cs="宋体"/>
          <w:sz w:val="24"/>
          <w:lang w:eastAsia="zh-CN"/>
        </w:rPr>
      </w:pPr>
      <w:bookmarkStart w:id="53" w:name="bookmark266"/>
      <w:bookmarkStart w:id="54" w:name="_Toc25580"/>
      <w:bookmarkStart w:id="55" w:name="bookmark268"/>
      <w:bookmarkStart w:id="56" w:name="bookmark267"/>
      <w:bookmarkStart w:id="57" w:name="_Toc5775"/>
      <w:r>
        <w:rPr>
          <w:rFonts w:hint="eastAsia" w:ascii="宋体" w:hAnsi="宋体" w:eastAsia="宋体" w:cs="宋体"/>
          <w:sz w:val="24"/>
          <w:lang w:eastAsia="zh-CN"/>
        </w:rPr>
        <w:t>1.2 采购项目概况和供应商资格要求</w:t>
      </w:r>
      <w:bookmarkEnd w:id="53"/>
      <w:bookmarkEnd w:id="54"/>
      <w:bookmarkEnd w:id="55"/>
      <w:bookmarkEnd w:id="56"/>
      <w:bookmarkEnd w:id="57"/>
    </w:p>
    <w:p>
      <w:pPr>
        <w:pStyle w:val="26"/>
        <w:spacing w:line="360" w:lineRule="auto"/>
        <w:ind w:firstLine="480" w:firstLineChars="200"/>
        <w:rPr>
          <w:sz w:val="24"/>
          <w:szCs w:val="24"/>
        </w:rPr>
      </w:pPr>
      <w:r>
        <w:rPr>
          <w:rFonts w:hint="eastAsia"/>
          <w:sz w:val="24"/>
          <w:szCs w:val="24"/>
        </w:rPr>
        <w:t>釆购项目概况和供应商资格要求见第一章</w:t>
      </w:r>
      <w:r>
        <w:rPr>
          <w:rFonts w:hint="eastAsia"/>
          <w:sz w:val="24"/>
          <w:szCs w:val="24"/>
          <w:lang w:val="zh-CN" w:eastAsia="zh-CN" w:bidi="zh-CN"/>
        </w:rPr>
        <w:t>“询比</w:t>
      </w:r>
      <w:r>
        <w:rPr>
          <w:rFonts w:hint="eastAsia"/>
          <w:sz w:val="24"/>
          <w:szCs w:val="24"/>
        </w:rPr>
        <w:t>采购公告/</w:t>
      </w:r>
      <w:r>
        <w:rPr>
          <w:rFonts w:hint="eastAsia"/>
          <w:sz w:val="24"/>
          <w:szCs w:val="24"/>
          <w:lang w:eastAsia="zh-CN"/>
        </w:rPr>
        <w:t>询比</w:t>
      </w:r>
      <w:r>
        <w:rPr>
          <w:rFonts w:hint="eastAsia"/>
          <w:sz w:val="24"/>
          <w:szCs w:val="24"/>
        </w:rPr>
        <w:t>采购邀请书”</w:t>
      </w:r>
    </w:p>
    <w:p>
      <w:pPr>
        <w:pStyle w:val="6"/>
        <w:spacing w:before="0" w:after="0" w:line="360" w:lineRule="auto"/>
        <w:rPr>
          <w:rFonts w:ascii="宋体" w:hAnsi="宋体" w:eastAsia="宋体" w:cs="宋体"/>
          <w:sz w:val="24"/>
          <w:lang w:eastAsia="zh-CN"/>
        </w:rPr>
      </w:pPr>
      <w:bookmarkStart w:id="58" w:name="_Toc16679"/>
      <w:bookmarkStart w:id="59" w:name="bookmark271"/>
      <w:bookmarkStart w:id="60" w:name="bookmark269"/>
      <w:bookmarkStart w:id="61" w:name="bookmark270"/>
      <w:bookmarkStart w:id="62" w:name="_Toc14724"/>
      <w:r>
        <w:rPr>
          <w:rFonts w:hint="eastAsia" w:ascii="宋体" w:hAnsi="宋体" w:eastAsia="宋体" w:cs="宋体"/>
          <w:sz w:val="24"/>
          <w:lang w:eastAsia="zh-CN"/>
        </w:rPr>
        <w:t>1.3 费用承担</w:t>
      </w:r>
      <w:bookmarkEnd w:id="58"/>
      <w:bookmarkEnd w:id="59"/>
      <w:bookmarkEnd w:id="60"/>
      <w:bookmarkEnd w:id="61"/>
      <w:bookmarkEnd w:id="62"/>
    </w:p>
    <w:p>
      <w:pPr>
        <w:pStyle w:val="26"/>
        <w:spacing w:line="360" w:lineRule="auto"/>
        <w:ind w:firstLine="480" w:firstLineChars="200"/>
        <w:rPr>
          <w:sz w:val="24"/>
          <w:szCs w:val="24"/>
        </w:rPr>
      </w:pPr>
      <w:r>
        <w:rPr>
          <w:rFonts w:hint="eastAsia"/>
          <w:sz w:val="24"/>
          <w:szCs w:val="24"/>
        </w:rPr>
        <w:t>供应商准备和参加</w:t>
      </w:r>
      <w:r>
        <w:rPr>
          <w:rFonts w:hint="eastAsia"/>
          <w:sz w:val="24"/>
          <w:szCs w:val="24"/>
          <w:lang w:eastAsia="zh-CN"/>
        </w:rPr>
        <w:t>询比</w:t>
      </w:r>
      <w:r>
        <w:rPr>
          <w:rFonts w:hint="eastAsia"/>
          <w:sz w:val="24"/>
          <w:szCs w:val="24"/>
        </w:rPr>
        <w:t>釆购活动所发生的各种费用由供应商自行承担。</w:t>
      </w:r>
    </w:p>
    <w:p>
      <w:pPr>
        <w:pStyle w:val="6"/>
        <w:spacing w:before="0" w:after="0" w:line="360" w:lineRule="auto"/>
        <w:rPr>
          <w:rFonts w:ascii="宋体" w:hAnsi="宋体" w:eastAsia="宋体" w:cs="宋体"/>
          <w:sz w:val="24"/>
          <w:lang w:eastAsia="zh-CN"/>
        </w:rPr>
      </w:pPr>
      <w:bookmarkStart w:id="63" w:name="bookmark273"/>
      <w:bookmarkStart w:id="64" w:name="bookmark272"/>
      <w:bookmarkStart w:id="65" w:name="_Toc13026"/>
      <w:bookmarkStart w:id="66" w:name="_Toc22163"/>
      <w:bookmarkStart w:id="67" w:name="bookmark274"/>
      <w:r>
        <w:rPr>
          <w:rFonts w:hint="eastAsia" w:ascii="宋体" w:hAnsi="宋体" w:eastAsia="宋体" w:cs="宋体"/>
          <w:sz w:val="24"/>
          <w:lang w:eastAsia="zh-CN"/>
        </w:rPr>
        <w:t>1.4 保密</w:t>
      </w:r>
      <w:bookmarkEnd w:id="63"/>
      <w:bookmarkEnd w:id="64"/>
      <w:bookmarkEnd w:id="65"/>
      <w:bookmarkEnd w:id="66"/>
      <w:bookmarkEnd w:id="67"/>
    </w:p>
    <w:p>
      <w:pPr>
        <w:pStyle w:val="26"/>
        <w:spacing w:line="360" w:lineRule="auto"/>
        <w:ind w:firstLine="480" w:firstLineChars="200"/>
        <w:rPr>
          <w:sz w:val="24"/>
          <w:szCs w:val="24"/>
        </w:rPr>
      </w:pPr>
      <w:r>
        <w:rPr>
          <w:rFonts w:hint="eastAsia"/>
          <w:sz w:val="24"/>
          <w:szCs w:val="24"/>
        </w:rPr>
        <w:t>参加</w:t>
      </w:r>
      <w:r>
        <w:rPr>
          <w:rFonts w:hint="eastAsia"/>
          <w:sz w:val="24"/>
          <w:szCs w:val="24"/>
          <w:lang w:eastAsia="zh-CN"/>
        </w:rPr>
        <w:t>询比</w:t>
      </w:r>
      <w:r>
        <w:rPr>
          <w:rFonts w:hint="eastAsia"/>
          <w:sz w:val="24"/>
          <w:szCs w:val="24"/>
        </w:rPr>
        <w:t>采购活动的各方应对采购文件和响应文件中的商业和技术等秘密保密,否则应承担相应的法律责任。</w:t>
      </w:r>
    </w:p>
    <w:p>
      <w:pPr>
        <w:pStyle w:val="6"/>
        <w:spacing w:before="0" w:after="0" w:line="360" w:lineRule="auto"/>
        <w:rPr>
          <w:rFonts w:ascii="宋体" w:hAnsi="宋体" w:eastAsia="宋体" w:cs="宋体"/>
          <w:bCs/>
          <w:sz w:val="24"/>
          <w:lang w:eastAsia="zh-CN"/>
        </w:rPr>
      </w:pPr>
      <w:bookmarkStart w:id="68" w:name="bookmark277"/>
      <w:bookmarkStart w:id="69" w:name="bookmark276"/>
      <w:bookmarkStart w:id="70" w:name="bookmark275"/>
      <w:bookmarkStart w:id="71" w:name="_Toc10818"/>
      <w:bookmarkStart w:id="72" w:name="_Toc29219"/>
      <w:r>
        <w:rPr>
          <w:rFonts w:hint="eastAsia" w:ascii="宋体" w:hAnsi="宋体" w:eastAsia="宋体" w:cs="宋体"/>
          <w:bCs/>
          <w:sz w:val="24"/>
          <w:lang w:eastAsia="zh-CN"/>
        </w:rPr>
        <w:t>1.5 语言文字</w:t>
      </w:r>
      <w:bookmarkEnd w:id="68"/>
      <w:bookmarkEnd w:id="69"/>
      <w:bookmarkEnd w:id="70"/>
      <w:bookmarkEnd w:id="71"/>
      <w:bookmarkEnd w:id="72"/>
    </w:p>
    <w:p>
      <w:pPr>
        <w:pStyle w:val="26"/>
        <w:spacing w:line="360" w:lineRule="auto"/>
        <w:ind w:firstLine="480" w:firstLineChars="200"/>
        <w:rPr>
          <w:sz w:val="24"/>
          <w:szCs w:val="24"/>
        </w:rPr>
      </w:pPr>
      <w:r>
        <w:rPr>
          <w:rFonts w:hint="eastAsia"/>
          <w:sz w:val="24"/>
          <w:szCs w:val="24"/>
        </w:rPr>
        <w:t>采购文件和响应文件使用的语言文字为中文。专用术语使用外文的，应附有中文注释。</w:t>
      </w:r>
    </w:p>
    <w:p>
      <w:pPr>
        <w:pStyle w:val="6"/>
        <w:spacing w:before="0" w:after="0" w:line="360" w:lineRule="auto"/>
        <w:rPr>
          <w:rFonts w:ascii="宋体" w:hAnsi="宋体" w:eastAsia="宋体" w:cs="宋体"/>
          <w:sz w:val="24"/>
          <w:lang w:eastAsia="zh-CN"/>
        </w:rPr>
      </w:pPr>
      <w:bookmarkStart w:id="73" w:name="bookmark279"/>
      <w:bookmarkStart w:id="74" w:name="_Toc15142"/>
      <w:bookmarkStart w:id="75" w:name="bookmark280"/>
      <w:bookmarkStart w:id="76" w:name="bookmark278"/>
      <w:bookmarkStart w:id="77" w:name="_Toc8811"/>
      <w:r>
        <w:rPr>
          <w:rFonts w:hint="eastAsia" w:ascii="宋体" w:hAnsi="宋体" w:eastAsia="宋体" w:cs="宋体"/>
          <w:sz w:val="24"/>
          <w:lang w:eastAsia="zh-CN"/>
        </w:rPr>
        <w:t>1.6 计量单位</w:t>
      </w:r>
      <w:bookmarkEnd w:id="73"/>
      <w:bookmarkEnd w:id="74"/>
      <w:bookmarkEnd w:id="75"/>
      <w:bookmarkEnd w:id="76"/>
      <w:bookmarkEnd w:id="77"/>
    </w:p>
    <w:p>
      <w:pPr>
        <w:pStyle w:val="26"/>
        <w:spacing w:line="360" w:lineRule="auto"/>
        <w:ind w:firstLine="480" w:firstLineChars="200"/>
        <w:rPr>
          <w:sz w:val="24"/>
          <w:szCs w:val="24"/>
        </w:rPr>
      </w:pPr>
      <w:r>
        <w:rPr>
          <w:rFonts w:hint="eastAsia"/>
          <w:sz w:val="24"/>
          <w:szCs w:val="24"/>
        </w:rPr>
        <w:t>所有计量均采用中华人民共和国法定计量单位。</w:t>
      </w:r>
    </w:p>
    <w:p>
      <w:pPr>
        <w:pStyle w:val="6"/>
        <w:spacing w:before="0" w:after="0" w:line="360" w:lineRule="auto"/>
        <w:rPr>
          <w:rFonts w:ascii="宋体" w:hAnsi="宋体" w:eastAsia="宋体" w:cs="宋体"/>
          <w:sz w:val="24"/>
          <w:lang w:eastAsia="zh-CN"/>
        </w:rPr>
      </w:pPr>
      <w:bookmarkStart w:id="78" w:name="bookmark281"/>
      <w:bookmarkStart w:id="79" w:name="_Toc32544"/>
      <w:bookmarkStart w:id="80" w:name="_Toc1371"/>
      <w:bookmarkStart w:id="81" w:name="bookmark282"/>
      <w:bookmarkStart w:id="82" w:name="bookmark283"/>
      <w:r>
        <w:rPr>
          <w:rFonts w:hint="eastAsia" w:ascii="宋体" w:hAnsi="宋体" w:eastAsia="宋体" w:cs="宋体"/>
          <w:sz w:val="24"/>
          <w:lang w:eastAsia="zh-CN"/>
        </w:rPr>
        <w:t>1.7 踏勘现场</w:t>
      </w:r>
      <w:bookmarkEnd w:id="78"/>
      <w:bookmarkEnd w:id="79"/>
      <w:bookmarkEnd w:id="80"/>
      <w:bookmarkEnd w:id="81"/>
      <w:bookmarkEnd w:id="82"/>
    </w:p>
    <w:p>
      <w:pPr>
        <w:pStyle w:val="26"/>
        <w:spacing w:line="360" w:lineRule="auto"/>
        <w:ind w:firstLine="0"/>
        <w:rPr>
          <w:sz w:val="24"/>
          <w:szCs w:val="24"/>
        </w:rPr>
      </w:pPr>
      <w:r>
        <w:rPr>
          <w:rFonts w:hint="eastAsia"/>
          <w:sz w:val="24"/>
          <w:szCs w:val="24"/>
          <w:lang w:val="en-US" w:eastAsia="zh-CN" w:bidi="en-US"/>
        </w:rPr>
        <w:t>1.7.</w:t>
      </w:r>
      <w:r>
        <w:rPr>
          <w:rFonts w:hint="eastAsia"/>
          <w:sz w:val="24"/>
          <w:szCs w:val="24"/>
        </w:rPr>
        <w:t>1</w:t>
      </w:r>
      <w:r>
        <w:rPr>
          <w:rFonts w:hint="eastAsia"/>
          <w:sz w:val="24"/>
          <w:szCs w:val="24"/>
          <w:lang w:val="en-US" w:eastAsia="zh-CN"/>
        </w:rPr>
        <w:t xml:space="preserve"> </w:t>
      </w:r>
      <w:r>
        <w:rPr>
          <w:rFonts w:hint="eastAsia"/>
          <w:sz w:val="24"/>
          <w:szCs w:val="24"/>
        </w:rPr>
        <w:t>供应商须知前附表规定组织踏勘现场的，采购人按供应商须知前附表规定的时间、地点组织供应商踏勘项目现场。部分供应商未按时参加踏勘现场的，不影响踏勘现场的正常进行。</w:t>
      </w:r>
    </w:p>
    <w:p>
      <w:pPr>
        <w:pStyle w:val="26"/>
        <w:spacing w:line="360" w:lineRule="auto"/>
        <w:ind w:firstLine="0"/>
        <w:rPr>
          <w:sz w:val="24"/>
          <w:szCs w:val="24"/>
        </w:rPr>
      </w:pPr>
      <w:r>
        <w:rPr>
          <w:rFonts w:hint="eastAsia"/>
          <w:sz w:val="24"/>
          <w:szCs w:val="24"/>
          <w:lang w:val="en-US" w:eastAsia="zh-CN" w:bidi="en-US"/>
        </w:rPr>
        <w:t xml:space="preserve">1.7.2 </w:t>
      </w:r>
      <w:r>
        <w:rPr>
          <w:rFonts w:hint="eastAsia"/>
          <w:sz w:val="24"/>
          <w:szCs w:val="24"/>
        </w:rPr>
        <w:t>供应商可自愿参加踏勘现场活动。除采购人的原因外，采购人对供应商参加踏勘现场中所发生的人员伤亡和财产损失不承担责任。</w:t>
      </w:r>
    </w:p>
    <w:p>
      <w:pPr>
        <w:pStyle w:val="26"/>
        <w:spacing w:line="360" w:lineRule="auto"/>
        <w:ind w:firstLine="0"/>
        <w:rPr>
          <w:sz w:val="24"/>
          <w:szCs w:val="24"/>
        </w:rPr>
      </w:pPr>
      <w:r>
        <w:rPr>
          <w:rFonts w:hint="eastAsia"/>
          <w:sz w:val="24"/>
          <w:szCs w:val="24"/>
          <w:lang w:val="en-US" w:eastAsia="zh-CN" w:bidi="en-US"/>
        </w:rPr>
        <w:t xml:space="preserve">1.7.3 </w:t>
      </w:r>
      <w:r>
        <w:rPr>
          <w:rFonts w:hint="eastAsia"/>
          <w:sz w:val="24"/>
          <w:szCs w:val="24"/>
        </w:rPr>
        <w:t>釆购人在踏勘现场中介绍的工程场地和相关的周边环境情况，仅作为供应商编制响应文件的参考，采购人不对供应商据此作出的判断和决策负责。</w:t>
      </w:r>
    </w:p>
    <w:p>
      <w:pPr>
        <w:pStyle w:val="6"/>
        <w:spacing w:before="0" w:after="0" w:line="360" w:lineRule="auto"/>
        <w:rPr>
          <w:rFonts w:ascii="宋体" w:hAnsi="宋体" w:eastAsia="宋体" w:cs="宋体"/>
          <w:bCs/>
          <w:sz w:val="24"/>
          <w:lang w:eastAsia="zh-CN"/>
        </w:rPr>
      </w:pPr>
      <w:bookmarkStart w:id="83" w:name="_Toc19230"/>
      <w:bookmarkStart w:id="84" w:name="bookmark286"/>
      <w:bookmarkStart w:id="85" w:name="_Toc31790"/>
      <w:bookmarkStart w:id="86" w:name="bookmark284"/>
      <w:bookmarkStart w:id="87" w:name="bookmark285"/>
      <w:r>
        <w:rPr>
          <w:rFonts w:hint="eastAsia" w:ascii="宋体" w:hAnsi="宋体" w:eastAsia="宋体" w:cs="宋体"/>
          <w:sz w:val="24"/>
          <w:lang w:eastAsia="zh-CN"/>
        </w:rPr>
        <w:t>1.8 询比采购预备会</w:t>
      </w:r>
      <w:bookmarkEnd w:id="83"/>
      <w:bookmarkEnd w:id="84"/>
      <w:bookmarkEnd w:id="85"/>
      <w:bookmarkEnd w:id="86"/>
      <w:bookmarkEnd w:id="87"/>
    </w:p>
    <w:p>
      <w:pPr>
        <w:pStyle w:val="26"/>
        <w:spacing w:line="360" w:lineRule="auto"/>
        <w:ind w:firstLine="480" w:firstLineChars="200"/>
        <w:rPr>
          <w:sz w:val="24"/>
          <w:szCs w:val="24"/>
        </w:rPr>
      </w:pPr>
      <w:r>
        <w:rPr>
          <w:rFonts w:hint="eastAsia"/>
          <w:sz w:val="24"/>
          <w:szCs w:val="24"/>
        </w:rPr>
        <w:t>供应商须知前附表规定召开</w:t>
      </w:r>
      <w:r>
        <w:rPr>
          <w:rFonts w:hint="eastAsia"/>
          <w:sz w:val="24"/>
          <w:szCs w:val="24"/>
          <w:lang w:eastAsia="zh-CN"/>
        </w:rPr>
        <w:t>询比</w:t>
      </w:r>
      <w:r>
        <w:rPr>
          <w:rFonts w:hint="eastAsia"/>
          <w:sz w:val="24"/>
          <w:szCs w:val="24"/>
        </w:rPr>
        <w:t>釆购预备会的，釆购人按供应商须知前附表规定的时间和地点召开</w:t>
      </w:r>
      <w:r>
        <w:rPr>
          <w:rFonts w:hint="eastAsia"/>
          <w:sz w:val="24"/>
          <w:szCs w:val="24"/>
          <w:lang w:eastAsia="zh-CN"/>
        </w:rPr>
        <w:t>询比</w:t>
      </w:r>
      <w:r>
        <w:rPr>
          <w:rFonts w:hint="eastAsia"/>
          <w:sz w:val="24"/>
          <w:szCs w:val="24"/>
        </w:rPr>
        <w:t>采购预备会。</w:t>
      </w:r>
    </w:p>
    <w:p>
      <w:pPr>
        <w:pStyle w:val="6"/>
        <w:spacing w:before="0" w:after="0" w:line="360" w:lineRule="auto"/>
        <w:rPr>
          <w:rFonts w:ascii="宋体" w:hAnsi="宋体" w:eastAsia="宋体" w:cs="宋体"/>
          <w:sz w:val="24"/>
          <w:lang w:eastAsia="zh-CN"/>
        </w:rPr>
      </w:pPr>
      <w:bookmarkStart w:id="88" w:name="_Toc4174"/>
      <w:bookmarkStart w:id="89" w:name="_Toc25406"/>
      <w:r>
        <w:rPr>
          <w:rFonts w:hint="eastAsia" w:ascii="宋体" w:hAnsi="宋体" w:eastAsia="宋体" w:cs="宋体"/>
          <w:sz w:val="24"/>
          <w:lang w:eastAsia="zh-CN"/>
        </w:rPr>
        <w:t xml:space="preserve">1.9 </w:t>
      </w:r>
      <w:r>
        <w:rPr>
          <w:rFonts w:hint="eastAsia" w:ascii="宋体" w:hAnsi="宋体" w:eastAsia="宋体" w:cs="宋体"/>
          <w:sz w:val="24"/>
          <w:lang w:val="zh-TW" w:eastAsia="zh-TW"/>
        </w:rPr>
        <w:t>分包</w:t>
      </w:r>
      <w:bookmarkEnd w:id="88"/>
      <w:bookmarkEnd w:id="89"/>
    </w:p>
    <w:p>
      <w:pPr>
        <w:pStyle w:val="26"/>
        <w:spacing w:line="360" w:lineRule="auto"/>
        <w:ind w:firstLine="480" w:firstLineChars="200"/>
        <w:rPr>
          <w:sz w:val="24"/>
          <w:szCs w:val="24"/>
        </w:rPr>
      </w:pPr>
      <w:r>
        <w:rPr>
          <w:rFonts w:hint="eastAsia"/>
          <w:sz w:val="24"/>
          <w:szCs w:val="24"/>
        </w:rPr>
        <w:t>供应商拟在成交后将成交项目的部分工作进行分包的，应符合供应商须知前附表的规定，并在响应文件中作出说明。</w:t>
      </w:r>
    </w:p>
    <w:p>
      <w:pPr>
        <w:pStyle w:val="26"/>
        <w:spacing w:line="360" w:lineRule="auto"/>
        <w:ind w:firstLine="480" w:firstLineChars="200"/>
        <w:rPr>
          <w:sz w:val="24"/>
          <w:szCs w:val="24"/>
        </w:rPr>
      </w:pPr>
      <w:r>
        <w:rPr>
          <w:rFonts w:hint="eastAsia"/>
          <w:sz w:val="24"/>
          <w:szCs w:val="24"/>
        </w:rPr>
        <w:t>分包供应商不得将分包项目再次分包。成交供应商应当就分包项目向采购人负责,分包供应商就分包项目承担连带责任。</w:t>
      </w:r>
    </w:p>
    <w:p>
      <w:pPr>
        <w:pStyle w:val="6"/>
        <w:spacing w:before="0" w:after="0" w:line="360" w:lineRule="auto"/>
        <w:rPr>
          <w:rFonts w:ascii="宋体" w:hAnsi="宋体" w:eastAsia="宋体" w:cs="宋体"/>
          <w:sz w:val="24"/>
          <w:lang w:eastAsia="zh-CN"/>
        </w:rPr>
      </w:pPr>
      <w:bookmarkStart w:id="90" w:name="_Toc29934"/>
      <w:bookmarkStart w:id="91" w:name="_Toc10192"/>
      <w:bookmarkStart w:id="92" w:name="bookmark291"/>
      <w:bookmarkStart w:id="93" w:name="bookmark292"/>
      <w:bookmarkStart w:id="94" w:name="bookmark290"/>
      <w:r>
        <w:rPr>
          <w:rFonts w:hint="eastAsia" w:ascii="宋体" w:hAnsi="宋体" w:eastAsia="宋体" w:cs="宋体"/>
          <w:sz w:val="24"/>
          <w:lang w:eastAsia="zh-CN"/>
        </w:rPr>
        <w:t>1.10 响应和偏差</w:t>
      </w:r>
      <w:bookmarkEnd w:id="90"/>
      <w:bookmarkEnd w:id="91"/>
      <w:bookmarkEnd w:id="92"/>
      <w:bookmarkEnd w:id="93"/>
      <w:bookmarkEnd w:id="94"/>
    </w:p>
    <w:p>
      <w:pPr>
        <w:pStyle w:val="26"/>
        <w:spacing w:line="360" w:lineRule="auto"/>
        <w:ind w:firstLine="0"/>
        <w:rPr>
          <w:sz w:val="24"/>
          <w:szCs w:val="24"/>
        </w:rPr>
      </w:pPr>
      <w:r>
        <w:rPr>
          <w:rFonts w:hint="eastAsia"/>
          <w:sz w:val="24"/>
          <w:szCs w:val="24"/>
          <w:lang w:val="en-US" w:eastAsia="zh-CN" w:bidi="en-US"/>
        </w:rPr>
        <w:t>1.10.</w:t>
      </w:r>
      <w:r>
        <w:rPr>
          <w:rFonts w:hint="eastAsia"/>
          <w:sz w:val="24"/>
          <w:szCs w:val="24"/>
        </w:rPr>
        <w:t>1</w:t>
      </w:r>
      <w:r>
        <w:rPr>
          <w:rFonts w:hint="eastAsia"/>
          <w:sz w:val="24"/>
          <w:szCs w:val="24"/>
          <w:lang w:val="en-US" w:eastAsia="zh-CN"/>
        </w:rPr>
        <w:t xml:space="preserve"> </w:t>
      </w:r>
      <w:r>
        <w:rPr>
          <w:rFonts w:hint="eastAsia"/>
          <w:sz w:val="24"/>
          <w:szCs w:val="24"/>
        </w:rPr>
        <w:t>响应文件应当对采购需求和合同</w:t>
      </w:r>
      <w:r>
        <w:rPr>
          <w:rFonts w:hint="eastAsia"/>
          <w:sz w:val="24"/>
          <w:szCs w:val="24"/>
          <w:lang w:eastAsia="zh-CN"/>
        </w:rPr>
        <w:t>条款及格式</w:t>
      </w:r>
      <w:r>
        <w:rPr>
          <w:rFonts w:hint="eastAsia"/>
          <w:sz w:val="24"/>
          <w:szCs w:val="24"/>
        </w:rPr>
        <w:t>中的条款作岀响应，否则，供应商的响应文件将被视为无效。</w:t>
      </w:r>
    </w:p>
    <w:p>
      <w:pPr>
        <w:pStyle w:val="26"/>
        <w:tabs>
          <w:tab w:val="left" w:pos="344"/>
        </w:tabs>
        <w:spacing w:line="360" w:lineRule="auto"/>
        <w:ind w:firstLine="0"/>
        <w:rPr>
          <w:sz w:val="24"/>
          <w:szCs w:val="24"/>
        </w:rPr>
      </w:pPr>
      <w:bookmarkStart w:id="95" w:name="bookmark293"/>
      <w:bookmarkEnd w:id="95"/>
      <w:r>
        <w:rPr>
          <w:rFonts w:hint="eastAsia"/>
          <w:sz w:val="24"/>
          <w:szCs w:val="24"/>
          <w:lang w:val="en-US" w:eastAsia="zh-CN" w:bidi="en-US"/>
        </w:rPr>
        <w:t xml:space="preserve">1.10.2 </w:t>
      </w:r>
      <w:r>
        <w:rPr>
          <w:rFonts w:hint="eastAsia"/>
          <w:sz w:val="24"/>
          <w:szCs w:val="24"/>
        </w:rPr>
        <w:t>供应商须知前附表规定了对非关键条款允许偏差的范围和可以偏差的项数的,如响应文件存在的偏差超出上述范围或项数，将被视为无效。</w:t>
      </w:r>
    </w:p>
    <w:p>
      <w:pPr>
        <w:pStyle w:val="5"/>
        <w:spacing w:before="0" w:after="0" w:line="360" w:lineRule="auto"/>
        <w:rPr>
          <w:rFonts w:ascii="宋体" w:hAnsi="宋体" w:eastAsia="宋体" w:cs="宋体"/>
          <w:sz w:val="28"/>
          <w:szCs w:val="28"/>
          <w:lang w:eastAsia="zh-CN"/>
        </w:rPr>
      </w:pPr>
      <w:bookmarkStart w:id="96" w:name="bookmark295"/>
      <w:bookmarkStart w:id="97" w:name="bookmark296"/>
      <w:bookmarkStart w:id="98" w:name="bookmark294"/>
      <w:bookmarkStart w:id="99" w:name="_Toc27309"/>
      <w:bookmarkStart w:id="100" w:name="_Toc28552"/>
      <w:r>
        <w:rPr>
          <w:rFonts w:hint="eastAsia" w:ascii="宋体" w:hAnsi="宋体" w:eastAsia="宋体" w:cs="宋体"/>
          <w:sz w:val="28"/>
          <w:szCs w:val="28"/>
          <w:lang w:eastAsia="zh-CN"/>
        </w:rPr>
        <w:t>2 采购文件</w:t>
      </w:r>
      <w:bookmarkEnd w:id="96"/>
      <w:bookmarkEnd w:id="97"/>
      <w:bookmarkEnd w:id="98"/>
      <w:bookmarkEnd w:id="99"/>
      <w:bookmarkEnd w:id="100"/>
    </w:p>
    <w:p>
      <w:pPr>
        <w:pStyle w:val="6"/>
        <w:spacing w:before="0" w:after="0" w:line="360" w:lineRule="auto"/>
        <w:rPr>
          <w:rFonts w:ascii="宋体" w:hAnsi="宋体" w:eastAsia="宋体" w:cs="宋体"/>
          <w:sz w:val="24"/>
          <w:lang w:eastAsia="zh-CN"/>
        </w:rPr>
      </w:pPr>
      <w:bookmarkStart w:id="101" w:name="bookmark297"/>
      <w:bookmarkStart w:id="102" w:name="_Toc27144"/>
      <w:bookmarkStart w:id="103" w:name="_Toc4103"/>
      <w:bookmarkStart w:id="104" w:name="bookmark298"/>
      <w:bookmarkStart w:id="105" w:name="bookmark299"/>
      <w:r>
        <w:rPr>
          <w:rFonts w:hint="eastAsia" w:ascii="宋体" w:hAnsi="宋体" w:eastAsia="宋体" w:cs="宋体"/>
          <w:sz w:val="24"/>
          <w:lang w:eastAsia="zh-CN"/>
        </w:rPr>
        <w:t>2.1 采购文件的组成</w:t>
      </w:r>
      <w:bookmarkEnd w:id="101"/>
      <w:bookmarkEnd w:id="102"/>
      <w:bookmarkEnd w:id="103"/>
      <w:bookmarkEnd w:id="104"/>
      <w:bookmarkEnd w:id="105"/>
    </w:p>
    <w:p>
      <w:pPr>
        <w:pStyle w:val="26"/>
        <w:spacing w:line="360" w:lineRule="auto"/>
        <w:ind w:firstLine="480" w:firstLineChars="200"/>
        <w:rPr>
          <w:sz w:val="24"/>
          <w:szCs w:val="24"/>
        </w:rPr>
      </w:pPr>
      <w:r>
        <w:rPr>
          <w:rFonts w:hint="eastAsia"/>
          <w:sz w:val="24"/>
          <w:szCs w:val="24"/>
        </w:rPr>
        <w:t>本采购文件包括：</w:t>
      </w:r>
    </w:p>
    <w:p>
      <w:pPr>
        <w:pStyle w:val="26"/>
        <w:tabs>
          <w:tab w:val="left" w:pos="1006"/>
        </w:tabs>
        <w:spacing w:line="360" w:lineRule="auto"/>
        <w:ind w:left="480" w:leftChars="200" w:firstLine="0"/>
        <w:rPr>
          <w:sz w:val="24"/>
          <w:szCs w:val="24"/>
        </w:rPr>
      </w:pPr>
      <w:bookmarkStart w:id="106" w:name="bookmark300"/>
      <w:bookmarkEnd w:id="106"/>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lang w:val="en-US" w:eastAsia="zh-CN"/>
        </w:rPr>
        <w:t xml:space="preserve"> </w:t>
      </w:r>
      <w:r>
        <w:rPr>
          <w:rFonts w:hint="eastAsia"/>
          <w:sz w:val="24"/>
          <w:szCs w:val="24"/>
          <w:lang w:eastAsia="zh-CN"/>
        </w:rPr>
        <w:t>询比</w:t>
      </w:r>
      <w:r>
        <w:rPr>
          <w:rFonts w:hint="eastAsia"/>
          <w:sz w:val="24"/>
          <w:szCs w:val="24"/>
        </w:rPr>
        <w:t>釆购公告(或</w:t>
      </w:r>
      <w:r>
        <w:rPr>
          <w:rFonts w:hint="eastAsia"/>
          <w:sz w:val="24"/>
          <w:szCs w:val="24"/>
          <w:lang w:eastAsia="zh-CN"/>
        </w:rPr>
        <w:t>询比</w:t>
      </w:r>
      <w:r>
        <w:rPr>
          <w:rFonts w:hint="eastAsia"/>
          <w:sz w:val="24"/>
          <w:szCs w:val="24"/>
        </w:rPr>
        <w:t>采购邀请书)；</w:t>
      </w:r>
    </w:p>
    <w:p>
      <w:pPr>
        <w:pStyle w:val="26"/>
        <w:tabs>
          <w:tab w:val="left" w:pos="1006"/>
        </w:tabs>
        <w:spacing w:line="360" w:lineRule="auto"/>
        <w:ind w:left="480" w:leftChars="200" w:firstLine="0"/>
        <w:rPr>
          <w:sz w:val="24"/>
          <w:szCs w:val="24"/>
        </w:rPr>
      </w:pPr>
      <w:bookmarkStart w:id="107" w:name="bookmark301"/>
      <w:bookmarkEnd w:id="107"/>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lang w:val="en-US" w:eastAsia="zh-CN"/>
        </w:rPr>
        <w:t xml:space="preserve"> </w:t>
      </w:r>
      <w:r>
        <w:rPr>
          <w:rFonts w:hint="eastAsia"/>
          <w:sz w:val="24"/>
          <w:szCs w:val="24"/>
        </w:rPr>
        <w:t>供应商须知；</w:t>
      </w:r>
    </w:p>
    <w:p>
      <w:pPr>
        <w:pStyle w:val="26"/>
        <w:tabs>
          <w:tab w:val="left" w:pos="1006"/>
        </w:tabs>
        <w:spacing w:line="360" w:lineRule="auto"/>
        <w:ind w:left="480" w:leftChars="200" w:firstLine="0"/>
        <w:rPr>
          <w:sz w:val="24"/>
          <w:szCs w:val="24"/>
        </w:rPr>
      </w:pPr>
      <w:bookmarkStart w:id="108" w:name="bookmark302"/>
      <w:bookmarkEnd w:id="108"/>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lang w:val="en-US" w:eastAsia="zh-CN"/>
        </w:rPr>
        <w:t xml:space="preserve"> </w:t>
      </w:r>
      <w:r>
        <w:rPr>
          <w:rFonts w:hint="eastAsia"/>
          <w:sz w:val="24"/>
          <w:szCs w:val="24"/>
        </w:rPr>
        <w:t>评审办法；</w:t>
      </w:r>
    </w:p>
    <w:p>
      <w:pPr>
        <w:pStyle w:val="26"/>
        <w:tabs>
          <w:tab w:val="left" w:pos="1006"/>
        </w:tabs>
        <w:spacing w:line="360" w:lineRule="auto"/>
        <w:ind w:left="480" w:leftChars="200" w:firstLine="0"/>
        <w:rPr>
          <w:sz w:val="24"/>
          <w:szCs w:val="24"/>
        </w:rPr>
      </w:pPr>
      <w:bookmarkStart w:id="109" w:name="bookmark303"/>
      <w:bookmarkEnd w:id="109"/>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lang w:val="en-US" w:eastAsia="zh-CN"/>
        </w:rPr>
        <w:t xml:space="preserve"> </w:t>
      </w:r>
      <w:r>
        <w:rPr>
          <w:rFonts w:hint="eastAsia"/>
          <w:sz w:val="24"/>
          <w:szCs w:val="24"/>
        </w:rPr>
        <w:t>合同</w:t>
      </w:r>
      <w:r>
        <w:rPr>
          <w:rFonts w:hint="eastAsia"/>
          <w:sz w:val="24"/>
          <w:szCs w:val="24"/>
          <w:lang w:eastAsia="zh-CN"/>
        </w:rPr>
        <w:t>条款及格式</w:t>
      </w:r>
      <w:r>
        <w:rPr>
          <w:rFonts w:hint="eastAsia"/>
          <w:sz w:val="24"/>
          <w:szCs w:val="24"/>
        </w:rPr>
        <w:t>；</w:t>
      </w:r>
    </w:p>
    <w:p>
      <w:pPr>
        <w:pStyle w:val="26"/>
        <w:tabs>
          <w:tab w:val="left" w:pos="1006"/>
        </w:tabs>
        <w:spacing w:line="360" w:lineRule="auto"/>
        <w:ind w:left="480" w:leftChars="200" w:firstLine="0"/>
        <w:rPr>
          <w:sz w:val="24"/>
          <w:szCs w:val="24"/>
        </w:rPr>
      </w:pPr>
      <w:bookmarkStart w:id="110" w:name="bookmark304"/>
      <w:bookmarkEnd w:id="110"/>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lang w:val="en-US" w:eastAsia="zh-CN"/>
        </w:rPr>
        <w:t xml:space="preserve"> </w:t>
      </w:r>
      <w:r>
        <w:rPr>
          <w:rFonts w:hint="eastAsia"/>
          <w:sz w:val="24"/>
          <w:szCs w:val="24"/>
        </w:rPr>
        <w:t>采购需求；</w:t>
      </w:r>
    </w:p>
    <w:p>
      <w:pPr>
        <w:pStyle w:val="26"/>
        <w:tabs>
          <w:tab w:val="left" w:pos="1006"/>
        </w:tabs>
        <w:spacing w:line="360" w:lineRule="auto"/>
        <w:ind w:left="480" w:leftChars="200" w:firstLine="0"/>
        <w:rPr>
          <w:sz w:val="24"/>
          <w:szCs w:val="24"/>
        </w:rPr>
      </w:pPr>
      <w:bookmarkStart w:id="111" w:name="bookmark305"/>
      <w:bookmarkEnd w:id="111"/>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lang w:val="en-US" w:eastAsia="zh-CN"/>
        </w:rPr>
        <w:t xml:space="preserve"> </w:t>
      </w:r>
      <w:r>
        <w:rPr>
          <w:rFonts w:hint="eastAsia"/>
          <w:sz w:val="24"/>
          <w:szCs w:val="24"/>
        </w:rPr>
        <w:t>响应文件格式；</w:t>
      </w:r>
    </w:p>
    <w:p>
      <w:pPr>
        <w:pStyle w:val="26"/>
        <w:tabs>
          <w:tab w:val="left" w:pos="1006"/>
        </w:tabs>
        <w:spacing w:line="360" w:lineRule="auto"/>
        <w:ind w:left="480" w:leftChars="200" w:firstLine="0"/>
        <w:rPr>
          <w:sz w:val="24"/>
          <w:szCs w:val="24"/>
        </w:rPr>
      </w:pPr>
      <w:bookmarkStart w:id="112" w:name="bookmark306"/>
      <w:bookmarkEnd w:id="112"/>
      <w:r>
        <w:rPr>
          <w:rFonts w:hint="eastAsia"/>
          <w:sz w:val="24"/>
          <w:szCs w:val="24"/>
          <w:lang w:eastAsia="zh-CN"/>
        </w:rPr>
        <w:t>（</w:t>
      </w:r>
      <w:r>
        <w:rPr>
          <w:rFonts w:hint="eastAsia"/>
          <w:sz w:val="24"/>
          <w:szCs w:val="24"/>
          <w:lang w:val="en-US" w:eastAsia="zh-CN"/>
        </w:rPr>
        <w:t>7</w:t>
      </w:r>
      <w:r>
        <w:rPr>
          <w:rFonts w:hint="eastAsia"/>
          <w:sz w:val="24"/>
          <w:szCs w:val="24"/>
          <w:lang w:eastAsia="zh-CN"/>
        </w:rPr>
        <w:t>）</w:t>
      </w:r>
      <w:r>
        <w:rPr>
          <w:rFonts w:hint="eastAsia"/>
          <w:sz w:val="24"/>
          <w:szCs w:val="24"/>
          <w:lang w:val="en-US" w:eastAsia="zh-CN"/>
        </w:rPr>
        <w:t xml:space="preserve"> </w:t>
      </w:r>
      <w:r>
        <w:rPr>
          <w:rFonts w:hint="eastAsia"/>
          <w:sz w:val="24"/>
          <w:szCs w:val="24"/>
        </w:rPr>
        <w:t>供应商须知前附表规定的其他资料。</w:t>
      </w:r>
    </w:p>
    <w:p>
      <w:pPr>
        <w:pStyle w:val="26"/>
        <w:spacing w:line="360" w:lineRule="auto"/>
        <w:ind w:firstLine="480" w:firstLineChars="200"/>
        <w:rPr>
          <w:sz w:val="24"/>
          <w:szCs w:val="24"/>
        </w:rPr>
      </w:pPr>
      <w:r>
        <w:rPr>
          <w:rFonts w:hint="eastAsia"/>
          <w:sz w:val="24"/>
          <w:szCs w:val="24"/>
        </w:rPr>
        <w:t>采购人依照本章规定，对釆购文件所作的澄清、修改，构成采购文件的组成部分。</w:t>
      </w:r>
    </w:p>
    <w:p>
      <w:pPr>
        <w:pStyle w:val="6"/>
        <w:spacing w:before="0" w:after="0" w:line="360" w:lineRule="auto"/>
        <w:rPr>
          <w:rFonts w:ascii="宋体" w:hAnsi="宋体" w:eastAsia="宋体" w:cs="宋体"/>
          <w:sz w:val="24"/>
          <w:lang w:eastAsia="zh-CN"/>
        </w:rPr>
      </w:pPr>
      <w:bookmarkStart w:id="113" w:name="_Toc22175"/>
      <w:bookmarkStart w:id="114" w:name="bookmark307"/>
      <w:bookmarkStart w:id="115" w:name="bookmark309"/>
      <w:bookmarkStart w:id="116" w:name="_Toc24513"/>
      <w:bookmarkStart w:id="117" w:name="bookmark308"/>
      <w:r>
        <w:rPr>
          <w:rFonts w:hint="eastAsia" w:ascii="宋体" w:hAnsi="宋体" w:eastAsia="宋体" w:cs="宋体"/>
          <w:sz w:val="24"/>
          <w:lang w:eastAsia="zh-CN"/>
        </w:rPr>
        <w:t>2.2 采购文件的澄清和修改</w:t>
      </w:r>
      <w:bookmarkEnd w:id="113"/>
      <w:bookmarkEnd w:id="114"/>
      <w:bookmarkEnd w:id="115"/>
      <w:bookmarkEnd w:id="116"/>
      <w:bookmarkEnd w:id="117"/>
    </w:p>
    <w:p>
      <w:pPr>
        <w:pStyle w:val="26"/>
        <w:tabs>
          <w:tab w:val="left" w:pos="354"/>
        </w:tabs>
        <w:spacing w:line="360" w:lineRule="auto"/>
        <w:ind w:firstLine="0"/>
        <w:rPr>
          <w:sz w:val="24"/>
          <w:szCs w:val="24"/>
        </w:rPr>
      </w:pPr>
      <w:bookmarkStart w:id="118" w:name="bookmark310"/>
      <w:bookmarkEnd w:id="118"/>
      <w:r>
        <w:rPr>
          <w:rFonts w:hint="eastAsia"/>
          <w:sz w:val="24"/>
          <w:szCs w:val="24"/>
          <w:lang w:val="en-US" w:eastAsia="zh-CN"/>
        </w:rPr>
        <w:t>2.2.</w:t>
      </w:r>
      <w:r>
        <w:rPr>
          <w:rFonts w:hint="eastAsia"/>
          <w:sz w:val="24"/>
          <w:szCs w:val="24"/>
        </w:rPr>
        <w:t>1</w:t>
      </w:r>
      <w:r>
        <w:rPr>
          <w:rFonts w:hint="eastAsia"/>
          <w:sz w:val="24"/>
          <w:szCs w:val="24"/>
          <w:lang w:val="en-US" w:eastAsia="zh-CN"/>
        </w:rPr>
        <w:t xml:space="preserve"> </w:t>
      </w:r>
      <w:r>
        <w:rPr>
          <w:rFonts w:hint="eastAsia"/>
          <w:sz w:val="24"/>
          <w:szCs w:val="24"/>
        </w:rPr>
        <w:t>供应商应仔细阅读和检查采购文件的全部内容。如发现缺页或内容不全，应及时向釆购人提出，以便补齐。如有疑问，应在供应商须知前附表规定的时间前，以书面形式要求采购人对采购文件予以澄清。</w:t>
      </w:r>
    </w:p>
    <w:p>
      <w:pPr>
        <w:pStyle w:val="26"/>
        <w:tabs>
          <w:tab w:val="left" w:pos="358"/>
        </w:tabs>
        <w:spacing w:line="360" w:lineRule="auto"/>
        <w:ind w:firstLine="0"/>
        <w:rPr>
          <w:sz w:val="24"/>
          <w:szCs w:val="24"/>
        </w:rPr>
      </w:pPr>
      <w:bookmarkStart w:id="119" w:name="bookmark311"/>
      <w:bookmarkEnd w:id="119"/>
      <w:r>
        <w:rPr>
          <w:rFonts w:hint="eastAsia"/>
          <w:sz w:val="24"/>
          <w:szCs w:val="24"/>
          <w:lang w:val="en-US" w:eastAsia="zh-CN" w:bidi="en-US"/>
        </w:rPr>
        <w:t xml:space="preserve">2.2.2 </w:t>
      </w:r>
      <w:r>
        <w:rPr>
          <w:rFonts w:hint="eastAsia"/>
          <w:sz w:val="24"/>
          <w:szCs w:val="24"/>
        </w:rPr>
        <w:t>采购人可根据供应商的要求或主动对采购文件进行澄清或修改。澄清或修改的内容以补充文件的形式发给所有获取采购文件的供应商。釆购人可视具体情况在补充文件中通知供应商推迟递交响应文件的截止时间。</w:t>
      </w:r>
    </w:p>
    <w:p>
      <w:pPr>
        <w:pStyle w:val="26"/>
        <w:tabs>
          <w:tab w:val="left" w:pos="354"/>
        </w:tabs>
        <w:spacing w:line="360" w:lineRule="auto"/>
        <w:ind w:firstLine="0"/>
        <w:rPr>
          <w:sz w:val="24"/>
          <w:szCs w:val="24"/>
        </w:rPr>
      </w:pPr>
      <w:bookmarkStart w:id="120" w:name="bookmark312"/>
      <w:bookmarkEnd w:id="120"/>
      <w:r>
        <w:rPr>
          <w:rFonts w:hint="eastAsia"/>
          <w:sz w:val="24"/>
          <w:szCs w:val="24"/>
          <w:lang w:val="en-US" w:eastAsia="zh-CN" w:bidi="en-US"/>
        </w:rPr>
        <w:t xml:space="preserve">2.2.3 </w:t>
      </w:r>
      <w:r>
        <w:rPr>
          <w:rFonts w:hint="eastAsia"/>
          <w:sz w:val="24"/>
          <w:szCs w:val="24"/>
        </w:rPr>
        <w:t>供应商在收到补充文件后，应按供应商须知前附表规定的时间和方式通知釆购人，确认已收到该补充文件。</w:t>
      </w:r>
    </w:p>
    <w:p>
      <w:pPr>
        <w:pStyle w:val="26"/>
        <w:spacing w:line="360" w:lineRule="auto"/>
        <w:ind w:firstLine="0"/>
        <w:rPr>
          <w:sz w:val="24"/>
          <w:szCs w:val="24"/>
        </w:rPr>
      </w:pPr>
      <w:r>
        <w:rPr>
          <w:rFonts w:hint="eastAsia"/>
          <w:sz w:val="24"/>
          <w:szCs w:val="24"/>
          <w:lang w:val="en-US" w:eastAsia="zh-CN" w:bidi="en-US"/>
        </w:rPr>
        <w:t xml:space="preserve">2.2.4 </w:t>
      </w:r>
      <w:r>
        <w:rPr>
          <w:rFonts w:hint="eastAsia"/>
          <w:sz w:val="24"/>
          <w:szCs w:val="24"/>
        </w:rPr>
        <w:t>除非确有必要，釆购人有权拒绝回复供应商在本章第</w:t>
      </w:r>
      <w:r>
        <w:rPr>
          <w:rFonts w:hint="eastAsia"/>
          <w:sz w:val="24"/>
          <w:szCs w:val="24"/>
          <w:lang w:val="en-US" w:eastAsia="zh-CN" w:bidi="en-US"/>
        </w:rPr>
        <w:t>2.2.</w:t>
      </w:r>
      <w:r>
        <w:rPr>
          <w:rFonts w:hint="eastAsia"/>
          <w:sz w:val="24"/>
          <w:szCs w:val="24"/>
        </w:rPr>
        <w:t>1项规定的时间后提出的任何澄清要求。</w:t>
      </w:r>
    </w:p>
    <w:p>
      <w:pPr>
        <w:pStyle w:val="5"/>
        <w:spacing w:before="0" w:after="0" w:line="360" w:lineRule="auto"/>
        <w:rPr>
          <w:rFonts w:ascii="宋体" w:hAnsi="宋体" w:eastAsia="宋体" w:cs="宋体"/>
          <w:sz w:val="28"/>
          <w:szCs w:val="28"/>
          <w:lang w:eastAsia="zh-CN"/>
        </w:rPr>
      </w:pPr>
      <w:bookmarkStart w:id="121" w:name="_Toc21600"/>
      <w:bookmarkStart w:id="122" w:name="bookmark314"/>
      <w:bookmarkStart w:id="123" w:name="bookmark313"/>
      <w:bookmarkStart w:id="124" w:name="bookmark315"/>
      <w:bookmarkStart w:id="125" w:name="_Toc27542"/>
      <w:r>
        <w:rPr>
          <w:rFonts w:hint="eastAsia" w:ascii="宋体" w:hAnsi="宋体" w:eastAsia="宋体" w:cs="宋体"/>
          <w:sz w:val="28"/>
          <w:szCs w:val="28"/>
          <w:lang w:eastAsia="zh-CN"/>
        </w:rPr>
        <w:t>3 响应文件</w:t>
      </w:r>
      <w:bookmarkEnd w:id="121"/>
      <w:bookmarkEnd w:id="122"/>
      <w:bookmarkEnd w:id="123"/>
      <w:bookmarkEnd w:id="124"/>
      <w:bookmarkEnd w:id="125"/>
    </w:p>
    <w:p>
      <w:pPr>
        <w:pStyle w:val="6"/>
        <w:spacing w:before="0" w:after="0" w:line="360" w:lineRule="auto"/>
        <w:rPr>
          <w:rFonts w:ascii="宋体" w:hAnsi="宋体" w:eastAsia="宋体" w:cs="宋体"/>
          <w:sz w:val="24"/>
          <w:lang w:eastAsia="zh-CN"/>
        </w:rPr>
      </w:pPr>
      <w:bookmarkStart w:id="126" w:name="bookmark316"/>
      <w:bookmarkStart w:id="127" w:name="_Toc9427"/>
      <w:bookmarkStart w:id="128" w:name="bookmark317"/>
      <w:bookmarkStart w:id="129" w:name="bookmark318"/>
      <w:bookmarkStart w:id="130" w:name="_Toc3182"/>
      <w:r>
        <w:rPr>
          <w:rFonts w:hint="eastAsia" w:ascii="宋体" w:hAnsi="宋体" w:eastAsia="宋体" w:cs="宋体"/>
          <w:sz w:val="24"/>
          <w:lang w:eastAsia="zh-CN"/>
        </w:rPr>
        <w:t>3.1 响应文件的组成</w:t>
      </w:r>
      <w:bookmarkEnd w:id="126"/>
      <w:bookmarkEnd w:id="127"/>
      <w:bookmarkEnd w:id="128"/>
      <w:bookmarkEnd w:id="129"/>
      <w:bookmarkEnd w:id="130"/>
    </w:p>
    <w:p>
      <w:pPr>
        <w:pStyle w:val="26"/>
        <w:tabs>
          <w:tab w:val="left" w:pos="349"/>
        </w:tabs>
        <w:spacing w:line="360" w:lineRule="auto"/>
        <w:ind w:firstLine="0"/>
        <w:rPr>
          <w:sz w:val="24"/>
          <w:szCs w:val="24"/>
        </w:rPr>
      </w:pPr>
      <w:bookmarkStart w:id="131" w:name="bookmark319"/>
      <w:bookmarkEnd w:id="131"/>
      <w:r>
        <w:rPr>
          <w:rFonts w:hint="eastAsia"/>
          <w:sz w:val="24"/>
          <w:szCs w:val="24"/>
          <w:lang w:val="en-US" w:eastAsia="zh-CN" w:bidi="en-US"/>
        </w:rPr>
        <w:t>3.1.</w:t>
      </w:r>
      <w:r>
        <w:rPr>
          <w:rFonts w:hint="eastAsia"/>
          <w:sz w:val="24"/>
          <w:szCs w:val="24"/>
        </w:rPr>
        <w:t>1</w:t>
      </w:r>
      <w:r>
        <w:rPr>
          <w:rFonts w:hint="eastAsia"/>
          <w:sz w:val="24"/>
          <w:szCs w:val="24"/>
          <w:lang w:val="en-US" w:eastAsia="zh-CN"/>
        </w:rPr>
        <w:t xml:space="preserve"> </w:t>
      </w:r>
      <w:r>
        <w:rPr>
          <w:rFonts w:hint="eastAsia"/>
          <w:sz w:val="24"/>
          <w:szCs w:val="24"/>
        </w:rPr>
        <w:t>响应文件应包括下列内容：</w:t>
      </w:r>
    </w:p>
    <w:p>
      <w:pPr>
        <w:pStyle w:val="26"/>
        <w:tabs>
          <w:tab w:val="left" w:pos="1006"/>
        </w:tabs>
        <w:spacing w:line="360" w:lineRule="auto"/>
        <w:ind w:left="480" w:leftChars="200" w:firstLine="0"/>
        <w:rPr>
          <w:sz w:val="24"/>
          <w:szCs w:val="24"/>
        </w:rPr>
      </w:pPr>
      <w:bookmarkStart w:id="132" w:name="bookmark320"/>
      <w:bookmarkEnd w:id="132"/>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lang w:val="en-US" w:eastAsia="zh-CN"/>
        </w:rPr>
        <w:t xml:space="preserve"> </w:t>
      </w:r>
      <w:r>
        <w:rPr>
          <w:rFonts w:hint="eastAsia"/>
          <w:sz w:val="24"/>
          <w:szCs w:val="24"/>
        </w:rPr>
        <w:t>响应函；</w:t>
      </w:r>
    </w:p>
    <w:p>
      <w:pPr>
        <w:pStyle w:val="26"/>
        <w:tabs>
          <w:tab w:val="left" w:pos="1006"/>
        </w:tabs>
        <w:spacing w:line="360" w:lineRule="auto"/>
        <w:ind w:left="480" w:leftChars="200" w:firstLine="0"/>
        <w:rPr>
          <w:sz w:val="24"/>
          <w:szCs w:val="24"/>
        </w:rPr>
      </w:pPr>
      <w:bookmarkStart w:id="133" w:name="bookmark321"/>
      <w:bookmarkEnd w:id="133"/>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lang w:val="en-US" w:eastAsia="zh-CN"/>
        </w:rPr>
        <w:t xml:space="preserve"> </w:t>
      </w:r>
      <w:r>
        <w:rPr>
          <w:rFonts w:hint="eastAsia"/>
          <w:sz w:val="24"/>
          <w:szCs w:val="24"/>
        </w:rPr>
        <w:t>授权委托书(如有)；</w:t>
      </w:r>
    </w:p>
    <w:p>
      <w:pPr>
        <w:pStyle w:val="26"/>
        <w:tabs>
          <w:tab w:val="left" w:pos="1006"/>
        </w:tabs>
        <w:spacing w:line="360" w:lineRule="auto"/>
        <w:ind w:left="480" w:leftChars="200" w:firstLine="0"/>
        <w:rPr>
          <w:sz w:val="24"/>
          <w:szCs w:val="24"/>
        </w:rPr>
      </w:pPr>
      <w:bookmarkStart w:id="134" w:name="bookmark322"/>
      <w:bookmarkEnd w:id="134"/>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lang w:val="en-US" w:eastAsia="zh-CN"/>
        </w:rPr>
        <w:t xml:space="preserve"> </w:t>
      </w:r>
      <w:r>
        <w:rPr>
          <w:rFonts w:hint="eastAsia"/>
          <w:sz w:val="24"/>
          <w:szCs w:val="24"/>
        </w:rPr>
        <w:t>联合体协议书(如有)；</w:t>
      </w:r>
    </w:p>
    <w:p>
      <w:pPr>
        <w:pStyle w:val="26"/>
        <w:tabs>
          <w:tab w:val="left" w:pos="1006"/>
        </w:tabs>
        <w:spacing w:line="360" w:lineRule="auto"/>
        <w:ind w:left="480" w:leftChars="200" w:firstLine="0"/>
        <w:rPr>
          <w:sz w:val="24"/>
          <w:szCs w:val="24"/>
        </w:rPr>
      </w:pPr>
      <w:bookmarkStart w:id="135" w:name="bookmark323"/>
      <w:bookmarkEnd w:id="135"/>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lang w:val="en-US" w:eastAsia="zh-CN"/>
        </w:rPr>
        <w:t xml:space="preserve"> </w:t>
      </w:r>
      <w:r>
        <w:rPr>
          <w:rFonts w:hint="eastAsia"/>
          <w:sz w:val="24"/>
          <w:szCs w:val="24"/>
        </w:rPr>
        <w:t>响应保证金(如有)；</w:t>
      </w:r>
    </w:p>
    <w:p>
      <w:pPr>
        <w:pStyle w:val="26"/>
        <w:tabs>
          <w:tab w:val="left" w:pos="1006"/>
        </w:tabs>
        <w:spacing w:line="360" w:lineRule="auto"/>
        <w:ind w:left="480" w:leftChars="200" w:firstLine="0"/>
        <w:rPr>
          <w:sz w:val="24"/>
          <w:szCs w:val="24"/>
        </w:rPr>
      </w:pPr>
      <w:bookmarkStart w:id="136" w:name="bookmark324"/>
      <w:bookmarkEnd w:id="136"/>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lang w:val="en-US" w:eastAsia="zh-CN"/>
        </w:rPr>
        <w:t xml:space="preserve"> </w:t>
      </w:r>
      <w:r>
        <w:rPr>
          <w:rFonts w:hint="eastAsia"/>
          <w:sz w:val="24"/>
          <w:szCs w:val="24"/>
        </w:rPr>
        <w:t>商务和技术偏差表；</w:t>
      </w:r>
    </w:p>
    <w:p>
      <w:pPr>
        <w:pStyle w:val="26"/>
        <w:tabs>
          <w:tab w:val="left" w:pos="1006"/>
        </w:tabs>
        <w:spacing w:line="360" w:lineRule="auto"/>
        <w:ind w:left="480" w:leftChars="200" w:firstLine="0"/>
        <w:rPr>
          <w:sz w:val="24"/>
          <w:szCs w:val="24"/>
        </w:rPr>
      </w:pPr>
      <w:bookmarkStart w:id="137" w:name="bookmark325"/>
      <w:bookmarkEnd w:id="137"/>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lang w:val="en-US" w:eastAsia="zh-CN"/>
        </w:rPr>
        <w:t xml:space="preserve"> </w:t>
      </w:r>
      <w:r>
        <w:rPr>
          <w:rFonts w:hint="eastAsia"/>
          <w:sz w:val="24"/>
          <w:szCs w:val="24"/>
        </w:rPr>
        <w:t>报价表；</w:t>
      </w:r>
    </w:p>
    <w:p>
      <w:pPr>
        <w:pStyle w:val="26"/>
        <w:tabs>
          <w:tab w:val="left" w:pos="1006"/>
        </w:tabs>
        <w:spacing w:line="360" w:lineRule="auto"/>
        <w:ind w:left="480" w:leftChars="200" w:firstLine="0"/>
        <w:rPr>
          <w:sz w:val="24"/>
          <w:szCs w:val="24"/>
        </w:rPr>
      </w:pPr>
      <w:bookmarkStart w:id="138" w:name="bookmark326"/>
      <w:bookmarkEnd w:id="138"/>
      <w:r>
        <w:rPr>
          <w:rFonts w:hint="eastAsia"/>
          <w:sz w:val="24"/>
          <w:szCs w:val="24"/>
          <w:lang w:eastAsia="zh-CN"/>
        </w:rPr>
        <w:t>（</w:t>
      </w:r>
      <w:r>
        <w:rPr>
          <w:rFonts w:hint="eastAsia"/>
          <w:sz w:val="24"/>
          <w:szCs w:val="24"/>
          <w:lang w:val="en-US" w:eastAsia="zh-CN"/>
        </w:rPr>
        <w:t>7</w:t>
      </w:r>
      <w:r>
        <w:rPr>
          <w:rFonts w:hint="eastAsia"/>
          <w:sz w:val="24"/>
          <w:szCs w:val="24"/>
          <w:lang w:eastAsia="zh-CN"/>
        </w:rPr>
        <w:t>）</w:t>
      </w:r>
      <w:r>
        <w:rPr>
          <w:rFonts w:hint="eastAsia"/>
          <w:sz w:val="24"/>
          <w:szCs w:val="24"/>
          <w:lang w:val="en-US" w:eastAsia="zh-CN"/>
        </w:rPr>
        <w:t xml:space="preserve"> </w:t>
      </w:r>
      <w:r>
        <w:rPr>
          <w:rFonts w:hint="eastAsia"/>
          <w:sz w:val="24"/>
          <w:szCs w:val="24"/>
        </w:rPr>
        <w:t>资格审查资料；</w:t>
      </w:r>
    </w:p>
    <w:p>
      <w:pPr>
        <w:pStyle w:val="26"/>
        <w:tabs>
          <w:tab w:val="left" w:pos="1006"/>
        </w:tabs>
        <w:spacing w:line="360" w:lineRule="auto"/>
        <w:ind w:left="480" w:leftChars="200" w:firstLine="0"/>
        <w:rPr>
          <w:sz w:val="24"/>
          <w:szCs w:val="24"/>
        </w:rPr>
      </w:pPr>
      <w:bookmarkStart w:id="139" w:name="bookmark327"/>
      <w:bookmarkEnd w:id="139"/>
      <w:r>
        <w:rPr>
          <w:rFonts w:hint="eastAsia"/>
          <w:sz w:val="24"/>
          <w:szCs w:val="24"/>
          <w:lang w:eastAsia="zh-CN"/>
        </w:rPr>
        <w:t>（</w:t>
      </w:r>
      <w:r>
        <w:rPr>
          <w:rFonts w:hint="eastAsia"/>
          <w:sz w:val="24"/>
          <w:szCs w:val="24"/>
          <w:lang w:val="en-US" w:eastAsia="zh-CN"/>
        </w:rPr>
        <w:t>8</w:t>
      </w:r>
      <w:r>
        <w:rPr>
          <w:rFonts w:hint="eastAsia"/>
          <w:sz w:val="24"/>
          <w:szCs w:val="24"/>
          <w:lang w:eastAsia="zh-CN"/>
        </w:rPr>
        <w:t>）</w:t>
      </w:r>
      <w:r>
        <w:rPr>
          <w:rFonts w:hint="eastAsia"/>
          <w:sz w:val="24"/>
          <w:szCs w:val="24"/>
          <w:lang w:val="en-US" w:eastAsia="zh-CN"/>
        </w:rPr>
        <w:t xml:space="preserve"> </w:t>
      </w:r>
      <w:r>
        <w:rPr>
          <w:rFonts w:hint="eastAsia"/>
          <w:sz w:val="24"/>
          <w:szCs w:val="24"/>
        </w:rPr>
        <w:t>响应方案；</w:t>
      </w:r>
    </w:p>
    <w:p>
      <w:pPr>
        <w:pStyle w:val="26"/>
        <w:tabs>
          <w:tab w:val="left" w:pos="1006"/>
        </w:tabs>
        <w:spacing w:line="360" w:lineRule="auto"/>
        <w:ind w:left="480" w:leftChars="200" w:firstLine="0"/>
        <w:rPr>
          <w:sz w:val="24"/>
          <w:szCs w:val="24"/>
        </w:rPr>
      </w:pPr>
      <w:bookmarkStart w:id="140" w:name="bookmark328"/>
      <w:bookmarkEnd w:id="140"/>
      <w:r>
        <w:rPr>
          <w:rFonts w:hint="eastAsia"/>
          <w:sz w:val="24"/>
          <w:szCs w:val="24"/>
          <w:lang w:eastAsia="zh-CN"/>
        </w:rPr>
        <w:t>（</w:t>
      </w:r>
      <w:r>
        <w:rPr>
          <w:rFonts w:hint="eastAsia"/>
          <w:sz w:val="24"/>
          <w:szCs w:val="24"/>
          <w:lang w:val="en-US" w:eastAsia="zh-CN"/>
        </w:rPr>
        <w:t>9</w:t>
      </w:r>
      <w:r>
        <w:rPr>
          <w:rFonts w:hint="eastAsia"/>
          <w:sz w:val="24"/>
          <w:szCs w:val="24"/>
          <w:lang w:eastAsia="zh-CN"/>
        </w:rPr>
        <w:t>）</w:t>
      </w:r>
      <w:r>
        <w:rPr>
          <w:rFonts w:hint="eastAsia"/>
          <w:sz w:val="24"/>
          <w:szCs w:val="24"/>
          <w:lang w:val="en-US" w:eastAsia="zh-CN"/>
        </w:rPr>
        <w:t xml:space="preserve"> </w:t>
      </w:r>
      <w:r>
        <w:rPr>
          <w:rFonts w:hint="eastAsia"/>
          <w:sz w:val="24"/>
          <w:szCs w:val="24"/>
        </w:rPr>
        <w:t>供应商须知前附表规定的其他资料。</w:t>
      </w:r>
    </w:p>
    <w:p>
      <w:pPr>
        <w:pStyle w:val="26"/>
        <w:spacing w:line="360" w:lineRule="auto"/>
        <w:ind w:firstLine="480" w:firstLineChars="200"/>
        <w:rPr>
          <w:sz w:val="24"/>
          <w:szCs w:val="24"/>
        </w:rPr>
      </w:pPr>
      <w:r>
        <w:rPr>
          <w:rFonts w:hint="eastAsia"/>
          <w:sz w:val="24"/>
          <w:szCs w:val="24"/>
        </w:rPr>
        <w:t>供应商在评审过程中作出的符合釆购文件要求的澄清、说明和补正，构成响应文件的组成部分。</w:t>
      </w:r>
    </w:p>
    <w:p>
      <w:pPr>
        <w:pStyle w:val="26"/>
        <w:tabs>
          <w:tab w:val="left" w:pos="349"/>
        </w:tabs>
        <w:spacing w:line="360" w:lineRule="auto"/>
        <w:ind w:firstLine="0"/>
        <w:rPr>
          <w:sz w:val="24"/>
          <w:szCs w:val="24"/>
        </w:rPr>
      </w:pPr>
      <w:bookmarkStart w:id="141" w:name="bookmark329"/>
      <w:bookmarkEnd w:id="141"/>
      <w:r>
        <w:rPr>
          <w:rFonts w:hint="eastAsia"/>
          <w:sz w:val="24"/>
          <w:szCs w:val="24"/>
          <w:lang w:val="en-US" w:eastAsia="zh-CN" w:bidi="en-US"/>
        </w:rPr>
        <w:t xml:space="preserve">3.1.2 </w:t>
      </w:r>
      <w:r>
        <w:rPr>
          <w:rFonts w:hint="eastAsia"/>
          <w:sz w:val="24"/>
          <w:szCs w:val="24"/>
        </w:rPr>
        <w:t>供应商的法定代表人(单位负责人)亲自签署响应文件、亲自参加</w:t>
      </w:r>
      <w:r>
        <w:rPr>
          <w:rFonts w:hint="eastAsia"/>
          <w:sz w:val="24"/>
          <w:szCs w:val="24"/>
          <w:lang w:eastAsia="zh-CN"/>
        </w:rPr>
        <w:t>询比</w:t>
      </w:r>
      <w:r>
        <w:rPr>
          <w:rFonts w:hint="eastAsia"/>
          <w:sz w:val="24"/>
          <w:szCs w:val="24"/>
        </w:rPr>
        <w:t>的，响应文件不包括第</w:t>
      </w:r>
      <w:r>
        <w:rPr>
          <w:rFonts w:hint="eastAsia"/>
          <w:sz w:val="24"/>
          <w:szCs w:val="24"/>
          <w:lang w:val="en-US" w:eastAsia="zh-CN" w:bidi="en-US"/>
        </w:rPr>
        <w:t>3.1.1</w:t>
      </w:r>
      <w:r>
        <w:rPr>
          <w:rFonts w:hint="eastAsia"/>
          <w:sz w:val="24"/>
          <w:szCs w:val="24"/>
        </w:rPr>
        <w:t>(2)目所指的授权委托书。第一章</w:t>
      </w:r>
      <w:r>
        <w:rPr>
          <w:rFonts w:hint="eastAsia"/>
          <w:sz w:val="24"/>
          <w:szCs w:val="24"/>
          <w:lang w:val="zh-CN" w:eastAsia="zh-CN" w:bidi="zh-CN"/>
        </w:rPr>
        <w:t>“询比</w:t>
      </w:r>
      <w:r>
        <w:rPr>
          <w:rFonts w:hint="eastAsia"/>
          <w:sz w:val="24"/>
          <w:szCs w:val="24"/>
        </w:rPr>
        <w:t>采购公告/</w:t>
      </w:r>
      <w:r>
        <w:rPr>
          <w:rFonts w:hint="eastAsia"/>
          <w:sz w:val="24"/>
          <w:szCs w:val="24"/>
          <w:lang w:eastAsia="zh-CN"/>
        </w:rPr>
        <w:t>询比</w:t>
      </w:r>
      <w:r>
        <w:rPr>
          <w:rFonts w:hint="eastAsia"/>
          <w:sz w:val="24"/>
          <w:szCs w:val="24"/>
        </w:rPr>
        <w:t>采购邀请书”规定不接受联合体的，或供应商没有组成联合体的，响应文件不包括第</w:t>
      </w:r>
      <w:r>
        <w:rPr>
          <w:rFonts w:hint="eastAsia"/>
          <w:sz w:val="24"/>
          <w:szCs w:val="24"/>
          <w:lang w:val="en-US" w:eastAsia="zh-CN" w:bidi="en-US"/>
        </w:rPr>
        <w:t>3.1.1</w:t>
      </w:r>
      <w:r>
        <w:rPr>
          <w:rFonts w:hint="eastAsia"/>
          <w:sz w:val="24"/>
          <w:szCs w:val="24"/>
        </w:rPr>
        <w:t>(3)目所指的联合体协议书。供应商须知前附表未要求供应商递交响应保证金的，响应文件不包括第</w:t>
      </w:r>
      <w:r>
        <w:rPr>
          <w:rFonts w:hint="eastAsia"/>
          <w:sz w:val="24"/>
          <w:szCs w:val="24"/>
          <w:lang w:val="en-US" w:eastAsia="zh-CN" w:bidi="en-US"/>
        </w:rPr>
        <w:t>3.1.</w:t>
      </w:r>
      <w:r>
        <w:rPr>
          <w:rFonts w:hint="eastAsia"/>
          <w:sz w:val="24"/>
          <w:szCs w:val="24"/>
        </w:rPr>
        <w:t>1(4)目所指的响应保证金。</w:t>
      </w:r>
    </w:p>
    <w:p>
      <w:pPr>
        <w:pStyle w:val="6"/>
        <w:spacing w:before="0" w:after="0" w:line="360" w:lineRule="auto"/>
        <w:rPr>
          <w:rFonts w:ascii="宋体" w:hAnsi="宋体" w:eastAsia="宋体" w:cs="宋体"/>
          <w:sz w:val="24"/>
          <w:lang w:eastAsia="zh-CN"/>
        </w:rPr>
      </w:pPr>
      <w:bookmarkStart w:id="142" w:name="bookmark331"/>
      <w:bookmarkStart w:id="143" w:name="bookmark332"/>
      <w:bookmarkStart w:id="144" w:name="bookmark330"/>
      <w:bookmarkStart w:id="145" w:name="_Toc31451"/>
      <w:bookmarkStart w:id="146" w:name="_Toc23418"/>
      <w:r>
        <w:rPr>
          <w:rFonts w:hint="eastAsia" w:ascii="宋体" w:hAnsi="宋体" w:eastAsia="宋体" w:cs="宋体"/>
          <w:sz w:val="24"/>
          <w:lang w:eastAsia="zh-CN"/>
        </w:rPr>
        <w:t>3.2 报价</w:t>
      </w:r>
      <w:bookmarkEnd w:id="142"/>
      <w:bookmarkEnd w:id="143"/>
      <w:bookmarkEnd w:id="144"/>
      <w:bookmarkEnd w:id="145"/>
      <w:bookmarkEnd w:id="146"/>
    </w:p>
    <w:p>
      <w:pPr>
        <w:pStyle w:val="26"/>
        <w:spacing w:line="360" w:lineRule="auto"/>
        <w:ind w:firstLine="0"/>
        <w:rPr>
          <w:sz w:val="24"/>
          <w:szCs w:val="24"/>
          <w:highlight w:val="yellow"/>
        </w:rPr>
      </w:pPr>
      <w:r>
        <w:rPr>
          <w:rFonts w:hint="eastAsia"/>
          <w:sz w:val="24"/>
          <w:szCs w:val="24"/>
          <w:lang w:val="en-US" w:eastAsia="zh-CN" w:bidi="en-US"/>
        </w:rPr>
        <w:t xml:space="preserve">3.2.1 </w:t>
      </w:r>
      <w:r>
        <w:rPr>
          <w:rFonts w:hint="eastAsia"/>
          <w:sz w:val="24"/>
          <w:szCs w:val="24"/>
        </w:rPr>
        <w:t>供应商应按釆购文件提供的格式(见第六章</w:t>
      </w:r>
      <w:r>
        <w:rPr>
          <w:rFonts w:hint="eastAsia"/>
          <w:sz w:val="24"/>
          <w:szCs w:val="24"/>
          <w:lang w:val="zh-CN" w:eastAsia="zh-CN" w:bidi="zh-CN"/>
        </w:rPr>
        <w:t>“响</w:t>
      </w:r>
      <w:r>
        <w:rPr>
          <w:rFonts w:hint="eastAsia"/>
          <w:sz w:val="24"/>
          <w:szCs w:val="24"/>
        </w:rPr>
        <w:t>应文件格式”)在响应函和报价表中进行报价。响应函中报价应为包含国家规定的增值税在内的含税价格。</w:t>
      </w:r>
    </w:p>
    <w:p>
      <w:pPr>
        <w:pStyle w:val="26"/>
        <w:spacing w:line="360" w:lineRule="auto"/>
        <w:ind w:firstLine="0"/>
        <w:rPr>
          <w:sz w:val="24"/>
          <w:szCs w:val="24"/>
        </w:rPr>
      </w:pPr>
      <w:r>
        <w:rPr>
          <w:rFonts w:hint="eastAsia"/>
          <w:sz w:val="24"/>
          <w:szCs w:val="24"/>
          <w:lang w:val="en-US" w:eastAsia="zh-CN" w:bidi="en-US"/>
        </w:rPr>
        <w:t xml:space="preserve">3.2.2 </w:t>
      </w:r>
      <w:r>
        <w:rPr>
          <w:rFonts w:hint="eastAsia"/>
          <w:sz w:val="24"/>
          <w:szCs w:val="24"/>
        </w:rPr>
        <w:t>供应商应充分了解釆购项目的总体情况以及影响报价的其他要素。对于货物和服务采购项目，采购人在签署采购合同时及合同履行过程中，有权在供应商须知前附表规定的幅度内对采购标的的数量进行增加或减少。</w:t>
      </w:r>
    </w:p>
    <w:p>
      <w:pPr>
        <w:pStyle w:val="26"/>
        <w:spacing w:line="360" w:lineRule="auto"/>
        <w:ind w:firstLine="0"/>
        <w:rPr>
          <w:sz w:val="24"/>
          <w:szCs w:val="24"/>
        </w:rPr>
      </w:pPr>
      <w:r>
        <w:rPr>
          <w:rFonts w:hint="eastAsia"/>
          <w:sz w:val="24"/>
          <w:szCs w:val="24"/>
          <w:lang w:val="en-US" w:eastAsia="zh-CN" w:bidi="en-US"/>
        </w:rPr>
        <w:t xml:space="preserve">3.2.3 </w:t>
      </w:r>
      <w:r>
        <w:rPr>
          <w:rFonts w:hint="eastAsia"/>
          <w:sz w:val="24"/>
          <w:szCs w:val="24"/>
        </w:rPr>
        <w:t>釆购人设有最高限价的，供应商的报价不得超过最高限价。最高限价或最高限价计算方法在供应商须知前附表中载明。</w:t>
      </w:r>
    </w:p>
    <w:p>
      <w:pPr>
        <w:pStyle w:val="26"/>
        <w:spacing w:line="360" w:lineRule="auto"/>
        <w:ind w:firstLine="0"/>
        <w:rPr>
          <w:sz w:val="24"/>
          <w:szCs w:val="24"/>
        </w:rPr>
      </w:pPr>
      <w:r>
        <w:rPr>
          <w:rFonts w:hint="eastAsia"/>
          <w:sz w:val="24"/>
          <w:szCs w:val="24"/>
          <w:lang w:val="en-US" w:eastAsia="zh-CN" w:bidi="en-US"/>
        </w:rPr>
        <w:t xml:space="preserve">3.2.4 </w:t>
      </w:r>
      <w:r>
        <w:rPr>
          <w:rFonts w:hint="eastAsia"/>
          <w:sz w:val="24"/>
          <w:szCs w:val="24"/>
        </w:rPr>
        <w:t>报价的其他要求见供应商须知前附表。</w:t>
      </w:r>
    </w:p>
    <w:p>
      <w:pPr>
        <w:pStyle w:val="6"/>
        <w:spacing w:before="0" w:after="0" w:line="360" w:lineRule="auto"/>
        <w:rPr>
          <w:rFonts w:ascii="宋体" w:hAnsi="宋体" w:eastAsia="宋体" w:cs="宋体"/>
          <w:sz w:val="24"/>
          <w:lang w:eastAsia="zh-CN"/>
        </w:rPr>
      </w:pPr>
      <w:bookmarkStart w:id="147" w:name="bookmark335"/>
      <w:bookmarkStart w:id="148" w:name="bookmark334"/>
      <w:bookmarkStart w:id="149" w:name="bookmark333"/>
      <w:bookmarkStart w:id="150" w:name="_Toc11302"/>
      <w:bookmarkStart w:id="151" w:name="_Toc26293"/>
      <w:r>
        <w:rPr>
          <w:rFonts w:hint="eastAsia" w:ascii="宋体" w:hAnsi="宋体" w:eastAsia="宋体" w:cs="宋体"/>
          <w:sz w:val="24"/>
          <w:lang w:eastAsia="zh-CN"/>
        </w:rPr>
        <w:t>3.3 响应文件有效期</w:t>
      </w:r>
      <w:bookmarkEnd w:id="147"/>
      <w:bookmarkEnd w:id="148"/>
      <w:bookmarkEnd w:id="149"/>
      <w:bookmarkEnd w:id="150"/>
      <w:bookmarkEnd w:id="151"/>
    </w:p>
    <w:p>
      <w:pPr>
        <w:pStyle w:val="26"/>
        <w:tabs>
          <w:tab w:val="left" w:pos="354"/>
        </w:tabs>
        <w:spacing w:line="360" w:lineRule="auto"/>
        <w:ind w:firstLine="0"/>
        <w:rPr>
          <w:sz w:val="24"/>
          <w:szCs w:val="24"/>
        </w:rPr>
      </w:pPr>
      <w:bookmarkStart w:id="152" w:name="bookmark336"/>
      <w:bookmarkEnd w:id="152"/>
      <w:r>
        <w:rPr>
          <w:rFonts w:hint="eastAsia"/>
          <w:sz w:val="24"/>
          <w:szCs w:val="24"/>
          <w:lang w:val="en-US" w:eastAsia="zh-CN" w:bidi="en-US"/>
        </w:rPr>
        <w:t>3.3.</w:t>
      </w:r>
      <w:r>
        <w:rPr>
          <w:rFonts w:hint="eastAsia"/>
          <w:sz w:val="24"/>
          <w:szCs w:val="24"/>
        </w:rPr>
        <w:t>1</w:t>
      </w:r>
      <w:r>
        <w:rPr>
          <w:rFonts w:hint="eastAsia"/>
          <w:sz w:val="24"/>
          <w:szCs w:val="24"/>
          <w:lang w:val="en-US" w:eastAsia="zh-CN"/>
        </w:rPr>
        <w:t xml:space="preserve"> </w:t>
      </w:r>
      <w:r>
        <w:rPr>
          <w:rFonts w:hint="eastAsia"/>
          <w:sz w:val="24"/>
          <w:szCs w:val="24"/>
        </w:rPr>
        <w:t>除供应商须知前附表另有规定外，响应文件有效期应为90日，从采购文件规定的递交响应文件的截止时间开始计算。</w:t>
      </w:r>
    </w:p>
    <w:p>
      <w:pPr>
        <w:pStyle w:val="26"/>
        <w:tabs>
          <w:tab w:val="left" w:pos="354"/>
        </w:tabs>
        <w:spacing w:line="360" w:lineRule="auto"/>
        <w:ind w:firstLine="0"/>
        <w:rPr>
          <w:sz w:val="24"/>
          <w:szCs w:val="24"/>
        </w:rPr>
      </w:pPr>
      <w:r>
        <w:rPr>
          <w:rFonts w:hint="eastAsia"/>
          <w:sz w:val="24"/>
          <w:szCs w:val="24"/>
          <w:lang w:val="en-US" w:eastAsia="zh-CN" w:bidi="en-US"/>
        </w:rPr>
        <w:t xml:space="preserve">3.3.2 </w:t>
      </w:r>
      <w:r>
        <w:rPr>
          <w:rFonts w:hint="eastAsia"/>
          <w:sz w:val="24"/>
          <w:szCs w:val="24"/>
        </w:rPr>
        <w:t>出现特殊情况需要延长响应文件有效期的，采购人以书面形式通知所有供应商延长响应文件有效期，供应商应予以书面答复。同意延长的，应相应延长其响应保证金的有效期，但不得修改其响应文件；供应商拒绝延长的，其响应文件在原有效期届满后失效，但供应商有权收回其响应保证金。</w:t>
      </w:r>
    </w:p>
    <w:p>
      <w:pPr>
        <w:pStyle w:val="6"/>
        <w:spacing w:before="0" w:after="0" w:line="360" w:lineRule="auto"/>
        <w:rPr>
          <w:rFonts w:ascii="宋体" w:hAnsi="宋体" w:eastAsia="宋体" w:cs="宋体"/>
          <w:sz w:val="24"/>
          <w:lang w:eastAsia="zh-CN"/>
        </w:rPr>
      </w:pPr>
      <w:bookmarkStart w:id="153" w:name="bookmark337"/>
      <w:bookmarkStart w:id="154" w:name="_Toc5188"/>
      <w:bookmarkStart w:id="155" w:name="_Toc484"/>
      <w:bookmarkStart w:id="156" w:name="bookmark338"/>
      <w:bookmarkStart w:id="157" w:name="bookmark339"/>
      <w:r>
        <w:rPr>
          <w:rFonts w:hint="eastAsia" w:ascii="宋体" w:hAnsi="宋体" w:eastAsia="宋体" w:cs="宋体"/>
          <w:sz w:val="24"/>
          <w:lang w:eastAsia="zh-CN"/>
        </w:rPr>
        <w:t>3.4 响应保证金</w:t>
      </w:r>
      <w:bookmarkEnd w:id="153"/>
      <w:bookmarkEnd w:id="154"/>
      <w:bookmarkEnd w:id="155"/>
      <w:bookmarkEnd w:id="156"/>
      <w:bookmarkEnd w:id="157"/>
    </w:p>
    <w:p>
      <w:pPr>
        <w:pStyle w:val="26"/>
        <w:spacing w:line="360" w:lineRule="auto"/>
        <w:ind w:firstLine="0"/>
        <w:rPr>
          <w:sz w:val="24"/>
          <w:szCs w:val="24"/>
        </w:rPr>
      </w:pPr>
      <w:r>
        <w:rPr>
          <w:rFonts w:hint="eastAsia"/>
          <w:sz w:val="24"/>
          <w:szCs w:val="24"/>
          <w:lang w:val="en-US" w:eastAsia="zh-CN" w:bidi="en-US"/>
        </w:rPr>
        <w:t>3.4.</w:t>
      </w:r>
      <w:r>
        <w:rPr>
          <w:rFonts w:hint="eastAsia"/>
          <w:sz w:val="24"/>
          <w:szCs w:val="24"/>
        </w:rPr>
        <w:t>1</w:t>
      </w:r>
      <w:r>
        <w:rPr>
          <w:rFonts w:hint="eastAsia"/>
          <w:sz w:val="24"/>
          <w:szCs w:val="24"/>
          <w:lang w:val="en-US" w:eastAsia="zh-CN"/>
        </w:rPr>
        <w:t xml:space="preserve"> </w:t>
      </w:r>
      <w:r>
        <w:rPr>
          <w:rFonts w:hint="eastAsia"/>
          <w:sz w:val="24"/>
          <w:szCs w:val="24"/>
        </w:rPr>
        <w:t>供应商须知前附表规定要求递交响应保证金的，供应商在递交响应文件的同时，应按供应商须知前附表规定的金额、形式和采购文件提供的格式(见第六章</w:t>
      </w:r>
      <w:r>
        <w:rPr>
          <w:rFonts w:hint="eastAsia"/>
          <w:sz w:val="24"/>
          <w:szCs w:val="24"/>
          <w:lang w:val="zh-CN" w:eastAsia="zh-CN" w:bidi="zh-CN"/>
        </w:rPr>
        <w:t>“响</w:t>
      </w:r>
      <w:r>
        <w:rPr>
          <w:rFonts w:hint="eastAsia"/>
          <w:sz w:val="24"/>
          <w:szCs w:val="24"/>
        </w:rPr>
        <w:t>应文件格式”四、响应保证金)递交响应保证金，并作为其响应文件的组成部分。供应商不按要求递交响应保证金的，其响应文件将被视为无效。</w:t>
      </w:r>
    </w:p>
    <w:p>
      <w:pPr>
        <w:pStyle w:val="26"/>
        <w:spacing w:line="360" w:lineRule="auto"/>
        <w:ind w:firstLine="0"/>
        <w:rPr>
          <w:sz w:val="24"/>
          <w:szCs w:val="24"/>
        </w:rPr>
      </w:pPr>
      <w:r>
        <w:rPr>
          <w:rFonts w:hint="eastAsia"/>
          <w:sz w:val="24"/>
          <w:szCs w:val="24"/>
          <w:lang w:val="en-US" w:eastAsia="zh-CN" w:bidi="en-US"/>
        </w:rPr>
        <w:t xml:space="preserve">3.4.2 </w:t>
      </w:r>
      <w:r>
        <w:rPr>
          <w:rFonts w:hint="eastAsia"/>
          <w:sz w:val="24"/>
          <w:szCs w:val="24"/>
        </w:rPr>
        <w:t>除供应商须知前附表另有规定外，采购人将在发出成交通知书后5日内向除候选成交供应商外的其他供应商原额退还响应保证金，并在采购合同签订后5日内向成交供应商和未成交的其他候选成交供应商原额退还响应保证金。釆用银行保函、担保机构担保函、保险机构保险单形式递交的响应保证金，经供应商同意后采购人可以不再退还。</w:t>
      </w:r>
    </w:p>
    <w:p>
      <w:pPr>
        <w:pStyle w:val="26"/>
        <w:spacing w:line="360" w:lineRule="auto"/>
        <w:ind w:firstLine="0"/>
        <w:rPr>
          <w:sz w:val="24"/>
          <w:szCs w:val="24"/>
        </w:rPr>
      </w:pPr>
      <w:r>
        <w:rPr>
          <w:rFonts w:hint="eastAsia"/>
          <w:sz w:val="24"/>
          <w:szCs w:val="24"/>
          <w:lang w:val="en-US" w:eastAsia="zh-CN" w:bidi="en-US"/>
        </w:rPr>
        <w:t>3.4.3</w:t>
      </w:r>
      <w:r>
        <w:rPr>
          <w:rFonts w:hint="eastAsia"/>
          <w:sz w:val="24"/>
          <w:szCs w:val="24"/>
        </w:rPr>
        <w:t>有下列情形之一的，响应保证金将不予退还：</w:t>
      </w:r>
    </w:p>
    <w:p>
      <w:pPr>
        <w:pStyle w:val="26"/>
        <w:tabs>
          <w:tab w:val="left" w:pos="1002"/>
        </w:tabs>
        <w:spacing w:line="360" w:lineRule="auto"/>
        <w:ind w:firstLine="0"/>
        <w:rPr>
          <w:sz w:val="24"/>
          <w:szCs w:val="24"/>
        </w:rPr>
      </w:pPr>
      <w:bookmarkStart w:id="158" w:name="bookmark340"/>
      <w:bookmarkEnd w:id="158"/>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lang w:val="en-US" w:eastAsia="zh-CN"/>
        </w:rPr>
        <w:t xml:space="preserve"> </w:t>
      </w:r>
      <w:r>
        <w:rPr>
          <w:rFonts w:hint="eastAsia"/>
          <w:sz w:val="24"/>
          <w:szCs w:val="24"/>
        </w:rPr>
        <w:t>供应商在响应文件有效期内撤销响应文件；</w:t>
      </w:r>
    </w:p>
    <w:p>
      <w:pPr>
        <w:pStyle w:val="26"/>
        <w:tabs>
          <w:tab w:val="left" w:pos="1005"/>
        </w:tabs>
        <w:spacing w:line="360" w:lineRule="auto"/>
        <w:ind w:firstLine="0"/>
        <w:rPr>
          <w:sz w:val="24"/>
          <w:szCs w:val="24"/>
        </w:rPr>
      </w:pPr>
      <w:bookmarkStart w:id="159" w:name="bookmark341"/>
      <w:bookmarkEnd w:id="159"/>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lang w:val="en-US" w:eastAsia="zh-CN"/>
        </w:rPr>
        <w:t xml:space="preserve"> </w:t>
      </w:r>
      <w:r>
        <w:rPr>
          <w:rFonts w:hint="eastAsia"/>
          <w:sz w:val="24"/>
          <w:szCs w:val="24"/>
        </w:rPr>
        <w:t>成交供应商在收到成交通知书后，无正当理由不与采购人订立合同，在签订合同时向采购人提出附加条件，或者不按照采购文件要求递交履约保证金；</w:t>
      </w:r>
    </w:p>
    <w:p>
      <w:pPr>
        <w:pStyle w:val="26"/>
        <w:tabs>
          <w:tab w:val="left" w:pos="1002"/>
        </w:tabs>
        <w:spacing w:line="360" w:lineRule="auto"/>
        <w:ind w:firstLine="0"/>
        <w:rPr>
          <w:sz w:val="24"/>
          <w:szCs w:val="24"/>
        </w:rPr>
      </w:pPr>
      <w:bookmarkStart w:id="160" w:name="bookmark342"/>
      <w:bookmarkEnd w:id="160"/>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lang w:val="en-US" w:eastAsia="zh-CN"/>
        </w:rPr>
        <w:t xml:space="preserve"> </w:t>
      </w:r>
      <w:r>
        <w:rPr>
          <w:rFonts w:hint="eastAsia"/>
          <w:sz w:val="24"/>
          <w:szCs w:val="24"/>
        </w:rPr>
        <w:t>发生供应商须知前附表规定的其他不予退还响应保证金的情形。</w:t>
      </w:r>
    </w:p>
    <w:p>
      <w:pPr>
        <w:pStyle w:val="6"/>
        <w:spacing w:before="0" w:after="0" w:line="360" w:lineRule="auto"/>
        <w:rPr>
          <w:rFonts w:ascii="宋体" w:hAnsi="宋体" w:eastAsia="宋体" w:cs="宋体"/>
          <w:sz w:val="24"/>
          <w:lang w:eastAsia="zh-CN"/>
        </w:rPr>
      </w:pPr>
      <w:bookmarkStart w:id="161" w:name="bookmark345"/>
      <w:bookmarkStart w:id="162" w:name="_Toc21215"/>
      <w:bookmarkStart w:id="163" w:name="_Toc23141"/>
      <w:bookmarkStart w:id="164" w:name="bookmark344"/>
      <w:bookmarkStart w:id="165" w:name="bookmark343"/>
      <w:r>
        <w:rPr>
          <w:rFonts w:hint="eastAsia" w:ascii="宋体" w:hAnsi="宋体" w:eastAsia="宋体" w:cs="宋体"/>
          <w:sz w:val="24"/>
          <w:lang w:eastAsia="zh-CN"/>
        </w:rPr>
        <w:t>3.5 资格审查资料</w:t>
      </w:r>
      <w:bookmarkEnd w:id="161"/>
      <w:bookmarkEnd w:id="162"/>
      <w:bookmarkEnd w:id="163"/>
      <w:bookmarkEnd w:id="164"/>
      <w:bookmarkEnd w:id="165"/>
    </w:p>
    <w:p>
      <w:pPr>
        <w:pStyle w:val="26"/>
        <w:spacing w:line="360" w:lineRule="auto"/>
        <w:ind w:firstLine="480" w:firstLineChars="200"/>
        <w:rPr>
          <w:sz w:val="24"/>
          <w:szCs w:val="24"/>
        </w:rPr>
      </w:pPr>
      <w:r>
        <w:rPr>
          <w:rFonts w:hint="eastAsia"/>
          <w:sz w:val="24"/>
          <w:szCs w:val="24"/>
        </w:rPr>
        <w:t>供应商应提供供应商须知前附表</w:t>
      </w:r>
      <w:r>
        <w:rPr>
          <w:rFonts w:hint="eastAsia"/>
          <w:sz w:val="24"/>
          <w:szCs w:val="24"/>
          <w:lang w:val="en-US" w:eastAsia="zh-CN" w:bidi="en-US"/>
        </w:rPr>
        <w:t>3.</w:t>
      </w:r>
      <w:r>
        <w:rPr>
          <w:rFonts w:hint="eastAsia"/>
          <w:sz w:val="24"/>
          <w:szCs w:val="24"/>
        </w:rPr>
        <w:t>5(1)</w:t>
      </w:r>
      <w:r>
        <w:rPr>
          <w:rFonts w:hint="eastAsia"/>
          <w:sz w:val="24"/>
          <w:szCs w:val="24"/>
          <w:lang w:val="en-US" w:eastAsia="zh-CN"/>
        </w:rPr>
        <w:t>-</w:t>
      </w:r>
      <w:r>
        <w:rPr>
          <w:rFonts w:hint="eastAsia"/>
          <w:sz w:val="24"/>
          <w:szCs w:val="24"/>
          <w:lang w:val="en-US" w:eastAsia="zh-CN" w:bidi="en-US"/>
        </w:rPr>
        <w:t>3.5</w:t>
      </w:r>
      <w:r>
        <w:rPr>
          <w:rFonts w:hint="eastAsia"/>
          <w:sz w:val="24"/>
          <w:szCs w:val="24"/>
        </w:rPr>
        <w:t>(9)中规定的资格审查资料，以证明其满足第一章</w:t>
      </w:r>
      <w:r>
        <w:rPr>
          <w:rFonts w:hint="eastAsia"/>
          <w:sz w:val="24"/>
          <w:szCs w:val="24"/>
          <w:lang w:val="zh-CN" w:eastAsia="zh-CN" w:bidi="zh-CN"/>
        </w:rPr>
        <w:t>“询比</w:t>
      </w:r>
      <w:r>
        <w:rPr>
          <w:rFonts w:hint="eastAsia"/>
          <w:sz w:val="24"/>
          <w:szCs w:val="24"/>
        </w:rPr>
        <w:t>采购公告/</w:t>
      </w:r>
      <w:r>
        <w:rPr>
          <w:rFonts w:hint="eastAsia"/>
          <w:sz w:val="24"/>
          <w:szCs w:val="24"/>
          <w:lang w:eastAsia="zh-CN"/>
        </w:rPr>
        <w:t>询比</w:t>
      </w:r>
      <w:r>
        <w:rPr>
          <w:rFonts w:hint="eastAsia"/>
          <w:sz w:val="24"/>
          <w:szCs w:val="24"/>
        </w:rPr>
        <w:t>采购邀请书”对供应商的各项资格要求。</w:t>
      </w:r>
    </w:p>
    <w:p>
      <w:pPr>
        <w:pStyle w:val="6"/>
        <w:spacing w:before="0" w:after="0" w:line="360" w:lineRule="auto"/>
        <w:rPr>
          <w:rFonts w:ascii="宋体" w:hAnsi="宋体" w:eastAsia="宋体" w:cs="宋体"/>
          <w:sz w:val="24"/>
          <w:lang w:eastAsia="zh-CN"/>
        </w:rPr>
      </w:pPr>
      <w:bookmarkStart w:id="166" w:name="_Toc12635"/>
      <w:bookmarkStart w:id="167" w:name="_Toc28839"/>
      <w:bookmarkStart w:id="168" w:name="bookmark348"/>
      <w:bookmarkStart w:id="169" w:name="bookmark347"/>
      <w:bookmarkStart w:id="170" w:name="bookmark346"/>
      <w:r>
        <w:rPr>
          <w:rFonts w:hint="eastAsia" w:ascii="宋体" w:hAnsi="宋体" w:eastAsia="宋体" w:cs="宋体"/>
          <w:sz w:val="24"/>
          <w:lang w:eastAsia="zh-CN"/>
        </w:rPr>
        <w:t>3.6 响应方案</w:t>
      </w:r>
      <w:bookmarkEnd w:id="166"/>
      <w:bookmarkEnd w:id="167"/>
      <w:bookmarkEnd w:id="168"/>
      <w:bookmarkEnd w:id="169"/>
      <w:bookmarkEnd w:id="170"/>
    </w:p>
    <w:p>
      <w:pPr>
        <w:pStyle w:val="26"/>
        <w:spacing w:line="360" w:lineRule="auto"/>
        <w:ind w:firstLine="0"/>
        <w:rPr>
          <w:sz w:val="24"/>
          <w:szCs w:val="24"/>
          <w:highlight w:val="yellow"/>
        </w:rPr>
      </w:pPr>
      <w:r>
        <w:rPr>
          <w:rFonts w:hint="eastAsia"/>
          <w:sz w:val="24"/>
          <w:szCs w:val="24"/>
          <w:lang w:val="en-US" w:eastAsia="zh-CN" w:bidi="en-US"/>
        </w:rPr>
        <w:t>3.6.</w:t>
      </w:r>
      <w:r>
        <w:rPr>
          <w:rFonts w:hint="eastAsia"/>
          <w:sz w:val="24"/>
          <w:szCs w:val="24"/>
        </w:rPr>
        <w:t>1</w:t>
      </w:r>
      <w:r>
        <w:rPr>
          <w:rFonts w:hint="eastAsia"/>
          <w:sz w:val="24"/>
          <w:szCs w:val="24"/>
          <w:lang w:val="en-US" w:eastAsia="zh-CN"/>
        </w:rPr>
        <w:t xml:space="preserve"> </w:t>
      </w:r>
      <w:r>
        <w:rPr>
          <w:rFonts w:hint="eastAsia"/>
          <w:sz w:val="24"/>
          <w:szCs w:val="24"/>
        </w:rPr>
        <w:t>响应文件应当对采购文件中的实质性内容作出响应。供应商应按照供应商须知前附表的规定提供有关证据或证明材料。</w:t>
      </w:r>
    </w:p>
    <w:p>
      <w:pPr>
        <w:pStyle w:val="26"/>
        <w:spacing w:line="360" w:lineRule="auto"/>
        <w:ind w:firstLine="0"/>
        <w:rPr>
          <w:sz w:val="24"/>
          <w:szCs w:val="24"/>
          <w:lang w:eastAsia="zh-CN"/>
        </w:rPr>
      </w:pPr>
      <w:r>
        <w:rPr>
          <w:rFonts w:hint="eastAsia"/>
          <w:sz w:val="24"/>
          <w:szCs w:val="24"/>
          <w:lang w:val="en-US" w:eastAsia="zh-CN" w:bidi="en-US"/>
        </w:rPr>
        <w:t xml:space="preserve">3.6.2 </w:t>
      </w:r>
      <w:r>
        <w:rPr>
          <w:rFonts w:hint="eastAsia"/>
          <w:sz w:val="24"/>
          <w:szCs w:val="24"/>
          <w:lang w:eastAsia="zh-CN"/>
        </w:rPr>
        <w:t>供应商只能提出唯一的响应方案</w:t>
      </w:r>
      <w:r>
        <w:rPr>
          <w:rFonts w:hint="eastAsia"/>
          <w:sz w:val="24"/>
          <w:szCs w:val="24"/>
        </w:rPr>
        <w:t>。</w:t>
      </w:r>
      <w:r>
        <w:rPr>
          <w:rFonts w:hint="eastAsia"/>
          <w:sz w:val="24"/>
          <w:szCs w:val="24"/>
          <w:lang w:eastAsia="zh-CN"/>
        </w:rPr>
        <w:t>供应商在响应文件中提出多个相应方案的，其响应文件将被视为无效。</w:t>
      </w:r>
    </w:p>
    <w:p>
      <w:pPr>
        <w:pStyle w:val="26"/>
        <w:spacing w:line="360" w:lineRule="auto"/>
        <w:ind w:firstLine="0"/>
        <w:rPr>
          <w:sz w:val="24"/>
          <w:szCs w:val="24"/>
        </w:rPr>
      </w:pPr>
      <w:r>
        <w:rPr>
          <w:rFonts w:hint="eastAsia"/>
          <w:sz w:val="24"/>
          <w:szCs w:val="24"/>
          <w:lang w:val="en-US" w:eastAsia="zh-CN" w:bidi="en-US"/>
        </w:rPr>
        <w:t xml:space="preserve">3.6.3 </w:t>
      </w:r>
      <w:r>
        <w:rPr>
          <w:rFonts w:hint="eastAsia"/>
          <w:sz w:val="24"/>
          <w:szCs w:val="24"/>
        </w:rPr>
        <w:t>响应文件对采购文件的全部偏差，均应在响应文件的商务和技术偏差表中列明。响应文件偏差表中未列明的内容，将视为</w:t>
      </w:r>
      <w:r>
        <w:rPr>
          <w:rFonts w:hint="eastAsia"/>
          <w:sz w:val="24"/>
          <w:szCs w:val="24"/>
          <w:lang w:eastAsia="zh-CN"/>
        </w:rPr>
        <w:t>供应商</w:t>
      </w:r>
      <w:r>
        <w:rPr>
          <w:rFonts w:hint="eastAsia"/>
          <w:sz w:val="24"/>
          <w:szCs w:val="24"/>
        </w:rPr>
        <w:t>响应釆购文件的要求；但如发现响应文件的其他部分与商务和技术偏差表的描述不一致或供应商的响应缺乏支持性文件，则</w:t>
      </w:r>
      <w:r>
        <w:rPr>
          <w:rFonts w:hint="eastAsia"/>
          <w:sz w:val="24"/>
          <w:szCs w:val="24"/>
          <w:lang w:eastAsia="zh-CN"/>
        </w:rPr>
        <w:t>评审</w:t>
      </w:r>
      <w:r>
        <w:rPr>
          <w:rFonts w:hint="eastAsia"/>
          <w:sz w:val="24"/>
          <w:szCs w:val="24"/>
        </w:rPr>
        <w:t>小组有权要求供应商对相关问题进行澄清，并根据澄清结果对供应商的响应文件进行评审。</w:t>
      </w:r>
    </w:p>
    <w:p>
      <w:pPr>
        <w:pStyle w:val="6"/>
        <w:spacing w:before="0" w:after="0" w:line="360" w:lineRule="auto"/>
        <w:rPr>
          <w:rFonts w:ascii="宋体" w:hAnsi="宋体" w:eastAsia="宋体" w:cs="宋体"/>
          <w:sz w:val="24"/>
          <w:lang w:eastAsia="zh-CN"/>
        </w:rPr>
      </w:pPr>
      <w:bookmarkStart w:id="171" w:name="bookmark349"/>
      <w:bookmarkStart w:id="172" w:name="_Toc2412"/>
      <w:bookmarkStart w:id="173" w:name="_Toc13510"/>
      <w:bookmarkStart w:id="174" w:name="bookmark350"/>
      <w:bookmarkStart w:id="175" w:name="bookmark351"/>
      <w:r>
        <w:rPr>
          <w:rFonts w:hint="eastAsia" w:ascii="宋体" w:hAnsi="宋体" w:eastAsia="宋体" w:cs="宋体"/>
          <w:sz w:val="24"/>
          <w:lang w:eastAsia="zh-CN"/>
        </w:rPr>
        <w:t>3.7 响应文件的编制</w:t>
      </w:r>
      <w:bookmarkEnd w:id="171"/>
      <w:bookmarkEnd w:id="172"/>
      <w:bookmarkEnd w:id="173"/>
      <w:bookmarkEnd w:id="174"/>
      <w:bookmarkEnd w:id="175"/>
    </w:p>
    <w:p>
      <w:pPr>
        <w:pStyle w:val="26"/>
        <w:spacing w:line="360" w:lineRule="auto"/>
        <w:ind w:firstLine="0"/>
        <w:rPr>
          <w:sz w:val="24"/>
          <w:szCs w:val="24"/>
        </w:rPr>
      </w:pPr>
      <w:r>
        <w:rPr>
          <w:rFonts w:hint="eastAsia"/>
          <w:sz w:val="24"/>
          <w:szCs w:val="24"/>
          <w:lang w:val="en-US" w:eastAsia="zh-CN" w:bidi="en-US"/>
        </w:rPr>
        <w:t xml:space="preserve">3.7.1 </w:t>
      </w:r>
      <w:r>
        <w:rPr>
          <w:rFonts w:hint="eastAsia"/>
          <w:sz w:val="24"/>
          <w:szCs w:val="24"/>
        </w:rPr>
        <w:t>响应文件应按第六章</w:t>
      </w:r>
      <w:r>
        <w:rPr>
          <w:rFonts w:hint="eastAsia"/>
          <w:sz w:val="24"/>
          <w:szCs w:val="24"/>
          <w:lang w:val="zh-CN" w:eastAsia="zh-CN" w:bidi="zh-CN"/>
        </w:rPr>
        <w:t>“响</w:t>
      </w:r>
      <w:r>
        <w:rPr>
          <w:rFonts w:hint="eastAsia"/>
          <w:sz w:val="24"/>
          <w:szCs w:val="24"/>
        </w:rPr>
        <w:t>应文件格式”进行编写，如有必要，可以增加附页,作为响应文件的组成部分。</w:t>
      </w:r>
    </w:p>
    <w:p>
      <w:pPr>
        <w:pStyle w:val="26"/>
        <w:spacing w:line="360" w:lineRule="auto"/>
        <w:ind w:firstLine="0"/>
        <w:rPr>
          <w:sz w:val="24"/>
          <w:szCs w:val="24"/>
        </w:rPr>
      </w:pPr>
      <w:r>
        <w:rPr>
          <w:rFonts w:hint="eastAsia"/>
          <w:sz w:val="24"/>
          <w:szCs w:val="24"/>
          <w:lang w:val="en-US" w:eastAsia="zh-CN" w:bidi="en-US"/>
        </w:rPr>
        <w:t>3.7.2</w:t>
      </w:r>
      <w:r>
        <w:rPr>
          <w:rFonts w:hint="eastAsia"/>
          <w:sz w:val="24"/>
          <w:szCs w:val="24"/>
        </w:rPr>
        <w:t>响应文件应用不褪色的材料书写或打印。</w:t>
      </w:r>
    </w:p>
    <w:p>
      <w:pPr>
        <w:pStyle w:val="26"/>
        <w:spacing w:line="360" w:lineRule="auto"/>
        <w:ind w:firstLine="480" w:firstLineChars="200"/>
        <w:rPr>
          <w:sz w:val="24"/>
          <w:szCs w:val="24"/>
        </w:rPr>
      </w:pPr>
      <w:r>
        <w:rPr>
          <w:rFonts w:hint="eastAsia"/>
          <w:sz w:val="24"/>
          <w:szCs w:val="24"/>
        </w:rPr>
        <w:t>响应函应由供应商的法定代表人（单位负责人）或其授权的代理人签字并加盖单位章。</w:t>
      </w:r>
    </w:p>
    <w:p>
      <w:pPr>
        <w:pStyle w:val="26"/>
        <w:spacing w:line="360" w:lineRule="auto"/>
        <w:ind w:firstLine="480" w:firstLineChars="200"/>
        <w:rPr>
          <w:sz w:val="24"/>
          <w:szCs w:val="24"/>
        </w:rPr>
      </w:pPr>
      <w:r>
        <w:rPr>
          <w:rFonts w:hint="eastAsia"/>
          <w:sz w:val="24"/>
          <w:szCs w:val="24"/>
        </w:rPr>
        <w:t>联合体协议书（如有）应由联合体各方的法定代表人（单位负责人）或其授权的代理人签字并加盖单位章。</w:t>
      </w:r>
    </w:p>
    <w:p>
      <w:pPr>
        <w:pStyle w:val="26"/>
        <w:spacing w:line="360" w:lineRule="auto"/>
        <w:ind w:firstLine="480" w:firstLineChars="200"/>
        <w:rPr>
          <w:sz w:val="24"/>
          <w:szCs w:val="24"/>
        </w:rPr>
      </w:pPr>
      <w:r>
        <w:rPr>
          <w:rFonts w:hint="eastAsia"/>
          <w:sz w:val="24"/>
          <w:szCs w:val="24"/>
        </w:rPr>
        <w:t>响应函或联合体协议书（如有）由代理人签字的，应在响应文件中附授权委托书,授权委托书应由供应商或联合体各方的法定代表人（单位负责人）签字并加盖单位章。</w:t>
      </w:r>
      <w:r>
        <w:rPr>
          <w:rFonts w:hint="eastAsia"/>
          <w:sz w:val="24"/>
          <w:szCs w:val="24"/>
          <w:lang w:val="en-US" w:eastAsia="zh-CN" w:bidi="en-US"/>
        </w:rPr>
        <w:t xml:space="preserve">3.7.3 </w:t>
      </w:r>
      <w:r>
        <w:rPr>
          <w:rFonts w:hint="eastAsia"/>
          <w:sz w:val="24"/>
          <w:szCs w:val="24"/>
          <w:lang w:eastAsia="zh-CN"/>
        </w:rPr>
        <w:t>评审过程</w:t>
      </w:r>
      <w:r>
        <w:rPr>
          <w:rFonts w:hint="eastAsia"/>
          <w:sz w:val="24"/>
          <w:szCs w:val="24"/>
        </w:rPr>
        <w:t>中供应商对响应文件的澄清、说明和补正应由供应商</w:t>
      </w:r>
      <w:r>
        <w:rPr>
          <w:rFonts w:hint="eastAsia"/>
          <w:sz w:val="24"/>
          <w:szCs w:val="24"/>
          <w:lang w:eastAsia="zh-CN"/>
        </w:rPr>
        <w:t>的法定代表人（单位负责人）</w:t>
      </w:r>
      <w:r>
        <w:rPr>
          <w:rFonts w:hint="eastAsia"/>
          <w:sz w:val="24"/>
          <w:szCs w:val="24"/>
        </w:rPr>
        <w:t>或其授权的代理人签字或加盖单位章。</w:t>
      </w:r>
    </w:p>
    <w:p>
      <w:pPr>
        <w:pStyle w:val="26"/>
        <w:spacing w:line="360" w:lineRule="auto"/>
        <w:ind w:firstLine="0"/>
        <w:rPr>
          <w:sz w:val="24"/>
          <w:szCs w:val="24"/>
        </w:rPr>
      </w:pPr>
      <w:r>
        <w:rPr>
          <w:rFonts w:hint="eastAsia"/>
          <w:sz w:val="24"/>
          <w:szCs w:val="24"/>
          <w:lang w:val="en-US" w:eastAsia="zh-CN" w:bidi="en-US"/>
        </w:rPr>
        <w:t xml:space="preserve">3.7.4 </w:t>
      </w:r>
      <w:r>
        <w:rPr>
          <w:rFonts w:hint="eastAsia"/>
          <w:sz w:val="24"/>
          <w:szCs w:val="24"/>
        </w:rPr>
        <w:t>响应文件应尽量避免涂改、行间插字或删除。如果出现上述情况，改动之处应由供应商的法定代表人（单位负责人）或其授权的代理人签字或加盖单位章。</w:t>
      </w:r>
    </w:p>
    <w:p>
      <w:pPr>
        <w:pStyle w:val="26"/>
        <w:spacing w:line="360" w:lineRule="auto"/>
        <w:ind w:firstLine="0"/>
        <w:rPr>
          <w:sz w:val="24"/>
          <w:szCs w:val="24"/>
        </w:rPr>
      </w:pPr>
      <w:r>
        <w:rPr>
          <w:rFonts w:hint="eastAsia"/>
          <w:sz w:val="24"/>
          <w:szCs w:val="24"/>
          <w:lang w:val="en-US" w:eastAsia="zh-CN" w:bidi="en-US"/>
        </w:rPr>
        <w:t xml:space="preserve">3.7.5 </w:t>
      </w:r>
      <w:r>
        <w:rPr>
          <w:rFonts w:hint="eastAsia"/>
          <w:sz w:val="24"/>
          <w:szCs w:val="24"/>
        </w:rPr>
        <w:t>响应文件正本一份，副本份数见供应商须知前附表。正本和副本的封面右上角应清楚地标记</w:t>
      </w:r>
      <w:r>
        <w:rPr>
          <w:rFonts w:hint="eastAsia"/>
          <w:sz w:val="24"/>
          <w:szCs w:val="24"/>
          <w:lang w:val="zh-CN" w:eastAsia="zh-CN" w:bidi="zh-CN"/>
        </w:rPr>
        <w:t>“正</w:t>
      </w:r>
      <w:r>
        <w:rPr>
          <w:rFonts w:hint="eastAsia"/>
          <w:sz w:val="24"/>
          <w:szCs w:val="24"/>
        </w:rPr>
        <w:t>本”或</w:t>
      </w:r>
      <w:r>
        <w:rPr>
          <w:rFonts w:hint="eastAsia"/>
          <w:sz w:val="24"/>
          <w:szCs w:val="24"/>
          <w:lang w:val="zh-CN" w:eastAsia="zh-CN" w:bidi="zh-CN"/>
        </w:rPr>
        <w:t>“副</w:t>
      </w:r>
      <w:r>
        <w:rPr>
          <w:rFonts w:hint="eastAsia"/>
          <w:sz w:val="24"/>
          <w:szCs w:val="24"/>
        </w:rPr>
        <w:t>本”的字样。供应商应根据供应商须知前附表要求提供电子版文件。当副本和正本不一致，或电子版文件和纸质正本文件不一致时，以纸质正本文件为准。</w:t>
      </w:r>
    </w:p>
    <w:p>
      <w:pPr>
        <w:pStyle w:val="26"/>
        <w:spacing w:line="360" w:lineRule="auto"/>
        <w:ind w:firstLine="0"/>
        <w:rPr>
          <w:sz w:val="24"/>
          <w:szCs w:val="24"/>
        </w:rPr>
      </w:pPr>
      <w:r>
        <w:rPr>
          <w:rFonts w:hint="eastAsia"/>
          <w:sz w:val="24"/>
          <w:szCs w:val="24"/>
          <w:lang w:val="en-US" w:eastAsia="zh-CN" w:bidi="en-US"/>
        </w:rPr>
        <w:t xml:space="preserve">3.7.6 </w:t>
      </w:r>
      <w:r>
        <w:rPr>
          <w:rFonts w:hint="eastAsia"/>
          <w:sz w:val="24"/>
          <w:szCs w:val="24"/>
        </w:rPr>
        <w:t>响应文件的正本与副本应分别装订，并编制目录。响应文件需分册装订的，具体分册装订要求见供应商须知前附表规定。</w:t>
      </w:r>
    </w:p>
    <w:p>
      <w:pPr>
        <w:pStyle w:val="5"/>
        <w:spacing w:before="0" w:after="0" w:line="360" w:lineRule="auto"/>
        <w:rPr>
          <w:rFonts w:ascii="宋体" w:hAnsi="宋体" w:eastAsia="宋体" w:cs="宋体"/>
          <w:sz w:val="28"/>
          <w:szCs w:val="28"/>
          <w:lang w:eastAsia="zh-CN"/>
        </w:rPr>
      </w:pPr>
      <w:bookmarkStart w:id="176" w:name="bookmark352"/>
      <w:bookmarkStart w:id="177" w:name="_Toc24875"/>
      <w:bookmarkStart w:id="178" w:name="bookmark353"/>
      <w:bookmarkStart w:id="179" w:name="bookmark354"/>
      <w:bookmarkStart w:id="180" w:name="_Toc8022"/>
      <w:r>
        <w:rPr>
          <w:rFonts w:hint="eastAsia" w:ascii="宋体" w:hAnsi="宋体" w:eastAsia="宋体" w:cs="宋体"/>
          <w:sz w:val="28"/>
          <w:szCs w:val="28"/>
          <w:lang w:eastAsia="zh-CN"/>
        </w:rPr>
        <w:t>4 响应文件的递交</w:t>
      </w:r>
      <w:bookmarkEnd w:id="176"/>
      <w:bookmarkEnd w:id="177"/>
      <w:bookmarkEnd w:id="178"/>
      <w:bookmarkEnd w:id="179"/>
      <w:bookmarkEnd w:id="180"/>
    </w:p>
    <w:p>
      <w:pPr>
        <w:pStyle w:val="6"/>
        <w:spacing w:before="0" w:after="0" w:line="360" w:lineRule="auto"/>
        <w:rPr>
          <w:rFonts w:ascii="宋体" w:hAnsi="宋体" w:eastAsia="宋体" w:cs="宋体"/>
          <w:sz w:val="24"/>
          <w:lang w:eastAsia="zh-CN"/>
        </w:rPr>
      </w:pPr>
      <w:bookmarkStart w:id="181" w:name="bookmark357"/>
      <w:bookmarkStart w:id="182" w:name="_Toc2405"/>
      <w:bookmarkStart w:id="183" w:name="bookmark355"/>
      <w:bookmarkStart w:id="184" w:name="_Toc22835"/>
      <w:bookmarkStart w:id="185" w:name="bookmark356"/>
      <w:r>
        <w:rPr>
          <w:rFonts w:hint="eastAsia" w:ascii="宋体" w:hAnsi="宋体" w:eastAsia="宋体" w:cs="宋体"/>
          <w:sz w:val="24"/>
          <w:lang w:eastAsia="zh-CN"/>
        </w:rPr>
        <w:t>4.1 响应文件的包装与标记</w:t>
      </w:r>
      <w:bookmarkEnd w:id="181"/>
      <w:bookmarkEnd w:id="182"/>
      <w:bookmarkEnd w:id="183"/>
      <w:bookmarkEnd w:id="184"/>
      <w:bookmarkEnd w:id="185"/>
    </w:p>
    <w:p>
      <w:pPr>
        <w:pStyle w:val="26"/>
        <w:tabs>
          <w:tab w:val="left" w:pos="358"/>
        </w:tabs>
        <w:spacing w:line="360" w:lineRule="auto"/>
        <w:ind w:firstLine="0"/>
        <w:rPr>
          <w:sz w:val="24"/>
          <w:szCs w:val="24"/>
          <w:lang w:eastAsia="zh-CN"/>
        </w:rPr>
      </w:pPr>
      <w:bookmarkStart w:id="186" w:name="bookmark358"/>
      <w:bookmarkEnd w:id="186"/>
      <w:r>
        <w:rPr>
          <w:rFonts w:hint="eastAsia"/>
          <w:sz w:val="24"/>
          <w:szCs w:val="24"/>
          <w:lang w:val="en-US" w:eastAsia="zh-CN" w:bidi="en-US"/>
        </w:rPr>
        <w:t xml:space="preserve">4.1.1 </w:t>
      </w:r>
      <w:r>
        <w:rPr>
          <w:rFonts w:hint="eastAsia"/>
          <w:sz w:val="24"/>
          <w:szCs w:val="24"/>
        </w:rPr>
        <w:t>响应文件应</w:t>
      </w:r>
      <w:r>
        <w:rPr>
          <w:rFonts w:hint="eastAsia"/>
          <w:sz w:val="24"/>
          <w:szCs w:val="24"/>
          <w:lang w:eastAsia="zh-CN"/>
        </w:rPr>
        <w:t>密封</w:t>
      </w:r>
      <w:r>
        <w:rPr>
          <w:rFonts w:hint="eastAsia"/>
          <w:sz w:val="24"/>
          <w:szCs w:val="24"/>
        </w:rPr>
        <w:t>包装。</w:t>
      </w:r>
      <w:bookmarkStart w:id="187" w:name="bookmark359"/>
      <w:bookmarkEnd w:id="187"/>
      <w:r>
        <w:rPr>
          <w:rFonts w:hint="eastAsia"/>
          <w:sz w:val="24"/>
          <w:szCs w:val="24"/>
          <w:lang w:val="en-US" w:eastAsia="zh-CN"/>
        </w:rPr>
        <w:t>未</w:t>
      </w:r>
      <w:r>
        <w:rPr>
          <w:rFonts w:hint="eastAsia"/>
          <w:sz w:val="24"/>
          <w:szCs w:val="24"/>
          <w:lang w:eastAsia="zh-CN"/>
        </w:rPr>
        <w:t>密封的响应文件，采购人将拒绝接受</w:t>
      </w:r>
    </w:p>
    <w:p>
      <w:pPr>
        <w:pStyle w:val="26"/>
        <w:tabs>
          <w:tab w:val="left" w:pos="358"/>
        </w:tabs>
        <w:spacing w:line="360" w:lineRule="auto"/>
        <w:ind w:firstLine="0"/>
        <w:rPr>
          <w:sz w:val="24"/>
          <w:szCs w:val="24"/>
        </w:rPr>
      </w:pPr>
      <w:r>
        <w:rPr>
          <w:rFonts w:hint="eastAsia"/>
          <w:sz w:val="24"/>
          <w:szCs w:val="24"/>
          <w:lang w:val="en-US" w:eastAsia="zh-CN" w:bidi="en-US"/>
        </w:rPr>
        <w:t xml:space="preserve">4.1.2 </w:t>
      </w:r>
      <w:r>
        <w:rPr>
          <w:rFonts w:hint="eastAsia"/>
          <w:sz w:val="24"/>
          <w:szCs w:val="24"/>
        </w:rPr>
        <w:t>响应文件封套上应载明的内容见供应商须知前附表。</w:t>
      </w:r>
    </w:p>
    <w:p>
      <w:pPr>
        <w:pStyle w:val="6"/>
        <w:spacing w:before="0" w:after="0" w:line="360" w:lineRule="auto"/>
        <w:rPr>
          <w:rFonts w:ascii="宋体" w:hAnsi="宋体" w:eastAsia="宋体" w:cs="宋体"/>
          <w:sz w:val="24"/>
          <w:lang w:eastAsia="zh-CN"/>
        </w:rPr>
      </w:pPr>
      <w:bookmarkStart w:id="188" w:name="bookmark361"/>
      <w:bookmarkStart w:id="189" w:name="bookmark360"/>
      <w:bookmarkStart w:id="190" w:name="bookmark362"/>
      <w:bookmarkStart w:id="191" w:name="_Toc30463"/>
      <w:bookmarkStart w:id="192" w:name="_Toc361"/>
      <w:r>
        <w:rPr>
          <w:rFonts w:hint="eastAsia" w:ascii="宋体" w:hAnsi="宋体" w:eastAsia="宋体" w:cs="宋体"/>
          <w:sz w:val="24"/>
          <w:lang w:eastAsia="zh-CN"/>
        </w:rPr>
        <w:t>4.2 响应文件的递交</w:t>
      </w:r>
      <w:bookmarkEnd w:id="188"/>
      <w:bookmarkEnd w:id="189"/>
      <w:bookmarkEnd w:id="190"/>
      <w:bookmarkEnd w:id="191"/>
      <w:bookmarkEnd w:id="192"/>
    </w:p>
    <w:p>
      <w:pPr>
        <w:pStyle w:val="26"/>
        <w:tabs>
          <w:tab w:val="left" w:pos="358"/>
        </w:tabs>
        <w:spacing w:line="360" w:lineRule="auto"/>
        <w:ind w:firstLine="0"/>
        <w:rPr>
          <w:sz w:val="24"/>
          <w:szCs w:val="24"/>
        </w:rPr>
      </w:pPr>
      <w:bookmarkStart w:id="193" w:name="bookmark363"/>
      <w:bookmarkEnd w:id="193"/>
      <w:r>
        <w:rPr>
          <w:rFonts w:hint="eastAsia"/>
          <w:sz w:val="24"/>
          <w:szCs w:val="24"/>
          <w:lang w:val="en-US" w:eastAsia="zh-CN" w:bidi="en-US"/>
        </w:rPr>
        <w:t>4.2.</w:t>
      </w:r>
      <w:r>
        <w:rPr>
          <w:rFonts w:hint="eastAsia"/>
          <w:sz w:val="24"/>
          <w:szCs w:val="24"/>
        </w:rPr>
        <w:t>1</w:t>
      </w:r>
      <w:r>
        <w:rPr>
          <w:rFonts w:hint="eastAsia"/>
          <w:sz w:val="24"/>
          <w:szCs w:val="24"/>
          <w:lang w:val="en-US" w:eastAsia="zh-CN"/>
        </w:rPr>
        <w:t xml:space="preserve"> </w:t>
      </w:r>
      <w:r>
        <w:rPr>
          <w:rFonts w:hint="eastAsia"/>
          <w:sz w:val="24"/>
          <w:szCs w:val="24"/>
        </w:rPr>
        <w:t>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pPr>
        <w:pStyle w:val="26"/>
        <w:spacing w:line="360" w:lineRule="auto"/>
        <w:ind w:firstLine="0"/>
        <w:rPr>
          <w:sz w:val="24"/>
          <w:szCs w:val="24"/>
        </w:rPr>
      </w:pPr>
      <w:r>
        <w:rPr>
          <w:rFonts w:hint="eastAsia"/>
          <w:sz w:val="24"/>
          <w:szCs w:val="24"/>
          <w:lang w:val="en-US" w:eastAsia="zh-CN" w:bidi="en-US"/>
        </w:rPr>
        <w:t xml:space="preserve">4.2.2 </w:t>
      </w:r>
      <w:r>
        <w:rPr>
          <w:rFonts w:hint="eastAsia"/>
          <w:sz w:val="24"/>
          <w:szCs w:val="24"/>
        </w:rPr>
        <w:t>除供应商须知前附表另有规定外，供应商所递交的响应文件不予退还。</w:t>
      </w:r>
    </w:p>
    <w:p>
      <w:pPr>
        <w:pStyle w:val="6"/>
        <w:spacing w:before="0" w:after="0" w:line="360" w:lineRule="auto"/>
        <w:rPr>
          <w:rFonts w:ascii="宋体" w:hAnsi="宋体" w:eastAsia="宋体" w:cs="宋体"/>
          <w:sz w:val="24"/>
          <w:lang w:eastAsia="zh-CN"/>
        </w:rPr>
      </w:pPr>
      <w:bookmarkStart w:id="194" w:name="bookmark365"/>
      <w:bookmarkStart w:id="195" w:name="_Toc7283"/>
      <w:bookmarkStart w:id="196" w:name="bookmark366"/>
      <w:bookmarkStart w:id="197" w:name="bookmark364"/>
      <w:bookmarkStart w:id="198" w:name="_Toc16611"/>
      <w:r>
        <w:rPr>
          <w:rFonts w:hint="eastAsia" w:ascii="宋体" w:hAnsi="宋体" w:eastAsia="宋体" w:cs="宋体"/>
          <w:sz w:val="24"/>
          <w:lang w:eastAsia="zh-CN"/>
        </w:rPr>
        <w:t>4.3 响应文件的修改与撤回</w:t>
      </w:r>
      <w:bookmarkEnd w:id="194"/>
      <w:bookmarkEnd w:id="195"/>
      <w:bookmarkEnd w:id="196"/>
      <w:bookmarkEnd w:id="197"/>
      <w:bookmarkEnd w:id="198"/>
    </w:p>
    <w:p>
      <w:pPr>
        <w:pStyle w:val="26"/>
        <w:spacing w:line="360" w:lineRule="auto"/>
        <w:ind w:firstLine="0"/>
        <w:rPr>
          <w:sz w:val="24"/>
          <w:szCs w:val="24"/>
        </w:rPr>
      </w:pPr>
      <w:r>
        <w:rPr>
          <w:rFonts w:hint="eastAsia"/>
          <w:sz w:val="24"/>
          <w:szCs w:val="24"/>
          <w:lang w:val="en-US" w:eastAsia="zh-CN" w:bidi="en-US"/>
        </w:rPr>
        <w:t>4.3.</w:t>
      </w:r>
      <w:r>
        <w:rPr>
          <w:rFonts w:hint="eastAsia"/>
          <w:sz w:val="24"/>
          <w:szCs w:val="24"/>
        </w:rPr>
        <w:t>1</w:t>
      </w:r>
      <w:r>
        <w:rPr>
          <w:rFonts w:hint="eastAsia"/>
          <w:sz w:val="24"/>
          <w:szCs w:val="24"/>
          <w:lang w:val="en-US" w:eastAsia="zh-CN"/>
        </w:rPr>
        <w:t xml:space="preserve"> </w:t>
      </w:r>
      <w:r>
        <w:rPr>
          <w:rFonts w:hint="eastAsia"/>
          <w:sz w:val="24"/>
          <w:szCs w:val="24"/>
        </w:rPr>
        <w:t>在本章第</w:t>
      </w:r>
      <w:r>
        <w:rPr>
          <w:rFonts w:hint="eastAsia"/>
          <w:sz w:val="24"/>
          <w:szCs w:val="24"/>
          <w:lang w:val="en-US" w:eastAsia="zh-CN" w:bidi="en-US"/>
        </w:rPr>
        <w:t>4.2.</w:t>
      </w:r>
      <w:r>
        <w:rPr>
          <w:rFonts w:hint="eastAsia"/>
          <w:sz w:val="24"/>
          <w:szCs w:val="24"/>
        </w:rPr>
        <w:t>1项规定的递交响应文件的截止时间前，供应商可以修改或撤回已递交的响应文件，但应以书面形式通知采购人。</w:t>
      </w:r>
    </w:p>
    <w:p>
      <w:pPr>
        <w:pStyle w:val="26"/>
        <w:spacing w:line="360" w:lineRule="auto"/>
        <w:ind w:firstLine="0"/>
        <w:rPr>
          <w:sz w:val="24"/>
          <w:szCs w:val="24"/>
        </w:rPr>
      </w:pPr>
      <w:r>
        <w:rPr>
          <w:rFonts w:hint="eastAsia"/>
          <w:sz w:val="24"/>
          <w:szCs w:val="24"/>
          <w:lang w:val="en-US" w:eastAsia="zh-CN" w:bidi="en-US"/>
        </w:rPr>
        <w:t>4.3.</w:t>
      </w:r>
      <w:r>
        <w:rPr>
          <w:rFonts w:hint="eastAsia"/>
          <w:sz w:val="24"/>
          <w:szCs w:val="24"/>
        </w:rPr>
        <w:t>2</w:t>
      </w:r>
      <w:r>
        <w:rPr>
          <w:rFonts w:hint="eastAsia"/>
          <w:sz w:val="24"/>
          <w:szCs w:val="24"/>
          <w:lang w:val="en-US" w:eastAsia="zh-CN"/>
        </w:rPr>
        <w:t xml:space="preserve"> </w:t>
      </w:r>
      <w:r>
        <w:rPr>
          <w:rFonts w:hint="eastAsia"/>
          <w:sz w:val="24"/>
          <w:szCs w:val="24"/>
        </w:rPr>
        <w:t>响应文件的修改文件或供应商撤回已递交响应文件的书面通知应由供应商的法定代表人(单位负责人)或其授权的代理人签字并加盖单位章。采购人收到供应商修改响应文件的书面文件后，向供应商出具接收凭证；釆购人收到供应商撤回响应文件的书面通知后，退回供应商的响应文件。</w:t>
      </w:r>
    </w:p>
    <w:p>
      <w:pPr>
        <w:pStyle w:val="26"/>
        <w:spacing w:line="360" w:lineRule="auto"/>
        <w:ind w:firstLine="0"/>
        <w:rPr>
          <w:sz w:val="24"/>
          <w:szCs w:val="24"/>
        </w:rPr>
      </w:pPr>
      <w:r>
        <w:rPr>
          <w:rFonts w:hint="eastAsia"/>
          <w:sz w:val="24"/>
          <w:szCs w:val="24"/>
          <w:lang w:val="en-US" w:eastAsia="zh-CN" w:bidi="en-US"/>
        </w:rPr>
        <w:t xml:space="preserve">4.3.3 </w:t>
      </w:r>
      <w:r>
        <w:rPr>
          <w:rFonts w:hint="eastAsia"/>
          <w:sz w:val="24"/>
          <w:szCs w:val="24"/>
        </w:rPr>
        <w:t>除供应商须知前附表另有规定外，供应商撤回响应文件的，采购人应在5日内退还已收取的响应保证金。</w:t>
      </w:r>
    </w:p>
    <w:p>
      <w:pPr>
        <w:pStyle w:val="26"/>
        <w:spacing w:line="360" w:lineRule="auto"/>
        <w:ind w:firstLine="0"/>
        <w:rPr>
          <w:sz w:val="24"/>
          <w:szCs w:val="24"/>
        </w:rPr>
      </w:pPr>
      <w:r>
        <w:rPr>
          <w:rFonts w:hint="eastAsia"/>
          <w:sz w:val="24"/>
          <w:szCs w:val="24"/>
          <w:lang w:val="en-US" w:eastAsia="zh-CN" w:bidi="en-US"/>
        </w:rPr>
        <w:t xml:space="preserve">4.3.4 </w:t>
      </w:r>
      <w:r>
        <w:rPr>
          <w:rFonts w:hint="eastAsia"/>
          <w:sz w:val="24"/>
          <w:szCs w:val="24"/>
        </w:rPr>
        <w:t>修改的内容为响应文件的组成部分。响应文件的修改文件应按照本章第3条、第4条的规定进行编制、包装、标记和递交，并标明</w:t>
      </w:r>
      <w:r>
        <w:rPr>
          <w:rFonts w:hint="eastAsia"/>
          <w:sz w:val="24"/>
          <w:szCs w:val="24"/>
          <w:lang w:val="zh-CN" w:eastAsia="zh-CN" w:bidi="zh-CN"/>
        </w:rPr>
        <w:t>“修</w:t>
      </w:r>
      <w:r>
        <w:rPr>
          <w:rFonts w:hint="eastAsia"/>
          <w:sz w:val="24"/>
          <w:szCs w:val="24"/>
        </w:rPr>
        <w:t>改”字样。</w:t>
      </w:r>
    </w:p>
    <w:p>
      <w:pPr>
        <w:pStyle w:val="5"/>
        <w:spacing w:before="0" w:after="0" w:line="360" w:lineRule="auto"/>
        <w:rPr>
          <w:rFonts w:ascii="宋体" w:hAnsi="宋体" w:eastAsia="宋体" w:cs="宋体"/>
          <w:sz w:val="28"/>
          <w:szCs w:val="28"/>
          <w:lang w:eastAsia="zh-CN"/>
        </w:rPr>
      </w:pPr>
      <w:bookmarkStart w:id="199" w:name="bookmark367"/>
      <w:bookmarkStart w:id="200" w:name="bookmark369"/>
      <w:bookmarkStart w:id="201" w:name="_Toc10510"/>
      <w:bookmarkStart w:id="202" w:name="_Toc644"/>
      <w:bookmarkStart w:id="203" w:name="bookmark368"/>
      <w:r>
        <w:rPr>
          <w:rFonts w:hint="eastAsia" w:ascii="宋体" w:hAnsi="宋体" w:eastAsia="宋体" w:cs="宋体"/>
          <w:sz w:val="28"/>
          <w:szCs w:val="28"/>
          <w:lang w:eastAsia="zh-CN"/>
        </w:rPr>
        <w:t>5 开启响应文件</w:t>
      </w:r>
      <w:bookmarkEnd w:id="199"/>
      <w:bookmarkEnd w:id="200"/>
      <w:bookmarkEnd w:id="201"/>
      <w:bookmarkEnd w:id="202"/>
      <w:bookmarkEnd w:id="203"/>
    </w:p>
    <w:p>
      <w:pPr>
        <w:pStyle w:val="6"/>
        <w:spacing w:before="0" w:after="0" w:line="360" w:lineRule="auto"/>
        <w:rPr>
          <w:rFonts w:ascii="宋体" w:hAnsi="宋体" w:eastAsia="宋体" w:cs="宋体"/>
          <w:sz w:val="24"/>
          <w:lang w:eastAsia="zh-CN"/>
        </w:rPr>
      </w:pPr>
      <w:bookmarkStart w:id="204" w:name="_Toc10610"/>
      <w:bookmarkStart w:id="205" w:name="bookmark371"/>
      <w:bookmarkStart w:id="206" w:name="bookmark372"/>
      <w:bookmarkStart w:id="207" w:name="bookmark370"/>
      <w:bookmarkStart w:id="208" w:name="_Toc20471"/>
      <w:r>
        <w:rPr>
          <w:rFonts w:hint="eastAsia" w:ascii="宋体" w:hAnsi="宋体" w:eastAsia="宋体" w:cs="宋体"/>
          <w:sz w:val="24"/>
          <w:lang w:eastAsia="zh-CN"/>
        </w:rPr>
        <w:t>5.1 开启响应文件的时间和地点</w:t>
      </w:r>
      <w:bookmarkEnd w:id="204"/>
      <w:bookmarkEnd w:id="205"/>
      <w:bookmarkEnd w:id="206"/>
      <w:bookmarkEnd w:id="207"/>
      <w:bookmarkEnd w:id="208"/>
    </w:p>
    <w:p>
      <w:pPr>
        <w:pStyle w:val="26"/>
        <w:spacing w:line="360" w:lineRule="auto"/>
        <w:ind w:firstLine="0"/>
        <w:rPr>
          <w:sz w:val="24"/>
          <w:szCs w:val="24"/>
        </w:rPr>
      </w:pPr>
      <w:r>
        <w:rPr>
          <w:rFonts w:hint="eastAsia"/>
          <w:sz w:val="24"/>
          <w:szCs w:val="24"/>
        </w:rPr>
        <w:t>采购人在本章第</w:t>
      </w:r>
      <w:r>
        <w:rPr>
          <w:rFonts w:hint="eastAsia"/>
          <w:sz w:val="24"/>
          <w:szCs w:val="24"/>
          <w:lang w:val="en-US" w:eastAsia="zh-CN" w:bidi="en-US"/>
        </w:rPr>
        <w:t>4.2.</w:t>
      </w:r>
      <w:r>
        <w:rPr>
          <w:rFonts w:hint="eastAsia"/>
          <w:sz w:val="24"/>
          <w:szCs w:val="24"/>
        </w:rPr>
        <w:t>1项规定的递交响应文件的截止时间和地点公开开启响应文件，并邀请所有供应商的法定代表人(单位负责人)或其授权的代理人参加开启会议，供应商未派代表参加的，视为默认开启结果。由授权代理人参加开启会议的，代理人须手持授权委托书原件到场。</w:t>
      </w:r>
    </w:p>
    <w:p>
      <w:pPr>
        <w:pStyle w:val="6"/>
        <w:spacing w:before="0" w:after="0" w:line="360" w:lineRule="auto"/>
        <w:rPr>
          <w:rFonts w:ascii="宋体" w:hAnsi="宋体" w:eastAsia="宋体" w:cs="宋体"/>
          <w:sz w:val="24"/>
          <w:lang w:eastAsia="zh-CN"/>
        </w:rPr>
      </w:pPr>
      <w:bookmarkStart w:id="209" w:name="bookmark373"/>
      <w:bookmarkStart w:id="210" w:name="bookmark374"/>
      <w:bookmarkStart w:id="211" w:name="bookmark375"/>
      <w:bookmarkStart w:id="212" w:name="_Toc27961"/>
      <w:bookmarkStart w:id="213" w:name="_Toc27183"/>
      <w:r>
        <w:rPr>
          <w:rFonts w:hint="eastAsia" w:ascii="宋体" w:hAnsi="宋体" w:eastAsia="宋体" w:cs="宋体"/>
          <w:sz w:val="24"/>
          <w:lang w:eastAsia="zh-CN"/>
        </w:rPr>
        <w:t>5.2 开启程序</w:t>
      </w:r>
      <w:bookmarkEnd w:id="209"/>
      <w:bookmarkEnd w:id="210"/>
      <w:bookmarkEnd w:id="211"/>
      <w:bookmarkEnd w:id="212"/>
      <w:bookmarkEnd w:id="213"/>
    </w:p>
    <w:p>
      <w:pPr>
        <w:pStyle w:val="26"/>
        <w:spacing w:line="360" w:lineRule="auto"/>
        <w:ind w:firstLine="480" w:firstLineChars="200"/>
        <w:rPr>
          <w:sz w:val="24"/>
          <w:szCs w:val="24"/>
        </w:rPr>
      </w:pPr>
      <w:r>
        <w:rPr>
          <w:rFonts w:hint="eastAsia"/>
          <w:sz w:val="24"/>
          <w:szCs w:val="24"/>
        </w:rPr>
        <w:t>主持人按下列程序公开开启响应文件：</w:t>
      </w:r>
    </w:p>
    <w:p>
      <w:pPr>
        <w:pStyle w:val="26"/>
        <w:tabs>
          <w:tab w:val="left" w:pos="1026"/>
        </w:tabs>
        <w:spacing w:line="360" w:lineRule="auto"/>
        <w:ind w:left="480" w:leftChars="200" w:firstLine="0"/>
        <w:rPr>
          <w:sz w:val="24"/>
          <w:szCs w:val="24"/>
        </w:rPr>
      </w:pPr>
      <w:bookmarkStart w:id="214" w:name="bookmark376"/>
      <w:bookmarkEnd w:id="214"/>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lang w:val="en-US" w:eastAsia="zh-CN"/>
        </w:rPr>
        <w:t xml:space="preserve"> </w:t>
      </w:r>
      <w:r>
        <w:rPr>
          <w:rFonts w:hint="eastAsia"/>
          <w:sz w:val="24"/>
          <w:szCs w:val="24"/>
        </w:rPr>
        <w:t>宣布开启会议纪律；</w:t>
      </w:r>
    </w:p>
    <w:p>
      <w:pPr>
        <w:pStyle w:val="26"/>
        <w:tabs>
          <w:tab w:val="left" w:pos="1026"/>
        </w:tabs>
        <w:spacing w:line="360" w:lineRule="auto"/>
        <w:ind w:left="480" w:leftChars="200" w:firstLine="0"/>
        <w:rPr>
          <w:sz w:val="24"/>
          <w:szCs w:val="24"/>
        </w:rPr>
      </w:pPr>
      <w:bookmarkStart w:id="215" w:name="bookmark377"/>
      <w:bookmarkEnd w:id="215"/>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lang w:val="en-US" w:eastAsia="zh-CN"/>
        </w:rPr>
        <w:t xml:space="preserve"> </w:t>
      </w:r>
      <w:r>
        <w:rPr>
          <w:rFonts w:hint="eastAsia"/>
          <w:sz w:val="24"/>
          <w:szCs w:val="24"/>
        </w:rPr>
        <w:t>宣布参加开启会议的工作人员姓名；</w:t>
      </w:r>
    </w:p>
    <w:p>
      <w:pPr>
        <w:pStyle w:val="26"/>
        <w:tabs>
          <w:tab w:val="left" w:pos="1026"/>
        </w:tabs>
        <w:spacing w:line="360" w:lineRule="auto"/>
        <w:ind w:left="480" w:leftChars="200" w:firstLine="0"/>
        <w:rPr>
          <w:sz w:val="24"/>
          <w:szCs w:val="24"/>
        </w:rPr>
      </w:pPr>
      <w:bookmarkStart w:id="216" w:name="bookmark378"/>
      <w:bookmarkEnd w:id="216"/>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lang w:val="en-US" w:eastAsia="zh-CN"/>
        </w:rPr>
        <w:t xml:space="preserve"> </w:t>
      </w:r>
      <w:r>
        <w:rPr>
          <w:rFonts w:hint="eastAsia"/>
          <w:sz w:val="24"/>
          <w:szCs w:val="24"/>
        </w:rPr>
        <w:t>供应商代表检查确认响应文件的密封情况；</w:t>
      </w:r>
    </w:p>
    <w:p>
      <w:pPr>
        <w:pStyle w:val="26"/>
        <w:tabs>
          <w:tab w:val="left" w:pos="1030"/>
        </w:tabs>
        <w:spacing w:line="360" w:lineRule="auto"/>
        <w:ind w:left="480" w:leftChars="200" w:firstLine="0"/>
        <w:rPr>
          <w:sz w:val="24"/>
          <w:szCs w:val="24"/>
        </w:rPr>
      </w:pPr>
      <w:bookmarkStart w:id="217" w:name="bookmark379"/>
      <w:bookmarkEnd w:id="217"/>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lang w:val="en-US" w:eastAsia="zh-CN"/>
        </w:rPr>
        <w:t xml:space="preserve"> </w:t>
      </w:r>
      <w:r>
        <w:rPr>
          <w:rFonts w:hint="eastAsia"/>
          <w:sz w:val="24"/>
          <w:szCs w:val="24"/>
        </w:rPr>
        <w:t>按照供应商须知前附表规定的开启顺序开启响应文件，公布递交响应文件的供应商名称</w:t>
      </w:r>
      <w:r>
        <w:rPr>
          <w:rFonts w:hint="eastAsia"/>
          <w:sz w:val="24"/>
          <w:szCs w:val="24"/>
          <w:lang w:eastAsia="zh-CN"/>
        </w:rPr>
        <w:t>、响应报价</w:t>
      </w:r>
      <w:r>
        <w:rPr>
          <w:rFonts w:hint="eastAsia"/>
          <w:sz w:val="24"/>
          <w:szCs w:val="24"/>
        </w:rPr>
        <w:t>及供应商须知前附表规定的其他应公布的信息，并记录在案；</w:t>
      </w:r>
    </w:p>
    <w:p>
      <w:pPr>
        <w:pStyle w:val="26"/>
        <w:tabs>
          <w:tab w:val="left" w:pos="1026"/>
        </w:tabs>
        <w:spacing w:line="360" w:lineRule="auto"/>
        <w:ind w:left="480" w:leftChars="200" w:firstLine="0"/>
        <w:rPr>
          <w:sz w:val="24"/>
          <w:szCs w:val="24"/>
        </w:rPr>
      </w:pPr>
      <w:bookmarkStart w:id="218" w:name="bookmark380"/>
      <w:bookmarkEnd w:id="218"/>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lang w:val="en-US" w:eastAsia="zh-CN"/>
        </w:rPr>
        <w:t xml:space="preserve"> </w:t>
      </w:r>
      <w:r>
        <w:rPr>
          <w:rFonts w:hint="eastAsia"/>
          <w:sz w:val="24"/>
          <w:szCs w:val="24"/>
        </w:rPr>
        <w:t>供应商代表及相关工作人员等在响应文件开启记录上签字确认；</w:t>
      </w:r>
    </w:p>
    <w:p>
      <w:pPr>
        <w:pStyle w:val="26"/>
        <w:tabs>
          <w:tab w:val="left" w:pos="1031"/>
        </w:tabs>
        <w:spacing w:line="360" w:lineRule="auto"/>
        <w:ind w:left="480" w:leftChars="200" w:firstLine="0"/>
        <w:rPr>
          <w:sz w:val="24"/>
          <w:szCs w:val="24"/>
        </w:rPr>
      </w:pPr>
      <w:bookmarkStart w:id="219" w:name="bookmark381"/>
      <w:bookmarkEnd w:id="219"/>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lang w:val="en-US" w:eastAsia="zh-CN"/>
        </w:rPr>
        <w:t xml:space="preserve"> </w:t>
      </w:r>
      <w:r>
        <w:rPr>
          <w:rFonts w:hint="eastAsia"/>
          <w:sz w:val="24"/>
          <w:szCs w:val="24"/>
        </w:rPr>
        <w:t>宣布有关注意事项；</w:t>
      </w:r>
    </w:p>
    <w:p>
      <w:pPr>
        <w:pStyle w:val="26"/>
        <w:tabs>
          <w:tab w:val="left" w:pos="1031"/>
        </w:tabs>
        <w:spacing w:line="360" w:lineRule="auto"/>
        <w:ind w:left="480" w:leftChars="200" w:firstLine="0"/>
        <w:rPr>
          <w:sz w:val="24"/>
          <w:szCs w:val="24"/>
        </w:rPr>
      </w:pPr>
      <w:bookmarkStart w:id="220" w:name="bookmark382"/>
      <w:bookmarkEnd w:id="220"/>
      <w:r>
        <w:rPr>
          <w:rFonts w:hint="eastAsia"/>
          <w:sz w:val="24"/>
          <w:szCs w:val="24"/>
          <w:lang w:eastAsia="zh-CN"/>
        </w:rPr>
        <w:t>（</w:t>
      </w:r>
      <w:r>
        <w:rPr>
          <w:rFonts w:hint="eastAsia"/>
          <w:sz w:val="24"/>
          <w:szCs w:val="24"/>
          <w:lang w:val="en-US" w:eastAsia="zh-CN"/>
        </w:rPr>
        <w:t>7</w:t>
      </w:r>
      <w:r>
        <w:rPr>
          <w:rFonts w:hint="eastAsia"/>
          <w:sz w:val="24"/>
          <w:szCs w:val="24"/>
          <w:lang w:eastAsia="zh-CN"/>
        </w:rPr>
        <w:t>）</w:t>
      </w:r>
      <w:r>
        <w:rPr>
          <w:rFonts w:hint="eastAsia"/>
          <w:sz w:val="24"/>
          <w:szCs w:val="24"/>
          <w:lang w:val="en-US" w:eastAsia="zh-CN"/>
        </w:rPr>
        <w:t xml:space="preserve"> </w:t>
      </w:r>
      <w:r>
        <w:rPr>
          <w:rFonts w:hint="eastAsia"/>
          <w:sz w:val="24"/>
          <w:szCs w:val="24"/>
        </w:rPr>
        <w:t>开启会议结束。</w:t>
      </w:r>
    </w:p>
    <w:p>
      <w:pPr>
        <w:pStyle w:val="6"/>
        <w:spacing w:before="0" w:after="0" w:line="360" w:lineRule="auto"/>
        <w:rPr>
          <w:rFonts w:cs="宋体"/>
          <w:lang w:eastAsia="zh-CN"/>
        </w:rPr>
      </w:pPr>
      <w:bookmarkStart w:id="221" w:name="_Toc27749"/>
      <w:r>
        <w:rPr>
          <w:rFonts w:hint="eastAsia" w:ascii="宋体" w:hAnsi="宋体" w:eastAsia="宋体" w:cs="宋体"/>
          <w:sz w:val="24"/>
          <w:lang w:eastAsia="zh-CN"/>
        </w:rPr>
        <w:t>5.3 递交响应文件的供应商不足的情形</w:t>
      </w:r>
      <w:bookmarkEnd w:id="221"/>
    </w:p>
    <w:p>
      <w:pPr>
        <w:pStyle w:val="26"/>
        <w:tabs>
          <w:tab w:val="left" w:pos="1031"/>
        </w:tabs>
        <w:spacing w:line="360" w:lineRule="auto"/>
        <w:ind w:left="480" w:leftChars="200" w:firstLine="0"/>
        <w:rPr>
          <w:sz w:val="24"/>
          <w:szCs w:val="24"/>
          <w:lang w:val="en-US" w:eastAsia="zh-CN"/>
        </w:rPr>
      </w:pPr>
      <w:r>
        <w:rPr>
          <w:rFonts w:hint="eastAsia"/>
          <w:sz w:val="24"/>
          <w:szCs w:val="24"/>
          <w:lang w:val="en-US" w:eastAsia="zh-CN"/>
        </w:rPr>
        <w:t>采购项目选择溢价成交供应商时，递交响应文件的供应商数量不足三家的，或采购项目选择多家成交供应商时，递交响应文件的供应商数量少于供应商须知前附表规定数量的，采购人可按照下述情况分别处理：</w:t>
      </w:r>
    </w:p>
    <w:p>
      <w:pPr>
        <w:pStyle w:val="26"/>
        <w:numPr>
          <w:ilvl w:val="0"/>
          <w:numId w:val="2"/>
        </w:numPr>
        <w:tabs>
          <w:tab w:val="left" w:pos="1031"/>
        </w:tabs>
        <w:spacing w:line="360" w:lineRule="auto"/>
        <w:ind w:left="480" w:leftChars="200"/>
        <w:rPr>
          <w:sz w:val="24"/>
          <w:szCs w:val="24"/>
          <w:lang w:val="en-US" w:eastAsia="zh-CN"/>
        </w:rPr>
      </w:pPr>
      <w:r>
        <w:rPr>
          <w:rFonts w:hint="eastAsia"/>
          <w:sz w:val="24"/>
          <w:szCs w:val="24"/>
          <w:lang w:val="en-US" w:eastAsia="zh-CN"/>
        </w:rPr>
        <w:t>终止询比并重新组织采购</w:t>
      </w:r>
    </w:p>
    <w:p>
      <w:pPr>
        <w:pStyle w:val="26"/>
        <w:tabs>
          <w:tab w:val="left" w:pos="1031"/>
        </w:tabs>
        <w:spacing w:line="360" w:lineRule="auto"/>
        <w:ind w:left="480" w:leftChars="200" w:firstLine="0"/>
        <w:rPr>
          <w:sz w:val="24"/>
          <w:szCs w:val="24"/>
          <w:lang w:val="en-US" w:eastAsia="zh-CN"/>
        </w:rPr>
      </w:pPr>
      <w:r>
        <w:rPr>
          <w:rFonts w:hint="eastAsia"/>
          <w:sz w:val="24"/>
          <w:szCs w:val="24"/>
          <w:lang w:val="en-US" w:eastAsia="zh-CN"/>
        </w:rPr>
        <w:t>采购项目存在影响公平竞争情形的，采购人应当终止询比采购，并根据不同情形和原因，采取相应纠正措施，重新组织采购。</w:t>
      </w:r>
    </w:p>
    <w:p>
      <w:pPr>
        <w:pStyle w:val="26"/>
        <w:numPr>
          <w:ilvl w:val="0"/>
          <w:numId w:val="2"/>
        </w:numPr>
        <w:tabs>
          <w:tab w:val="left" w:pos="1031"/>
        </w:tabs>
        <w:spacing w:line="360" w:lineRule="auto"/>
        <w:ind w:left="480" w:leftChars="200"/>
        <w:rPr>
          <w:sz w:val="24"/>
          <w:szCs w:val="24"/>
          <w:lang w:val="en-US" w:eastAsia="zh-CN"/>
        </w:rPr>
      </w:pPr>
      <w:r>
        <w:rPr>
          <w:rFonts w:hint="eastAsia"/>
          <w:sz w:val="24"/>
          <w:szCs w:val="24"/>
          <w:lang w:val="en-US" w:eastAsia="zh-CN"/>
        </w:rPr>
        <w:t>继续询比采购</w:t>
      </w:r>
    </w:p>
    <w:p>
      <w:pPr>
        <w:pStyle w:val="26"/>
        <w:tabs>
          <w:tab w:val="left" w:pos="1031"/>
        </w:tabs>
        <w:spacing w:line="360" w:lineRule="auto"/>
        <w:ind w:left="480" w:leftChars="200" w:firstLine="0"/>
        <w:rPr>
          <w:sz w:val="24"/>
          <w:szCs w:val="24"/>
          <w:lang w:val="en-US" w:eastAsia="zh-CN"/>
        </w:rPr>
      </w:pPr>
      <w:r>
        <w:rPr>
          <w:rFonts w:hint="eastAsia"/>
          <w:sz w:val="24"/>
          <w:szCs w:val="24"/>
          <w:lang w:val="en-US" w:eastAsia="zh-CN"/>
        </w:rPr>
        <w:t>采购项目不存在终止询比情形，且采购人也没有自行选择终止询比采购的，采购人应按照本章第5.2款规定的程序继续开启响应文件，并按照第三章“评审办法”规定的规则组织响应文件评审，完成询比采购后续程序。</w:t>
      </w:r>
    </w:p>
    <w:p>
      <w:pPr>
        <w:pStyle w:val="5"/>
        <w:spacing w:before="0" w:after="0" w:line="360" w:lineRule="auto"/>
        <w:rPr>
          <w:rFonts w:ascii="宋体" w:hAnsi="宋体" w:eastAsia="宋体" w:cs="宋体"/>
          <w:sz w:val="28"/>
          <w:szCs w:val="28"/>
          <w:lang w:eastAsia="zh-CN"/>
        </w:rPr>
      </w:pPr>
      <w:bookmarkStart w:id="222" w:name="_Toc10013"/>
      <w:bookmarkStart w:id="223" w:name="bookmark385"/>
      <w:bookmarkStart w:id="224" w:name="bookmark384"/>
      <w:bookmarkStart w:id="225" w:name="_Toc29385"/>
      <w:bookmarkStart w:id="226" w:name="bookmark383"/>
      <w:r>
        <w:rPr>
          <w:rFonts w:hint="eastAsia" w:ascii="宋体" w:hAnsi="宋体" w:eastAsia="宋体" w:cs="宋体"/>
          <w:sz w:val="28"/>
          <w:szCs w:val="28"/>
          <w:lang w:eastAsia="zh-CN"/>
        </w:rPr>
        <w:t>6 评审</w:t>
      </w:r>
      <w:bookmarkEnd w:id="222"/>
      <w:bookmarkEnd w:id="223"/>
      <w:bookmarkEnd w:id="224"/>
      <w:bookmarkEnd w:id="225"/>
      <w:bookmarkEnd w:id="226"/>
    </w:p>
    <w:p>
      <w:pPr>
        <w:pStyle w:val="6"/>
        <w:spacing w:before="0" w:after="0" w:line="360" w:lineRule="auto"/>
        <w:rPr>
          <w:rFonts w:ascii="宋体" w:hAnsi="宋体" w:eastAsia="宋体" w:cs="宋体"/>
          <w:sz w:val="24"/>
          <w:lang w:eastAsia="zh-CN"/>
        </w:rPr>
      </w:pPr>
      <w:bookmarkStart w:id="227" w:name="bookmark388"/>
      <w:bookmarkStart w:id="228" w:name="bookmark387"/>
      <w:bookmarkStart w:id="229" w:name="_Toc25667"/>
      <w:bookmarkStart w:id="230" w:name="bookmark386"/>
      <w:bookmarkStart w:id="231" w:name="_Toc27025"/>
      <w:r>
        <w:rPr>
          <w:rFonts w:hint="eastAsia" w:ascii="宋体" w:hAnsi="宋体" w:eastAsia="宋体" w:cs="宋体"/>
          <w:sz w:val="24"/>
          <w:lang w:eastAsia="zh-CN"/>
        </w:rPr>
        <w:t>6.1 评审小组</w:t>
      </w:r>
      <w:bookmarkEnd w:id="227"/>
      <w:bookmarkEnd w:id="228"/>
      <w:bookmarkEnd w:id="229"/>
      <w:bookmarkEnd w:id="230"/>
      <w:bookmarkEnd w:id="231"/>
    </w:p>
    <w:p>
      <w:pPr>
        <w:pStyle w:val="26"/>
        <w:spacing w:line="360" w:lineRule="auto"/>
        <w:ind w:firstLine="0"/>
        <w:rPr>
          <w:sz w:val="24"/>
          <w:szCs w:val="24"/>
          <w:lang w:eastAsia="zh-CN"/>
        </w:rPr>
      </w:pPr>
      <w:r>
        <w:rPr>
          <w:rFonts w:hint="eastAsia"/>
          <w:sz w:val="24"/>
          <w:szCs w:val="24"/>
          <w:lang w:val="en-US" w:eastAsia="zh-CN" w:bidi="en-US"/>
        </w:rPr>
        <w:t xml:space="preserve">6.1.1 </w:t>
      </w:r>
      <w:r>
        <w:rPr>
          <w:rFonts w:hint="eastAsia"/>
          <w:sz w:val="24"/>
          <w:szCs w:val="24"/>
          <w:lang w:eastAsia="zh-CN"/>
        </w:rPr>
        <w:t>评审由采购人组建的评审小组负责</w:t>
      </w:r>
    </w:p>
    <w:p>
      <w:pPr>
        <w:pStyle w:val="26"/>
        <w:spacing w:line="360" w:lineRule="auto"/>
        <w:ind w:firstLine="0"/>
        <w:rPr>
          <w:sz w:val="24"/>
          <w:szCs w:val="24"/>
        </w:rPr>
      </w:pPr>
      <w:r>
        <w:rPr>
          <w:rFonts w:hint="eastAsia"/>
          <w:sz w:val="24"/>
          <w:szCs w:val="24"/>
          <w:lang w:val="en-US" w:eastAsia="zh-CN" w:bidi="en-US"/>
        </w:rPr>
        <w:t xml:space="preserve">6.1.2 </w:t>
      </w:r>
      <w:r>
        <w:rPr>
          <w:rFonts w:hint="eastAsia"/>
          <w:sz w:val="24"/>
          <w:szCs w:val="24"/>
          <w:lang w:eastAsia="zh-CN"/>
        </w:rPr>
        <w:t>评审</w:t>
      </w:r>
      <w:r>
        <w:rPr>
          <w:rFonts w:hint="eastAsia"/>
          <w:sz w:val="24"/>
          <w:szCs w:val="24"/>
        </w:rPr>
        <w:t>小组成员有下列情形之一的，应当回避：</w:t>
      </w:r>
    </w:p>
    <w:p>
      <w:pPr>
        <w:pStyle w:val="26"/>
        <w:tabs>
          <w:tab w:val="left" w:pos="1026"/>
        </w:tabs>
        <w:spacing w:line="360" w:lineRule="auto"/>
        <w:ind w:left="480" w:leftChars="200" w:firstLine="0"/>
        <w:rPr>
          <w:sz w:val="24"/>
          <w:szCs w:val="24"/>
        </w:rPr>
      </w:pPr>
      <w:bookmarkStart w:id="232" w:name="bookmark389"/>
      <w:bookmarkEnd w:id="232"/>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lang w:val="en-US" w:eastAsia="zh-CN"/>
        </w:rPr>
        <w:t xml:space="preserve"> </w:t>
      </w:r>
      <w:r>
        <w:rPr>
          <w:rFonts w:hint="eastAsia"/>
          <w:sz w:val="24"/>
          <w:szCs w:val="24"/>
        </w:rPr>
        <w:t>供应商主要负责人或供应商主要负责人的近亲属；</w:t>
      </w:r>
    </w:p>
    <w:p>
      <w:pPr>
        <w:pStyle w:val="26"/>
        <w:tabs>
          <w:tab w:val="left" w:pos="1026"/>
        </w:tabs>
        <w:spacing w:line="360" w:lineRule="auto"/>
        <w:ind w:left="480" w:leftChars="200" w:firstLine="0"/>
        <w:rPr>
          <w:sz w:val="24"/>
          <w:szCs w:val="24"/>
        </w:rPr>
      </w:pPr>
      <w:bookmarkStart w:id="233" w:name="bookmark390"/>
      <w:bookmarkEnd w:id="233"/>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lang w:val="en-US" w:eastAsia="zh-CN"/>
        </w:rPr>
        <w:t xml:space="preserve"> </w:t>
      </w:r>
      <w:r>
        <w:rPr>
          <w:rFonts w:hint="eastAsia"/>
          <w:sz w:val="24"/>
          <w:szCs w:val="24"/>
        </w:rPr>
        <w:t>与供应商有经济利益关系或其他利害关系，可能影响公正评审的。</w:t>
      </w:r>
    </w:p>
    <w:p>
      <w:pPr>
        <w:pStyle w:val="26"/>
        <w:spacing w:line="360" w:lineRule="auto"/>
        <w:ind w:firstLine="0"/>
        <w:rPr>
          <w:sz w:val="24"/>
          <w:szCs w:val="24"/>
        </w:rPr>
      </w:pPr>
      <w:r>
        <w:rPr>
          <w:rFonts w:hint="eastAsia"/>
          <w:sz w:val="24"/>
          <w:szCs w:val="24"/>
          <w:lang w:val="en-US" w:eastAsia="zh-CN" w:bidi="en-US"/>
        </w:rPr>
        <w:t xml:space="preserve">6.1.3 </w:t>
      </w:r>
      <w:r>
        <w:rPr>
          <w:rFonts w:hint="eastAsia"/>
          <w:sz w:val="24"/>
          <w:szCs w:val="24"/>
          <w:lang w:eastAsia="zh-CN"/>
        </w:rPr>
        <w:t>评审</w:t>
      </w:r>
      <w:r>
        <w:rPr>
          <w:rFonts w:hint="eastAsia"/>
          <w:sz w:val="24"/>
          <w:szCs w:val="24"/>
        </w:rPr>
        <w:t>小组组建后，</w:t>
      </w:r>
      <w:r>
        <w:rPr>
          <w:rFonts w:hint="eastAsia"/>
          <w:sz w:val="24"/>
          <w:szCs w:val="24"/>
          <w:lang w:eastAsia="zh-CN"/>
        </w:rPr>
        <w:t>评审</w:t>
      </w:r>
      <w:r>
        <w:rPr>
          <w:rFonts w:hint="eastAsia"/>
          <w:sz w:val="24"/>
          <w:szCs w:val="24"/>
        </w:rPr>
        <w:t>小组成员共同推选或由采购人指定</w:t>
      </w:r>
      <w:r>
        <w:rPr>
          <w:rFonts w:hint="eastAsia"/>
          <w:sz w:val="24"/>
          <w:szCs w:val="24"/>
          <w:lang w:eastAsia="zh-CN"/>
        </w:rPr>
        <w:t>评审</w:t>
      </w:r>
      <w:r>
        <w:rPr>
          <w:rFonts w:hint="eastAsia"/>
          <w:sz w:val="24"/>
          <w:szCs w:val="24"/>
        </w:rPr>
        <w:t>小组组长，</w:t>
      </w:r>
      <w:r>
        <w:rPr>
          <w:rFonts w:hint="eastAsia"/>
          <w:sz w:val="24"/>
          <w:szCs w:val="24"/>
          <w:lang w:eastAsia="zh-CN"/>
        </w:rPr>
        <w:t>评审</w:t>
      </w:r>
      <w:r>
        <w:rPr>
          <w:rFonts w:hint="eastAsia"/>
          <w:sz w:val="24"/>
          <w:szCs w:val="24"/>
        </w:rPr>
        <w:t>小组组长负责组织评审工作。</w:t>
      </w:r>
    </w:p>
    <w:p>
      <w:pPr>
        <w:pStyle w:val="26"/>
        <w:spacing w:line="360" w:lineRule="auto"/>
        <w:ind w:firstLine="0"/>
        <w:rPr>
          <w:sz w:val="24"/>
          <w:szCs w:val="24"/>
        </w:rPr>
      </w:pPr>
      <w:r>
        <w:rPr>
          <w:rFonts w:hint="eastAsia"/>
          <w:sz w:val="24"/>
          <w:szCs w:val="24"/>
          <w:lang w:val="en-US" w:eastAsia="zh-CN" w:bidi="en-US"/>
        </w:rPr>
        <w:t xml:space="preserve">6.1.4 </w:t>
      </w:r>
      <w:r>
        <w:rPr>
          <w:rFonts w:hint="eastAsia"/>
          <w:sz w:val="24"/>
          <w:szCs w:val="24"/>
        </w:rPr>
        <w:t>在评审过程中，</w:t>
      </w:r>
      <w:r>
        <w:rPr>
          <w:rFonts w:hint="eastAsia"/>
          <w:sz w:val="24"/>
          <w:szCs w:val="24"/>
          <w:lang w:eastAsia="zh-CN"/>
        </w:rPr>
        <w:t>评审</w:t>
      </w:r>
      <w:r>
        <w:rPr>
          <w:rFonts w:hint="eastAsia"/>
          <w:sz w:val="24"/>
          <w:szCs w:val="24"/>
        </w:rPr>
        <w:t>小组成员对需要共同认定的事项存在争议的，将按照少数服从多数的原则作出结论。持不同意见的</w:t>
      </w:r>
      <w:r>
        <w:rPr>
          <w:rFonts w:hint="eastAsia"/>
          <w:sz w:val="24"/>
          <w:szCs w:val="24"/>
          <w:lang w:eastAsia="zh-CN"/>
        </w:rPr>
        <w:t>评审</w:t>
      </w:r>
      <w:r>
        <w:rPr>
          <w:rFonts w:hint="eastAsia"/>
          <w:sz w:val="24"/>
          <w:szCs w:val="24"/>
        </w:rPr>
        <w:t>小组成员应当在评审报告上签署不同意见及理由，否则视为同意评审报告。</w:t>
      </w:r>
    </w:p>
    <w:p>
      <w:pPr>
        <w:pStyle w:val="6"/>
        <w:spacing w:before="0" w:after="0" w:line="360" w:lineRule="auto"/>
        <w:rPr>
          <w:rFonts w:ascii="宋体" w:hAnsi="宋体" w:eastAsia="宋体" w:cs="宋体"/>
          <w:sz w:val="24"/>
          <w:lang w:eastAsia="zh-CN"/>
        </w:rPr>
      </w:pPr>
      <w:bookmarkStart w:id="234" w:name="bookmark392"/>
      <w:bookmarkStart w:id="235" w:name="bookmark393"/>
      <w:bookmarkStart w:id="236" w:name="_Toc26191"/>
      <w:bookmarkStart w:id="237" w:name="bookmark391"/>
      <w:bookmarkStart w:id="238" w:name="_Toc19701"/>
      <w:r>
        <w:rPr>
          <w:rFonts w:hint="eastAsia" w:ascii="宋体" w:hAnsi="宋体" w:eastAsia="宋体" w:cs="宋体"/>
          <w:sz w:val="24"/>
          <w:lang w:eastAsia="zh-CN"/>
        </w:rPr>
        <w:t>6.2 评审</w:t>
      </w:r>
      <w:bookmarkEnd w:id="234"/>
      <w:bookmarkEnd w:id="235"/>
      <w:bookmarkEnd w:id="236"/>
      <w:bookmarkEnd w:id="237"/>
      <w:bookmarkEnd w:id="238"/>
    </w:p>
    <w:p>
      <w:pPr>
        <w:pStyle w:val="26"/>
        <w:spacing w:line="360" w:lineRule="auto"/>
        <w:ind w:firstLine="0"/>
        <w:rPr>
          <w:sz w:val="24"/>
          <w:szCs w:val="24"/>
        </w:rPr>
      </w:pPr>
      <w:r>
        <w:rPr>
          <w:rFonts w:hint="eastAsia"/>
          <w:sz w:val="24"/>
          <w:szCs w:val="24"/>
          <w:lang w:val="en-US" w:eastAsia="zh-CN" w:bidi="en-US"/>
        </w:rPr>
        <w:t>6.2.</w:t>
      </w:r>
      <w:r>
        <w:rPr>
          <w:rFonts w:hint="eastAsia"/>
          <w:sz w:val="24"/>
          <w:szCs w:val="24"/>
        </w:rPr>
        <w:t>1</w:t>
      </w:r>
      <w:r>
        <w:rPr>
          <w:rFonts w:hint="eastAsia"/>
          <w:sz w:val="24"/>
          <w:szCs w:val="24"/>
          <w:lang w:val="en-US" w:eastAsia="zh-CN"/>
        </w:rPr>
        <w:t xml:space="preserve"> </w:t>
      </w:r>
      <w:r>
        <w:rPr>
          <w:rFonts w:hint="eastAsia"/>
          <w:sz w:val="24"/>
          <w:szCs w:val="24"/>
          <w:lang w:eastAsia="zh-CN"/>
        </w:rPr>
        <w:t>评审</w:t>
      </w:r>
      <w:r>
        <w:rPr>
          <w:rFonts w:hint="eastAsia"/>
          <w:sz w:val="24"/>
          <w:szCs w:val="24"/>
        </w:rPr>
        <w:t>小组按照第三章</w:t>
      </w:r>
      <w:r>
        <w:rPr>
          <w:rFonts w:hint="eastAsia"/>
          <w:sz w:val="24"/>
          <w:szCs w:val="24"/>
          <w:lang w:val="zh-CN" w:eastAsia="zh-CN" w:bidi="zh-CN"/>
        </w:rPr>
        <w:t>“评审</w:t>
      </w:r>
      <w:r>
        <w:rPr>
          <w:rFonts w:hint="eastAsia"/>
          <w:sz w:val="24"/>
          <w:szCs w:val="24"/>
        </w:rPr>
        <w:t>办法”规定的评审标准和程序对响应文件进行评审</w:t>
      </w:r>
      <w:r>
        <w:rPr>
          <w:rFonts w:hint="eastAsia"/>
          <w:sz w:val="24"/>
          <w:szCs w:val="24"/>
          <w:lang w:eastAsia="zh-CN"/>
        </w:rPr>
        <w:t>和比较</w:t>
      </w:r>
      <w:r>
        <w:rPr>
          <w:rFonts w:hint="eastAsia"/>
          <w:sz w:val="24"/>
          <w:szCs w:val="24"/>
        </w:rPr>
        <w:t>。</w:t>
      </w:r>
    </w:p>
    <w:p>
      <w:pPr>
        <w:pStyle w:val="26"/>
        <w:spacing w:line="360" w:lineRule="auto"/>
        <w:ind w:firstLine="0"/>
        <w:rPr>
          <w:sz w:val="24"/>
          <w:szCs w:val="24"/>
        </w:rPr>
      </w:pPr>
      <w:r>
        <w:rPr>
          <w:rFonts w:hint="eastAsia"/>
          <w:sz w:val="24"/>
          <w:szCs w:val="24"/>
          <w:lang w:val="en-US" w:eastAsia="zh-CN" w:bidi="en-US"/>
        </w:rPr>
        <w:t>6.2.2 评审完成后，评审小组应当向采购人提交书面评审报告和候选成交供应商名单。评审小组推荐成交供应商的排序要求及数量见供应商须知前附表。</w:t>
      </w:r>
    </w:p>
    <w:p>
      <w:pPr>
        <w:pStyle w:val="5"/>
        <w:spacing w:before="0" w:after="0" w:line="360" w:lineRule="auto"/>
        <w:rPr>
          <w:rFonts w:ascii="宋体" w:hAnsi="宋体" w:eastAsia="宋体" w:cs="宋体"/>
          <w:sz w:val="28"/>
          <w:szCs w:val="28"/>
          <w:lang w:eastAsia="zh-CN"/>
        </w:rPr>
      </w:pPr>
      <w:bookmarkStart w:id="239" w:name="_Toc4096"/>
      <w:bookmarkStart w:id="240" w:name="_Toc20754"/>
      <w:bookmarkStart w:id="241" w:name="bookmark412"/>
      <w:bookmarkStart w:id="242" w:name="bookmark413"/>
      <w:bookmarkStart w:id="243" w:name="bookmark414"/>
      <w:r>
        <w:rPr>
          <w:rFonts w:hint="eastAsia" w:ascii="宋体" w:hAnsi="宋体" w:eastAsia="宋体" w:cs="宋体"/>
          <w:sz w:val="28"/>
          <w:szCs w:val="28"/>
          <w:lang w:eastAsia="zh-CN"/>
        </w:rPr>
        <w:t>7 合同授予</w:t>
      </w:r>
      <w:bookmarkEnd w:id="239"/>
      <w:bookmarkEnd w:id="240"/>
      <w:bookmarkEnd w:id="241"/>
      <w:bookmarkEnd w:id="242"/>
      <w:bookmarkEnd w:id="243"/>
    </w:p>
    <w:p>
      <w:pPr>
        <w:pStyle w:val="6"/>
        <w:spacing w:before="0" w:after="0" w:line="360" w:lineRule="auto"/>
        <w:rPr>
          <w:rFonts w:ascii="宋体" w:hAnsi="宋体" w:eastAsia="宋体" w:cs="宋体"/>
          <w:sz w:val="24"/>
          <w:lang w:eastAsia="zh-CN"/>
        </w:rPr>
      </w:pPr>
      <w:bookmarkStart w:id="244" w:name="bookmark416"/>
      <w:bookmarkStart w:id="245" w:name="bookmark415"/>
      <w:bookmarkStart w:id="246" w:name="_Toc10652"/>
      <w:bookmarkStart w:id="247" w:name="bookmark417"/>
      <w:bookmarkStart w:id="248" w:name="_Toc29218"/>
      <w:r>
        <w:rPr>
          <w:rFonts w:hint="eastAsia" w:ascii="宋体" w:hAnsi="宋体" w:eastAsia="宋体" w:cs="宋体"/>
          <w:sz w:val="24"/>
          <w:lang w:eastAsia="zh-CN"/>
        </w:rPr>
        <w:t>7.1 候选成交供应商履约能力核查</w:t>
      </w:r>
      <w:bookmarkEnd w:id="244"/>
      <w:bookmarkEnd w:id="245"/>
      <w:bookmarkEnd w:id="246"/>
      <w:bookmarkEnd w:id="247"/>
      <w:bookmarkEnd w:id="248"/>
    </w:p>
    <w:p>
      <w:pPr>
        <w:pStyle w:val="26"/>
        <w:spacing w:line="360" w:lineRule="auto"/>
        <w:ind w:firstLine="480" w:firstLineChars="200"/>
        <w:rPr>
          <w:sz w:val="24"/>
          <w:szCs w:val="24"/>
          <w:lang w:eastAsia="zh-CN"/>
        </w:rPr>
      </w:pPr>
      <w:r>
        <w:rPr>
          <w:rFonts w:hint="eastAsia"/>
          <w:sz w:val="24"/>
          <w:szCs w:val="24"/>
        </w:rPr>
        <w:t>采购人可对候选成交供应商的相关证明材料原件进行核验或组织现场考察，以确认候选成交供应商的生产经营、财务等实际状况与响应文件是否一致以及是否存在其他可能影响供应商履约能力的情况。核查结果将作为采购人选择确定预成交供应商的依据之一</w:t>
      </w:r>
      <w:r>
        <w:rPr>
          <w:rFonts w:hint="eastAsia"/>
          <w:sz w:val="24"/>
          <w:szCs w:val="24"/>
          <w:lang w:eastAsia="zh-CN"/>
        </w:rPr>
        <w:t>。</w:t>
      </w:r>
    </w:p>
    <w:p>
      <w:pPr>
        <w:pStyle w:val="6"/>
        <w:spacing w:before="0" w:after="0" w:line="360" w:lineRule="auto"/>
        <w:rPr>
          <w:rFonts w:ascii="宋体" w:hAnsi="宋体" w:eastAsia="宋体" w:cs="宋体"/>
          <w:sz w:val="24"/>
          <w:lang w:eastAsia="zh-CN"/>
        </w:rPr>
      </w:pPr>
      <w:bookmarkStart w:id="249" w:name="bookmark420"/>
      <w:bookmarkStart w:id="250" w:name="_Toc30058"/>
      <w:bookmarkStart w:id="251" w:name="_Toc30778"/>
      <w:bookmarkStart w:id="252" w:name="bookmark418"/>
      <w:bookmarkStart w:id="253" w:name="bookmark419"/>
      <w:r>
        <w:rPr>
          <w:rFonts w:hint="eastAsia" w:ascii="宋体" w:hAnsi="宋体" w:eastAsia="宋体" w:cs="宋体"/>
          <w:sz w:val="24"/>
          <w:lang w:eastAsia="zh-CN"/>
        </w:rPr>
        <w:t>7.2 确定预成交供应商</w:t>
      </w:r>
      <w:bookmarkEnd w:id="249"/>
      <w:bookmarkEnd w:id="250"/>
      <w:bookmarkEnd w:id="251"/>
      <w:bookmarkEnd w:id="252"/>
      <w:bookmarkEnd w:id="253"/>
    </w:p>
    <w:p>
      <w:pPr>
        <w:pStyle w:val="26"/>
        <w:spacing w:line="360" w:lineRule="auto"/>
        <w:ind w:firstLine="480" w:firstLineChars="200"/>
        <w:rPr>
          <w:sz w:val="24"/>
          <w:szCs w:val="24"/>
        </w:rPr>
      </w:pPr>
      <w:r>
        <w:rPr>
          <w:rFonts w:hint="eastAsia"/>
          <w:sz w:val="24"/>
          <w:szCs w:val="24"/>
        </w:rPr>
        <w:t>采购人将根据评审报告及核查结果(如有)，对候选成交供应商综合评估后从中选择确定预成交供应商。</w:t>
      </w:r>
    </w:p>
    <w:p>
      <w:pPr>
        <w:pStyle w:val="6"/>
        <w:spacing w:before="0" w:after="0" w:line="360" w:lineRule="auto"/>
        <w:rPr>
          <w:rFonts w:ascii="宋体" w:hAnsi="宋体" w:eastAsia="宋体" w:cs="宋体"/>
          <w:sz w:val="24"/>
          <w:lang w:eastAsia="zh-CN"/>
        </w:rPr>
      </w:pPr>
      <w:bookmarkStart w:id="254" w:name="bookmark421"/>
      <w:bookmarkStart w:id="255" w:name="bookmark422"/>
      <w:bookmarkStart w:id="256" w:name="_Toc5578"/>
      <w:bookmarkStart w:id="257" w:name="_Toc29195"/>
      <w:bookmarkStart w:id="258" w:name="bookmark423"/>
      <w:r>
        <w:rPr>
          <w:rFonts w:hint="eastAsia" w:ascii="宋体" w:hAnsi="宋体" w:eastAsia="宋体" w:cs="宋体"/>
          <w:sz w:val="24"/>
          <w:lang w:eastAsia="zh-CN"/>
        </w:rPr>
        <w:t>7.3 预成交结果公示</w:t>
      </w:r>
      <w:bookmarkEnd w:id="254"/>
      <w:bookmarkEnd w:id="255"/>
      <w:bookmarkEnd w:id="256"/>
      <w:bookmarkEnd w:id="257"/>
      <w:bookmarkEnd w:id="258"/>
    </w:p>
    <w:p>
      <w:pPr>
        <w:pStyle w:val="26"/>
        <w:spacing w:line="360" w:lineRule="auto"/>
        <w:ind w:firstLine="480" w:firstLineChars="200"/>
        <w:rPr>
          <w:sz w:val="24"/>
          <w:szCs w:val="24"/>
        </w:rPr>
      </w:pPr>
      <w:r>
        <w:rPr>
          <w:rFonts w:hint="eastAsia"/>
          <w:sz w:val="24"/>
          <w:szCs w:val="24"/>
        </w:rPr>
        <w:t>预成交供应商选定后，采购人将按照供应商须知前附表规定的公示媒介和公示期限进行公示，公示信息包括如下内容：</w:t>
      </w:r>
    </w:p>
    <w:p>
      <w:pPr>
        <w:pStyle w:val="26"/>
        <w:tabs>
          <w:tab w:val="left" w:pos="1006"/>
        </w:tabs>
        <w:spacing w:line="360" w:lineRule="auto"/>
        <w:ind w:left="480" w:leftChars="200" w:firstLine="0"/>
        <w:rPr>
          <w:sz w:val="24"/>
          <w:szCs w:val="24"/>
        </w:rPr>
      </w:pPr>
      <w:bookmarkStart w:id="259" w:name="bookmark424"/>
      <w:bookmarkEnd w:id="259"/>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lang w:val="en-US" w:eastAsia="zh-CN"/>
        </w:rPr>
        <w:t xml:space="preserve"> </w:t>
      </w:r>
      <w:r>
        <w:rPr>
          <w:rFonts w:hint="eastAsia"/>
          <w:sz w:val="24"/>
          <w:szCs w:val="24"/>
        </w:rPr>
        <w:t>所有候选成交供应商名称、响应价格及工期/交货期/服务期限；</w:t>
      </w:r>
    </w:p>
    <w:p>
      <w:pPr>
        <w:pStyle w:val="26"/>
        <w:tabs>
          <w:tab w:val="left" w:pos="1006"/>
        </w:tabs>
        <w:spacing w:line="360" w:lineRule="auto"/>
        <w:ind w:left="480" w:leftChars="200" w:firstLine="0"/>
        <w:rPr>
          <w:sz w:val="24"/>
          <w:szCs w:val="24"/>
        </w:rPr>
      </w:pPr>
      <w:bookmarkStart w:id="260" w:name="bookmark425"/>
      <w:bookmarkEnd w:id="260"/>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lang w:val="en-US" w:eastAsia="zh-CN"/>
        </w:rPr>
        <w:t xml:space="preserve"> </w:t>
      </w:r>
      <w:r>
        <w:rPr>
          <w:rFonts w:hint="eastAsia"/>
          <w:sz w:val="24"/>
          <w:szCs w:val="24"/>
        </w:rPr>
        <w:t>预成交供应商名称、预成交份额(如有)及选择原因；</w:t>
      </w:r>
    </w:p>
    <w:p>
      <w:pPr>
        <w:pStyle w:val="26"/>
        <w:tabs>
          <w:tab w:val="left" w:pos="1006"/>
        </w:tabs>
        <w:spacing w:line="360" w:lineRule="auto"/>
        <w:ind w:firstLine="480" w:firstLineChars="200"/>
        <w:rPr>
          <w:sz w:val="24"/>
          <w:szCs w:val="24"/>
        </w:rPr>
      </w:pPr>
      <w:bookmarkStart w:id="261" w:name="bookmark426"/>
      <w:bookmarkEnd w:id="261"/>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lang w:val="en-US" w:eastAsia="zh-CN"/>
        </w:rPr>
        <w:t xml:space="preserve"> </w:t>
      </w:r>
      <w:r>
        <w:rPr>
          <w:rFonts w:hint="eastAsia"/>
          <w:sz w:val="24"/>
          <w:szCs w:val="24"/>
        </w:rPr>
        <w:t>供应商须知前附表规定的其他内容。</w:t>
      </w:r>
    </w:p>
    <w:p>
      <w:pPr>
        <w:pStyle w:val="6"/>
        <w:spacing w:before="0" w:after="0" w:line="360" w:lineRule="auto"/>
        <w:rPr>
          <w:rFonts w:ascii="宋体" w:hAnsi="宋体" w:eastAsia="宋体" w:cs="宋体"/>
          <w:sz w:val="24"/>
          <w:lang w:eastAsia="zh-CN"/>
        </w:rPr>
      </w:pPr>
      <w:bookmarkStart w:id="262" w:name="bookmark427"/>
      <w:bookmarkStart w:id="263" w:name="_Toc7737"/>
      <w:bookmarkStart w:id="264" w:name="_Toc10875"/>
      <w:bookmarkStart w:id="265" w:name="bookmark428"/>
      <w:bookmarkStart w:id="266" w:name="bookmark429"/>
      <w:r>
        <w:rPr>
          <w:rFonts w:hint="eastAsia" w:ascii="宋体" w:hAnsi="宋体" w:eastAsia="宋体" w:cs="宋体"/>
          <w:sz w:val="24"/>
          <w:lang w:eastAsia="zh-CN"/>
        </w:rPr>
        <w:t>7.4 发出成交通知书</w:t>
      </w:r>
      <w:bookmarkEnd w:id="262"/>
      <w:bookmarkEnd w:id="263"/>
      <w:bookmarkEnd w:id="264"/>
      <w:bookmarkEnd w:id="265"/>
      <w:bookmarkEnd w:id="266"/>
    </w:p>
    <w:p>
      <w:pPr>
        <w:pStyle w:val="26"/>
        <w:spacing w:line="360" w:lineRule="auto"/>
        <w:ind w:firstLine="480" w:firstLineChars="200"/>
        <w:rPr>
          <w:sz w:val="24"/>
          <w:szCs w:val="24"/>
        </w:rPr>
      </w:pPr>
      <w:r>
        <w:rPr>
          <w:rFonts w:hint="eastAsia"/>
          <w:sz w:val="24"/>
          <w:szCs w:val="24"/>
        </w:rPr>
        <w:t>公示期结束后，在本章第</w:t>
      </w:r>
      <w:r>
        <w:rPr>
          <w:rFonts w:hint="eastAsia"/>
          <w:sz w:val="24"/>
          <w:szCs w:val="24"/>
          <w:lang w:val="en-US" w:eastAsia="zh-CN" w:bidi="en-US"/>
        </w:rPr>
        <w:t>3.</w:t>
      </w:r>
      <w:r>
        <w:rPr>
          <w:rFonts w:hint="eastAsia"/>
          <w:sz w:val="24"/>
          <w:szCs w:val="24"/>
        </w:rPr>
        <w:t>3款规定的响应文件有效期内，采购人以书面形式向预成交供应商发出成交通知书。</w:t>
      </w:r>
    </w:p>
    <w:p>
      <w:pPr>
        <w:pStyle w:val="6"/>
        <w:spacing w:before="0" w:after="0" w:line="360" w:lineRule="auto"/>
        <w:rPr>
          <w:rFonts w:ascii="宋体" w:hAnsi="宋体" w:eastAsia="宋体" w:cs="宋体"/>
          <w:sz w:val="24"/>
          <w:lang w:eastAsia="zh-CN"/>
        </w:rPr>
      </w:pPr>
      <w:bookmarkStart w:id="267" w:name="_Toc28023"/>
      <w:bookmarkStart w:id="268" w:name="bookmark430"/>
      <w:bookmarkStart w:id="269" w:name="bookmark431"/>
      <w:bookmarkStart w:id="270" w:name="bookmark432"/>
      <w:bookmarkStart w:id="271" w:name="_Toc11505"/>
      <w:r>
        <w:rPr>
          <w:rFonts w:hint="eastAsia" w:ascii="宋体" w:hAnsi="宋体" w:eastAsia="宋体" w:cs="宋体"/>
          <w:sz w:val="24"/>
          <w:lang w:eastAsia="zh-CN"/>
        </w:rPr>
        <w:t>7.5 发布成交公告</w:t>
      </w:r>
      <w:bookmarkEnd w:id="267"/>
      <w:bookmarkEnd w:id="268"/>
      <w:bookmarkEnd w:id="269"/>
      <w:bookmarkEnd w:id="270"/>
      <w:bookmarkEnd w:id="271"/>
    </w:p>
    <w:p>
      <w:pPr>
        <w:pStyle w:val="26"/>
        <w:spacing w:line="360" w:lineRule="auto"/>
        <w:ind w:firstLine="480" w:firstLineChars="200"/>
        <w:rPr>
          <w:sz w:val="24"/>
          <w:szCs w:val="24"/>
        </w:rPr>
      </w:pPr>
      <w:r>
        <w:rPr>
          <w:rFonts w:hint="eastAsia"/>
          <w:sz w:val="24"/>
          <w:szCs w:val="24"/>
        </w:rPr>
        <w:t>在发出成交通知书的同时，釆购人将在供应商须知前附表规定的公告媒介发布成交公告，公告信息包括成交供应商名称、响应价格及工期/交货期/服务期限、成交份额(如有)及供应商须知前附表规定的其他内容。</w:t>
      </w:r>
    </w:p>
    <w:p>
      <w:pPr>
        <w:pStyle w:val="6"/>
        <w:spacing w:before="0" w:after="0" w:line="360" w:lineRule="auto"/>
        <w:rPr>
          <w:rFonts w:ascii="宋体" w:hAnsi="宋体" w:eastAsia="宋体" w:cs="宋体"/>
          <w:sz w:val="24"/>
          <w:lang w:eastAsia="zh-CN"/>
        </w:rPr>
      </w:pPr>
      <w:bookmarkStart w:id="272" w:name="_Toc1480"/>
      <w:bookmarkStart w:id="273" w:name="_Toc6837"/>
      <w:bookmarkStart w:id="274" w:name="bookmark433"/>
      <w:bookmarkStart w:id="275" w:name="bookmark434"/>
      <w:bookmarkStart w:id="276" w:name="bookmark435"/>
      <w:r>
        <w:rPr>
          <w:rFonts w:hint="eastAsia" w:ascii="宋体" w:hAnsi="宋体" w:eastAsia="宋体" w:cs="宋体"/>
          <w:sz w:val="24"/>
          <w:lang w:eastAsia="zh-CN"/>
        </w:rPr>
        <w:t>7.6 履约保证金</w:t>
      </w:r>
      <w:bookmarkEnd w:id="272"/>
      <w:bookmarkEnd w:id="273"/>
      <w:bookmarkEnd w:id="274"/>
      <w:bookmarkEnd w:id="275"/>
      <w:bookmarkEnd w:id="276"/>
    </w:p>
    <w:p>
      <w:pPr>
        <w:pStyle w:val="26"/>
        <w:spacing w:line="360" w:lineRule="auto"/>
        <w:ind w:firstLine="480" w:firstLineChars="200"/>
        <w:rPr>
          <w:sz w:val="24"/>
          <w:szCs w:val="24"/>
        </w:rPr>
      </w:pPr>
      <w:r>
        <w:rPr>
          <w:rFonts w:hint="eastAsia"/>
          <w:sz w:val="24"/>
          <w:szCs w:val="24"/>
        </w:rPr>
        <w:t>供应商须知前附表规定递交履约保证金的，成交供应商应按供应商须知前附表规定的形式、有效期限和递交时间向采购人递交履约保证金。除供应商须知前附表另有规定外，履约保证金为采购合同金额的5%。</w:t>
      </w:r>
    </w:p>
    <w:p>
      <w:pPr>
        <w:pStyle w:val="6"/>
        <w:spacing w:before="0" w:after="0" w:line="360" w:lineRule="auto"/>
        <w:rPr>
          <w:rFonts w:ascii="宋体" w:hAnsi="宋体" w:eastAsia="宋体" w:cs="宋体"/>
          <w:sz w:val="24"/>
          <w:lang w:eastAsia="zh-CN"/>
        </w:rPr>
      </w:pPr>
      <w:bookmarkStart w:id="277" w:name="_Toc11189"/>
      <w:bookmarkStart w:id="278" w:name="_Toc18580"/>
      <w:bookmarkStart w:id="279" w:name="bookmark438"/>
      <w:bookmarkStart w:id="280" w:name="bookmark437"/>
      <w:bookmarkStart w:id="281" w:name="bookmark436"/>
      <w:r>
        <w:rPr>
          <w:rFonts w:hint="eastAsia" w:ascii="宋体" w:hAnsi="宋体" w:eastAsia="宋体" w:cs="宋体"/>
          <w:sz w:val="24"/>
          <w:lang w:eastAsia="zh-CN"/>
        </w:rPr>
        <w:t>7.7 签订合同</w:t>
      </w:r>
      <w:bookmarkEnd w:id="277"/>
      <w:bookmarkEnd w:id="278"/>
      <w:bookmarkEnd w:id="279"/>
      <w:bookmarkEnd w:id="280"/>
      <w:bookmarkEnd w:id="281"/>
    </w:p>
    <w:p>
      <w:pPr>
        <w:pStyle w:val="26"/>
        <w:spacing w:line="360" w:lineRule="auto"/>
        <w:ind w:firstLine="0"/>
        <w:rPr>
          <w:sz w:val="24"/>
          <w:szCs w:val="24"/>
        </w:rPr>
      </w:pPr>
      <w:r>
        <w:rPr>
          <w:rFonts w:hint="eastAsia"/>
          <w:sz w:val="24"/>
          <w:szCs w:val="24"/>
          <w:lang w:val="en-US" w:eastAsia="zh-CN" w:bidi="en-US"/>
        </w:rPr>
        <w:t>7.7.</w:t>
      </w:r>
      <w:r>
        <w:rPr>
          <w:rFonts w:hint="eastAsia"/>
          <w:sz w:val="24"/>
          <w:szCs w:val="24"/>
        </w:rPr>
        <w:t>1</w:t>
      </w:r>
      <w:r>
        <w:rPr>
          <w:rFonts w:hint="eastAsia"/>
          <w:sz w:val="24"/>
          <w:szCs w:val="24"/>
          <w:lang w:val="en-US" w:eastAsia="zh-CN"/>
        </w:rPr>
        <w:t xml:space="preserve"> </w:t>
      </w:r>
      <w:r>
        <w:rPr>
          <w:rFonts w:hint="eastAsia"/>
          <w:sz w:val="24"/>
          <w:szCs w:val="24"/>
        </w:rPr>
        <w:t>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w:t>
      </w:r>
      <w:r>
        <w:rPr>
          <w:rFonts w:hint="eastAsia"/>
          <w:sz w:val="24"/>
          <w:szCs w:val="24"/>
          <w:lang w:eastAsia="zh-CN"/>
        </w:rPr>
        <w:t>；</w:t>
      </w:r>
      <w:r>
        <w:rPr>
          <w:rFonts w:hint="eastAsia"/>
          <w:sz w:val="24"/>
          <w:szCs w:val="24"/>
        </w:rPr>
        <w:t>给采购人造成的损失超过响应保证金数额的，成交供应商还应当对超过部分予以赔偿</w:t>
      </w:r>
      <w:r>
        <w:rPr>
          <w:rFonts w:hint="eastAsia"/>
          <w:sz w:val="24"/>
          <w:szCs w:val="24"/>
          <w:lang w:eastAsia="zh-CN"/>
        </w:rPr>
        <w:t>；</w:t>
      </w:r>
      <w:r>
        <w:rPr>
          <w:rFonts w:hint="eastAsia"/>
          <w:sz w:val="24"/>
          <w:szCs w:val="24"/>
          <w:lang w:val="en-US" w:eastAsia="zh-CN"/>
        </w:rPr>
        <w:t>没有提交响应保证金的，</w:t>
      </w:r>
      <w:r>
        <w:rPr>
          <w:rFonts w:hint="eastAsia"/>
          <w:sz w:val="24"/>
          <w:szCs w:val="24"/>
        </w:rPr>
        <w:t>成交供应商</w:t>
      </w:r>
      <w:r>
        <w:rPr>
          <w:rFonts w:hint="eastAsia"/>
          <w:sz w:val="24"/>
          <w:szCs w:val="24"/>
          <w:lang w:val="en-US" w:eastAsia="zh-CN"/>
        </w:rPr>
        <w:t>应当对采购人的损失承担赔偿责任。</w:t>
      </w:r>
    </w:p>
    <w:p>
      <w:pPr>
        <w:pStyle w:val="26"/>
        <w:spacing w:line="360" w:lineRule="auto"/>
        <w:ind w:firstLine="0"/>
        <w:rPr>
          <w:sz w:val="24"/>
          <w:szCs w:val="24"/>
        </w:rPr>
      </w:pPr>
      <w:r>
        <w:rPr>
          <w:rFonts w:hint="eastAsia"/>
          <w:sz w:val="24"/>
          <w:szCs w:val="24"/>
          <w:lang w:val="en-US" w:eastAsia="zh-CN" w:bidi="en-US"/>
        </w:rPr>
        <w:t xml:space="preserve">7.7.2 </w:t>
      </w:r>
      <w:r>
        <w:rPr>
          <w:rFonts w:hint="eastAsia"/>
          <w:sz w:val="24"/>
          <w:szCs w:val="24"/>
        </w:rPr>
        <w:t>发岀成交通知书后，釆购人无正当理由拒绝签订合同，或者在签订合同时向成交供应商提出附加条件的，采购人向成交供应商退还响应保证金；给成交供应商造成损失的，还应当赔偿损失。</w:t>
      </w:r>
    </w:p>
    <w:p>
      <w:pPr>
        <w:pStyle w:val="26"/>
        <w:spacing w:line="360" w:lineRule="auto"/>
        <w:ind w:firstLine="0"/>
        <w:rPr>
          <w:sz w:val="24"/>
          <w:szCs w:val="24"/>
        </w:rPr>
      </w:pPr>
      <w:r>
        <w:rPr>
          <w:rFonts w:hint="eastAsia"/>
          <w:sz w:val="24"/>
          <w:szCs w:val="24"/>
          <w:lang w:val="en-US" w:eastAsia="zh-CN" w:bidi="en-US"/>
        </w:rPr>
        <w:t xml:space="preserve">7.7.3 </w:t>
      </w:r>
      <w:r>
        <w:rPr>
          <w:rFonts w:hint="eastAsia"/>
          <w:sz w:val="24"/>
          <w:szCs w:val="24"/>
        </w:rPr>
        <w:t>联合体成交的，联合体各方应当共同与采购人签订合同，就成交项目向采购人承担连带责任。</w:t>
      </w:r>
    </w:p>
    <w:p>
      <w:pPr>
        <w:pStyle w:val="26"/>
        <w:spacing w:line="360" w:lineRule="auto"/>
        <w:ind w:firstLine="0"/>
        <w:rPr>
          <w:sz w:val="24"/>
          <w:szCs w:val="24"/>
          <w:lang w:val="en-US" w:eastAsia="zh-CN"/>
        </w:rPr>
      </w:pPr>
      <w:r>
        <w:rPr>
          <w:rFonts w:hint="eastAsia"/>
          <w:sz w:val="24"/>
          <w:szCs w:val="24"/>
          <w:lang w:val="en-US" w:eastAsia="zh-CN" w:bidi="en-US"/>
        </w:rPr>
        <w:t xml:space="preserve">7.7.4 </w:t>
      </w:r>
      <w:r>
        <w:rPr>
          <w:rFonts w:hint="eastAsia"/>
          <w:sz w:val="24"/>
          <w:szCs w:val="24"/>
        </w:rPr>
        <w:t>除供应商须知前附表另有规定外，按照第三章</w:t>
      </w:r>
      <w:r>
        <w:rPr>
          <w:rFonts w:hint="eastAsia"/>
          <w:sz w:val="24"/>
          <w:szCs w:val="24"/>
          <w:lang w:val="zh-CN" w:eastAsia="zh-CN" w:bidi="zh-CN"/>
        </w:rPr>
        <w:t>“评审</w:t>
      </w:r>
      <w:r>
        <w:rPr>
          <w:rFonts w:hint="eastAsia"/>
          <w:sz w:val="24"/>
          <w:szCs w:val="24"/>
        </w:rPr>
        <w:t>办法”第</w:t>
      </w:r>
      <w:r>
        <w:rPr>
          <w:rFonts w:hint="eastAsia"/>
          <w:sz w:val="24"/>
          <w:szCs w:val="24"/>
          <w:lang w:val="en-US" w:eastAsia="zh-CN" w:bidi="en-US"/>
        </w:rPr>
        <w:t>2.2.3</w:t>
      </w:r>
      <w:r>
        <w:rPr>
          <w:rFonts w:hint="eastAsia"/>
          <w:sz w:val="24"/>
          <w:szCs w:val="24"/>
        </w:rPr>
        <w:t>项规定对</w:t>
      </w:r>
      <w:r>
        <w:rPr>
          <w:rFonts w:hint="eastAsia"/>
          <w:sz w:val="24"/>
          <w:szCs w:val="24"/>
          <w:lang w:eastAsia="zh-CN"/>
        </w:rPr>
        <w:t>响应</w:t>
      </w:r>
      <w:r>
        <w:rPr>
          <w:rFonts w:hint="eastAsia"/>
          <w:sz w:val="24"/>
          <w:szCs w:val="24"/>
        </w:rPr>
        <w:t>报价进行修正后，若修正后的</w:t>
      </w:r>
      <w:r>
        <w:rPr>
          <w:rFonts w:hint="eastAsia"/>
          <w:sz w:val="24"/>
          <w:szCs w:val="24"/>
          <w:lang w:eastAsia="zh-CN"/>
        </w:rPr>
        <w:t>响应</w:t>
      </w:r>
      <w:r>
        <w:rPr>
          <w:rFonts w:hint="eastAsia"/>
          <w:sz w:val="24"/>
          <w:szCs w:val="24"/>
        </w:rPr>
        <w:t>报价小于按照第三章</w:t>
      </w:r>
      <w:r>
        <w:rPr>
          <w:rFonts w:hint="eastAsia"/>
          <w:sz w:val="24"/>
          <w:szCs w:val="24"/>
          <w:lang w:val="zh-CN" w:eastAsia="zh-CN" w:bidi="zh-CN"/>
        </w:rPr>
        <w:t>“评审</w:t>
      </w:r>
      <w:r>
        <w:rPr>
          <w:rFonts w:hint="eastAsia"/>
          <w:sz w:val="24"/>
          <w:szCs w:val="24"/>
        </w:rPr>
        <w:t>办法”第</w:t>
      </w:r>
      <w:r>
        <w:rPr>
          <w:rFonts w:hint="eastAsia"/>
          <w:sz w:val="24"/>
          <w:szCs w:val="24"/>
          <w:lang w:val="en-US" w:eastAsia="zh-CN" w:bidi="en-US"/>
        </w:rPr>
        <w:t>2.2.2</w:t>
      </w:r>
      <w:r>
        <w:rPr>
          <w:rFonts w:hint="eastAsia"/>
          <w:sz w:val="24"/>
          <w:szCs w:val="24"/>
        </w:rPr>
        <w:t>项规定确定的评审价格，则签订合同时以修正后的</w:t>
      </w:r>
      <w:r>
        <w:rPr>
          <w:rFonts w:hint="eastAsia"/>
          <w:sz w:val="24"/>
          <w:szCs w:val="24"/>
          <w:lang w:eastAsia="zh-CN"/>
        </w:rPr>
        <w:t>响应</w:t>
      </w:r>
      <w:r>
        <w:rPr>
          <w:rFonts w:hint="eastAsia"/>
          <w:sz w:val="24"/>
          <w:szCs w:val="24"/>
        </w:rPr>
        <w:t>报价为准；若修正后的</w:t>
      </w:r>
      <w:r>
        <w:rPr>
          <w:rFonts w:hint="eastAsia"/>
          <w:sz w:val="24"/>
          <w:szCs w:val="24"/>
          <w:lang w:eastAsia="zh-CN"/>
        </w:rPr>
        <w:t>响应</w:t>
      </w:r>
      <w:r>
        <w:rPr>
          <w:rFonts w:hint="eastAsia"/>
          <w:sz w:val="24"/>
          <w:szCs w:val="24"/>
        </w:rPr>
        <w:t>报价大于评审价格，则签订合同时以评审价格为准，同时按比例修正相应子目的单价或合价(采购文件不允许调整的费率和金额除外)。</w:t>
      </w:r>
    </w:p>
    <w:p>
      <w:pPr>
        <w:pStyle w:val="6"/>
        <w:spacing w:before="0" w:after="0" w:line="360" w:lineRule="auto"/>
        <w:rPr>
          <w:rFonts w:ascii="宋体" w:hAnsi="宋体" w:eastAsia="宋体" w:cs="宋体"/>
          <w:sz w:val="24"/>
          <w:lang w:eastAsia="zh-CN"/>
        </w:rPr>
      </w:pPr>
      <w:bookmarkStart w:id="282" w:name="_Toc30011"/>
      <w:bookmarkStart w:id="283" w:name="bookmark439"/>
      <w:bookmarkStart w:id="284" w:name="_Toc19111"/>
      <w:bookmarkStart w:id="285" w:name="bookmark440"/>
      <w:bookmarkStart w:id="286" w:name="bookmark441"/>
      <w:r>
        <w:rPr>
          <w:rFonts w:hint="eastAsia" w:ascii="宋体" w:hAnsi="宋体" w:eastAsia="宋体" w:cs="宋体"/>
          <w:sz w:val="24"/>
          <w:lang w:eastAsia="zh-CN"/>
        </w:rPr>
        <w:t>7.8 特殊情形处理</w:t>
      </w:r>
      <w:bookmarkEnd w:id="282"/>
      <w:bookmarkEnd w:id="283"/>
      <w:bookmarkEnd w:id="284"/>
      <w:bookmarkEnd w:id="285"/>
      <w:bookmarkEnd w:id="286"/>
    </w:p>
    <w:p>
      <w:pPr>
        <w:pStyle w:val="26"/>
        <w:spacing w:line="360" w:lineRule="auto"/>
        <w:ind w:firstLine="480" w:firstLineChars="200"/>
        <w:rPr>
          <w:sz w:val="24"/>
          <w:szCs w:val="24"/>
        </w:rPr>
      </w:pPr>
      <w:r>
        <w:rPr>
          <w:rFonts w:hint="eastAsia"/>
          <w:sz w:val="24"/>
          <w:szCs w:val="24"/>
        </w:rPr>
        <w:t>因供应商对预成交结果提出异议、成交供应商无正当理由拒绝签订合同、成交供应商在签订合同时向采购人提出附加条件或者不按照采购文件要求递交履约保证金等导致采购人变更成交结果的，采购人应按照本条规定的程序重新选择确定预成交供应商、进行公示并公告。</w:t>
      </w:r>
    </w:p>
    <w:p>
      <w:pPr>
        <w:pStyle w:val="5"/>
        <w:spacing w:before="0" w:after="0" w:line="360" w:lineRule="auto"/>
        <w:rPr>
          <w:rFonts w:ascii="宋体" w:hAnsi="宋体" w:eastAsia="宋体" w:cs="宋体"/>
          <w:sz w:val="28"/>
          <w:szCs w:val="28"/>
          <w:lang w:eastAsia="zh-CN"/>
        </w:rPr>
      </w:pPr>
      <w:bookmarkStart w:id="287" w:name="bookmark443"/>
      <w:bookmarkStart w:id="288" w:name="_Toc3829"/>
      <w:bookmarkStart w:id="289" w:name="bookmark442"/>
      <w:bookmarkStart w:id="290" w:name="bookmark444"/>
      <w:bookmarkStart w:id="291" w:name="_Toc3533"/>
      <w:r>
        <w:rPr>
          <w:rFonts w:hint="eastAsia" w:ascii="宋体" w:hAnsi="宋体" w:eastAsia="宋体" w:cs="宋体"/>
          <w:sz w:val="28"/>
          <w:szCs w:val="28"/>
          <w:lang w:eastAsia="zh-CN"/>
        </w:rPr>
        <w:t>8 异议</w:t>
      </w:r>
      <w:bookmarkEnd w:id="287"/>
      <w:bookmarkEnd w:id="288"/>
      <w:bookmarkEnd w:id="289"/>
      <w:bookmarkEnd w:id="290"/>
      <w:bookmarkEnd w:id="291"/>
    </w:p>
    <w:p>
      <w:pPr>
        <w:pStyle w:val="6"/>
        <w:spacing w:before="0" w:after="0" w:line="360" w:lineRule="auto"/>
        <w:rPr>
          <w:rFonts w:ascii="宋体" w:hAnsi="宋体" w:eastAsia="宋体" w:cs="宋体"/>
          <w:sz w:val="24"/>
          <w:lang w:eastAsia="zh-CN"/>
        </w:rPr>
      </w:pPr>
      <w:bookmarkStart w:id="292" w:name="bookmark447"/>
      <w:bookmarkStart w:id="293" w:name="bookmark446"/>
      <w:bookmarkStart w:id="294" w:name="_Toc25327"/>
      <w:bookmarkStart w:id="295" w:name="_Toc9812"/>
      <w:bookmarkStart w:id="296" w:name="bookmark445"/>
      <w:r>
        <w:rPr>
          <w:rFonts w:hint="eastAsia" w:ascii="宋体" w:hAnsi="宋体" w:eastAsia="宋体" w:cs="宋体"/>
          <w:sz w:val="24"/>
          <w:lang w:eastAsia="zh-CN"/>
        </w:rPr>
        <w:t>8.1 提出异议</w:t>
      </w:r>
      <w:bookmarkEnd w:id="292"/>
      <w:bookmarkEnd w:id="293"/>
      <w:bookmarkEnd w:id="294"/>
      <w:bookmarkEnd w:id="295"/>
      <w:bookmarkEnd w:id="296"/>
    </w:p>
    <w:p>
      <w:pPr>
        <w:pStyle w:val="26"/>
        <w:spacing w:line="360" w:lineRule="auto"/>
        <w:ind w:firstLine="480" w:firstLineChars="200"/>
        <w:rPr>
          <w:sz w:val="24"/>
          <w:szCs w:val="24"/>
        </w:rPr>
      </w:pPr>
      <w:r>
        <w:rPr>
          <w:rFonts w:hint="eastAsia"/>
          <w:sz w:val="24"/>
          <w:szCs w:val="24"/>
        </w:rPr>
        <w:t>供应商或者其他利害关系人可以对预成交结果提出异议。异议应在预成交结果公示期间通过供应商须知前附表规定的异议渠道提出，并递交异议函和必要的证明材料。异议函包括但不限于下列内容：</w:t>
      </w:r>
    </w:p>
    <w:p>
      <w:pPr>
        <w:pStyle w:val="26"/>
        <w:tabs>
          <w:tab w:val="left" w:pos="1006"/>
        </w:tabs>
        <w:spacing w:line="360" w:lineRule="auto"/>
        <w:ind w:left="480" w:leftChars="200" w:firstLine="0"/>
        <w:rPr>
          <w:sz w:val="24"/>
          <w:szCs w:val="24"/>
        </w:rPr>
      </w:pPr>
      <w:bookmarkStart w:id="297" w:name="bookmark448"/>
      <w:bookmarkEnd w:id="297"/>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lang w:val="en-US" w:eastAsia="zh-CN"/>
        </w:rPr>
        <w:t xml:space="preserve"> </w:t>
      </w:r>
      <w:r>
        <w:rPr>
          <w:rFonts w:hint="eastAsia"/>
          <w:sz w:val="24"/>
          <w:szCs w:val="24"/>
        </w:rPr>
        <w:t>异议人名称、地址、邮政编码、联系人及联系电话；</w:t>
      </w:r>
    </w:p>
    <w:p>
      <w:pPr>
        <w:pStyle w:val="26"/>
        <w:tabs>
          <w:tab w:val="left" w:pos="1006"/>
        </w:tabs>
        <w:spacing w:line="360" w:lineRule="auto"/>
        <w:ind w:left="480" w:leftChars="200" w:firstLine="0"/>
        <w:rPr>
          <w:sz w:val="24"/>
          <w:szCs w:val="24"/>
        </w:rPr>
      </w:pPr>
      <w:bookmarkStart w:id="298" w:name="bookmark449"/>
      <w:bookmarkEnd w:id="298"/>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lang w:val="en-US" w:eastAsia="zh-CN"/>
        </w:rPr>
        <w:t xml:space="preserve"> </w:t>
      </w:r>
      <w:r>
        <w:rPr>
          <w:rFonts w:hint="eastAsia"/>
          <w:sz w:val="24"/>
          <w:szCs w:val="24"/>
        </w:rPr>
        <w:t>具体、明确的异议事项、事实依据及与异议事项相关的请求。</w:t>
      </w:r>
    </w:p>
    <w:p>
      <w:pPr>
        <w:pStyle w:val="26"/>
        <w:spacing w:line="360" w:lineRule="auto"/>
        <w:ind w:firstLine="480" w:firstLineChars="200"/>
        <w:rPr>
          <w:sz w:val="24"/>
          <w:szCs w:val="24"/>
        </w:rPr>
      </w:pPr>
      <w:r>
        <w:rPr>
          <w:rFonts w:hint="eastAsia"/>
          <w:sz w:val="24"/>
          <w:szCs w:val="24"/>
        </w:rPr>
        <w:t>异议函应由异议人的法定代表人(单位负责人)或其授权的代理人签字并加盖单位章。</w:t>
      </w:r>
    </w:p>
    <w:p>
      <w:pPr>
        <w:pStyle w:val="6"/>
        <w:spacing w:before="0" w:after="0" w:line="360" w:lineRule="auto"/>
        <w:rPr>
          <w:rFonts w:ascii="宋体" w:hAnsi="宋体" w:eastAsia="宋体" w:cs="宋体"/>
          <w:sz w:val="24"/>
          <w:lang w:eastAsia="zh-CN"/>
        </w:rPr>
      </w:pPr>
      <w:bookmarkStart w:id="299" w:name="_Toc22463"/>
      <w:bookmarkStart w:id="300" w:name="bookmark451"/>
      <w:bookmarkStart w:id="301" w:name="_Toc7228"/>
      <w:bookmarkStart w:id="302" w:name="bookmark450"/>
      <w:bookmarkStart w:id="303" w:name="bookmark452"/>
      <w:r>
        <w:rPr>
          <w:rFonts w:hint="eastAsia" w:ascii="宋体" w:hAnsi="宋体" w:eastAsia="宋体" w:cs="宋体"/>
          <w:sz w:val="24"/>
          <w:lang w:eastAsia="zh-CN"/>
        </w:rPr>
        <w:t>8.2 异议处理</w:t>
      </w:r>
      <w:bookmarkEnd w:id="299"/>
      <w:bookmarkEnd w:id="300"/>
      <w:bookmarkEnd w:id="301"/>
      <w:bookmarkEnd w:id="302"/>
      <w:bookmarkEnd w:id="303"/>
    </w:p>
    <w:p>
      <w:pPr>
        <w:pStyle w:val="26"/>
        <w:spacing w:line="360" w:lineRule="auto"/>
        <w:ind w:firstLine="480" w:firstLineChars="200"/>
        <w:rPr>
          <w:sz w:val="24"/>
          <w:szCs w:val="24"/>
        </w:rPr>
      </w:pPr>
      <w:r>
        <w:rPr>
          <w:rFonts w:hint="eastAsia"/>
          <w:sz w:val="24"/>
          <w:szCs w:val="24"/>
        </w:rPr>
        <w:t>采购人将针对异议事项进行核查，经过核查，发现异议人对相关问题理解有误的，应作出解释；发现采购活动中确实存在错误或不当行为的，应及时予以改正或补救。</w:t>
      </w:r>
    </w:p>
    <w:p>
      <w:pPr>
        <w:pStyle w:val="26"/>
        <w:spacing w:line="360" w:lineRule="auto"/>
        <w:ind w:firstLine="480" w:firstLineChars="200"/>
        <w:rPr>
          <w:sz w:val="24"/>
          <w:szCs w:val="24"/>
        </w:rPr>
      </w:pPr>
      <w:r>
        <w:rPr>
          <w:rFonts w:hint="eastAsia"/>
          <w:sz w:val="24"/>
          <w:szCs w:val="24"/>
        </w:rPr>
        <w:t>异议人与采购人对异议事项无法达成一致的，异议人可向供应商须知前附表规定的行业组织或专业咨询机构申请调解或进行反映。</w:t>
      </w:r>
    </w:p>
    <w:p>
      <w:pPr>
        <w:pStyle w:val="26"/>
        <w:spacing w:line="360" w:lineRule="auto"/>
        <w:ind w:firstLine="480" w:firstLineChars="200"/>
        <w:rPr>
          <w:sz w:val="24"/>
          <w:szCs w:val="24"/>
        </w:rPr>
      </w:pPr>
      <w:r>
        <w:rPr>
          <w:rFonts w:hint="eastAsia"/>
          <w:sz w:val="24"/>
          <w:szCs w:val="24"/>
        </w:rPr>
        <w:t>采购人认为异议不成立或不影响采购结果的，可以继续进行采购活动。</w:t>
      </w:r>
    </w:p>
    <w:p>
      <w:pPr>
        <w:pStyle w:val="5"/>
        <w:spacing w:before="0" w:after="0" w:line="360" w:lineRule="auto"/>
        <w:rPr>
          <w:rFonts w:ascii="宋体" w:hAnsi="宋体" w:eastAsia="宋体" w:cs="宋体"/>
          <w:sz w:val="28"/>
          <w:szCs w:val="28"/>
          <w:lang w:eastAsia="zh-CN"/>
        </w:rPr>
      </w:pPr>
      <w:bookmarkStart w:id="304" w:name="bookmark455"/>
      <w:bookmarkStart w:id="305" w:name="bookmark453"/>
      <w:bookmarkStart w:id="306" w:name="_Toc2410"/>
      <w:bookmarkStart w:id="307" w:name="_Toc27868"/>
      <w:bookmarkStart w:id="308" w:name="bookmark454"/>
      <w:r>
        <w:rPr>
          <w:rFonts w:hint="eastAsia" w:ascii="宋体" w:hAnsi="宋体" w:eastAsia="宋体" w:cs="宋体"/>
          <w:sz w:val="28"/>
          <w:szCs w:val="28"/>
          <w:lang w:eastAsia="zh-CN"/>
        </w:rPr>
        <w:t>9 纪律要求</w:t>
      </w:r>
      <w:bookmarkEnd w:id="304"/>
      <w:bookmarkEnd w:id="305"/>
      <w:bookmarkEnd w:id="306"/>
      <w:bookmarkEnd w:id="307"/>
      <w:bookmarkEnd w:id="308"/>
    </w:p>
    <w:p>
      <w:pPr>
        <w:pStyle w:val="6"/>
        <w:spacing w:before="0" w:after="0" w:line="360" w:lineRule="auto"/>
        <w:rPr>
          <w:rFonts w:ascii="宋体" w:hAnsi="宋体" w:eastAsia="宋体" w:cs="宋体"/>
          <w:sz w:val="24"/>
          <w:lang w:eastAsia="zh-CN"/>
        </w:rPr>
      </w:pPr>
      <w:bookmarkStart w:id="309" w:name="_Toc30033"/>
      <w:bookmarkStart w:id="310" w:name="bookmark458"/>
      <w:bookmarkStart w:id="311" w:name="bookmark456"/>
      <w:bookmarkStart w:id="312" w:name="bookmark457"/>
      <w:bookmarkStart w:id="313" w:name="_Toc3172"/>
      <w:r>
        <w:rPr>
          <w:rFonts w:hint="eastAsia" w:ascii="宋体" w:hAnsi="宋体" w:eastAsia="宋体" w:cs="宋体"/>
          <w:sz w:val="24"/>
          <w:lang w:eastAsia="zh-CN"/>
        </w:rPr>
        <w:t>9.1 对采购人的纪律要求</w:t>
      </w:r>
      <w:bookmarkEnd w:id="309"/>
      <w:bookmarkEnd w:id="310"/>
      <w:bookmarkEnd w:id="311"/>
      <w:bookmarkEnd w:id="312"/>
      <w:bookmarkEnd w:id="313"/>
    </w:p>
    <w:p>
      <w:pPr>
        <w:pStyle w:val="26"/>
        <w:spacing w:line="360" w:lineRule="auto"/>
        <w:ind w:firstLine="480" w:firstLineChars="200"/>
        <w:rPr>
          <w:sz w:val="24"/>
          <w:szCs w:val="24"/>
        </w:rPr>
      </w:pPr>
      <w:r>
        <w:rPr>
          <w:rFonts w:hint="eastAsia"/>
          <w:sz w:val="24"/>
          <w:szCs w:val="24"/>
        </w:rPr>
        <w:t>采购人不得泄露</w:t>
      </w:r>
      <w:r>
        <w:rPr>
          <w:rFonts w:hint="eastAsia"/>
          <w:sz w:val="24"/>
          <w:szCs w:val="24"/>
          <w:lang w:eastAsia="zh-CN"/>
        </w:rPr>
        <w:t>询比</w:t>
      </w:r>
      <w:r>
        <w:rPr>
          <w:rFonts w:hint="eastAsia"/>
          <w:sz w:val="24"/>
          <w:szCs w:val="24"/>
        </w:rPr>
        <w:t>釆购活动中应当保密的情况和资料，不得与供应商串通损害国家利益、社会公共利益或者他人合法权益。</w:t>
      </w:r>
    </w:p>
    <w:p>
      <w:pPr>
        <w:pStyle w:val="6"/>
        <w:spacing w:before="0" w:after="0" w:line="360" w:lineRule="auto"/>
        <w:rPr>
          <w:rFonts w:ascii="宋体" w:hAnsi="宋体" w:eastAsia="宋体" w:cs="宋体"/>
          <w:sz w:val="24"/>
          <w:lang w:eastAsia="zh-CN"/>
        </w:rPr>
      </w:pPr>
      <w:bookmarkStart w:id="314" w:name="_Toc15960"/>
      <w:bookmarkStart w:id="315" w:name="bookmark461"/>
      <w:bookmarkStart w:id="316" w:name="bookmark459"/>
      <w:bookmarkStart w:id="317" w:name="bookmark460"/>
      <w:bookmarkStart w:id="318" w:name="_Toc27954"/>
      <w:r>
        <w:rPr>
          <w:rFonts w:hint="eastAsia" w:ascii="宋体" w:hAnsi="宋体" w:eastAsia="宋体" w:cs="宋体"/>
          <w:sz w:val="24"/>
          <w:lang w:eastAsia="zh-CN"/>
        </w:rPr>
        <w:t>9.2 对供应商的纪律要求</w:t>
      </w:r>
      <w:bookmarkEnd w:id="314"/>
      <w:bookmarkEnd w:id="315"/>
      <w:bookmarkEnd w:id="316"/>
      <w:bookmarkEnd w:id="317"/>
      <w:bookmarkEnd w:id="318"/>
    </w:p>
    <w:p>
      <w:pPr>
        <w:pStyle w:val="26"/>
        <w:spacing w:line="360" w:lineRule="auto"/>
        <w:ind w:firstLine="480" w:firstLineChars="200"/>
        <w:rPr>
          <w:sz w:val="24"/>
          <w:szCs w:val="24"/>
        </w:rPr>
      </w:pPr>
      <w:r>
        <w:rPr>
          <w:rFonts w:hint="eastAsia"/>
          <w:sz w:val="24"/>
          <w:szCs w:val="24"/>
        </w:rPr>
        <w:t>供应商不得相互串通或者与采购人串通，不得向采购人或者</w:t>
      </w:r>
      <w:r>
        <w:rPr>
          <w:rFonts w:hint="eastAsia"/>
          <w:sz w:val="24"/>
          <w:szCs w:val="24"/>
          <w:lang w:eastAsia="zh-CN"/>
        </w:rPr>
        <w:t>评审</w:t>
      </w:r>
      <w:r>
        <w:rPr>
          <w:rFonts w:hint="eastAsia"/>
          <w:sz w:val="24"/>
          <w:szCs w:val="24"/>
        </w:rPr>
        <w:t>小组成员行贿谋取成交，不得以他人名义参加</w:t>
      </w:r>
      <w:r>
        <w:rPr>
          <w:rFonts w:hint="eastAsia"/>
          <w:sz w:val="24"/>
          <w:szCs w:val="24"/>
          <w:lang w:eastAsia="zh-CN"/>
        </w:rPr>
        <w:t>询比</w:t>
      </w:r>
      <w:r>
        <w:rPr>
          <w:rFonts w:hint="eastAsia"/>
          <w:sz w:val="24"/>
          <w:szCs w:val="24"/>
        </w:rPr>
        <w:t>采购活动或者以其他方式弄虚作假骗取成交；供应商不得以任何方式干扰、影响评审工作。</w:t>
      </w:r>
    </w:p>
    <w:p>
      <w:pPr>
        <w:pStyle w:val="6"/>
        <w:spacing w:before="0" w:after="0" w:line="360" w:lineRule="auto"/>
        <w:rPr>
          <w:rFonts w:ascii="宋体" w:hAnsi="宋体" w:eastAsia="宋体" w:cs="宋体"/>
          <w:sz w:val="24"/>
          <w:lang w:eastAsia="zh-CN"/>
        </w:rPr>
      </w:pPr>
      <w:bookmarkStart w:id="319" w:name="bookmark464"/>
      <w:bookmarkStart w:id="320" w:name="bookmark463"/>
      <w:bookmarkStart w:id="321" w:name="bookmark462"/>
      <w:bookmarkStart w:id="322" w:name="_Toc4597"/>
      <w:bookmarkStart w:id="323" w:name="_Toc26750"/>
      <w:r>
        <w:rPr>
          <w:rFonts w:hint="eastAsia" w:ascii="宋体" w:hAnsi="宋体" w:eastAsia="宋体" w:cs="宋体"/>
          <w:sz w:val="24"/>
          <w:lang w:eastAsia="zh-CN"/>
        </w:rPr>
        <w:t>9.3 对评审小组成员的纪律要求</w:t>
      </w:r>
      <w:bookmarkEnd w:id="319"/>
      <w:bookmarkEnd w:id="320"/>
      <w:bookmarkEnd w:id="321"/>
      <w:bookmarkEnd w:id="322"/>
      <w:bookmarkEnd w:id="323"/>
    </w:p>
    <w:p>
      <w:pPr>
        <w:pStyle w:val="26"/>
        <w:spacing w:line="360" w:lineRule="auto"/>
        <w:ind w:firstLine="480" w:firstLineChars="200"/>
        <w:rPr>
          <w:sz w:val="24"/>
          <w:szCs w:val="24"/>
        </w:rPr>
      </w:pPr>
      <w:r>
        <w:rPr>
          <w:rFonts w:hint="eastAsia"/>
          <w:sz w:val="24"/>
          <w:szCs w:val="24"/>
          <w:lang w:eastAsia="zh-CN"/>
        </w:rPr>
        <w:t>评审</w:t>
      </w:r>
      <w:r>
        <w:rPr>
          <w:rFonts w:hint="eastAsia"/>
          <w:sz w:val="24"/>
          <w:szCs w:val="24"/>
        </w:rPr>
        <w:t>小组成员不得收受他人的财物或者其他好处，不得向他人透露对响应文件的评审和比较、候选成交供应商的推荐情况以及评审有关的其他情况。在</w:t>
      </w:r>
      <w:r>
        <w:rPr>
          <w:rFonts w:hint="eastAsia"/>
          <w:sz w:val="24"/>
          <w:szCs w:val="24"/>
          <w:lang w:eastAsia="zh-CN"/>
        </w:rPr>
        <w:t>评审</w:t>
      </w:r>
      <w:r>
        <w:rPr>
          <w:rFonts w:hint="eastAsia"/>
          <w:sz w:val="24"/>
          <w:szCs w:val="24"/>
        </w:rPr>
        <w:t>活动中,</w:t>
      </w:r>
      <w:r>
        <w:rPr>
          <w:rFonts w:hint="eastAsia"/>
          <w:sz w:val="24"/>
          <w:szCs w:val="24"/>
          <w:lang w:eastAsia="zh-CN"/>
        </w:rPr>
        <w:t>评审</w:t>
      </w:r>
      <w:r>
        <w:rPr>
          <w:rFonts w:hint="eastAsia"/>
          <w:sz w:val="24"/>
          <w:szCs w:val="24"/>
        </w:rPr>
        <w:t>小组成员应当客观、公正地履行职责，遵守职业道德，不得擅离职守、影响谈</w:t>
      </w:r>
      <w:r>
        <w:rPr>
          <w:rFonts w:hint="eastAsia"/>
          <w:sz w:val="24"/>
          <w:szCs w:val="24"/>
          <w:lang w:eastAsia="zh-CN"/>
        </w:rPr>
        <w:t>评审</w:t>
      </w:r>
      <w:r>
        <w:rPr>
          <w:rFonts w:hint="eastAsia"/>
          <w:sz w:val="24"/>
          <w:szCs w:val="24"/>
        </w:rPr>
        <w:t>工作正常进行，不得使用第三章</w:t>
      </w:r>
      <w:r>
        <w:rPr>
          <w:rFonts w:hint="eastAsia"/>
          <w:sz w:val="24"/>
          <w:szCs w:val="24"/>
          <w:lang w:val="zh-CN" w:eastAsia="zh-CN" w:bidi="zh-CN"/>
        </w:rPr>
        <w:t>“评审</w:t>
      </w:r>
      <w:r>
        <w:rPr>
          <w:rFonts w:hint="eastAsia"/>
          <w:sz w:val="24"/>
          <w:szCs w:val="24"/>
        </w:rPr>
        <w:t>办法”没有规定的评审因素和标准进行评审。</w:t>
      </w:r>
    </w:p>
    <w:p>
      <w:pPr>
        <w:pStyle w:val="6"/>
        <w:spacing w:before="0" w:after="0" w:line="360" w:lineRule="auto"/>
        <w:rPr>
          <w:rFonts w:ascii="宋体" w:hAnsi="宋体" w:eastAsia="宋体" w:cs="宋体"/>
          <w:sz w:val="24"/>
          <w:lang w:eastAsia="zh-CN"/>
        </w:rPr>
      </w:pPr>
      <w:bookmarkStart w:id="324" w:name="bookmark467"/>
      <w:bookmarkStart w:id="325" w:name="_Toc8425"/>
      <w:bookmarkStart w:id="326" w:name="bookmark466"/>
      <w:bookmarkStart w:id="327" w:name="bookmark465"/>
      <w:bookmarkStart w:id="328" w:name="_Toc6133"/>
      <w:r>
        <w:rPr>
          <w:rFonts w:hint="eastAsia" w:ascii="宋体" w:hAnsi="宋体" w:eastAsia="宋体" w:cs="宋体"/>
          <w:sz w:val="24"/>
          <w:lang w:eastAsia="zh-CN"/>
        </w:rPr>
        <w:t>9.4 对与询比活动有关的工作人员的纪律要求</w:t>
      </w:r>
      <w:bookmarkEnd w:id="324"/>
      <w:bookmarkEnd w:id="325"/>
      <w:bookmarkEnd w:id="326"/>
      <w:bookmarkEnd w:id="327"/>
      <w:bookmarkEnd w:id="328"/>
    </w:p>
    <w:p>
      <w:pPr>
        <w:pStyle w:val="26"/>
        <w:spacing w:line="360" w:lineRule="auto"/>
        <w:ind w:firstLine="480" w:firstLineChars="200"/>
        <w:rPr>
          <w:sz w:val="24"/>
          <w:szCs w:val="24"/>
        </w:rPr>
      </w:pPr>
      <w:r>
        <w:rPr>
          <w:rFonts w:hint="eastAsia"/>
          <w:sz w:val="24"/>
          <w:szCs w:val="24"/>
        </w:rPr>
        <w:t>与</w:t>
      </w:r>
      <w:r>
        <w:rPr>
          <w:rFonts w:hint="eastAsia"/>
          <w:sz w:val="24"/>
          <w:szCs w:val="24"/>
          <w:lang w:val="en-US" w:eastAsia="zh-CN"/>
        </w:rPr>
        <w:t>询比</w:t>
      </w:r>
      <w:r>
        <w:rPr>
          <w:rFonts w:hint="eastAsia"/>
          <w:sz w:val="24"/>
          <w:szCs w:val="24"/>
        </w:rPr>
        <w:t>活动有关的工作人员不得收受他人的财物或者其他好处，不得向他人透露对响应文件的评审和比较、候选成交供应商的推荐情况以及</w:t>
      </w:r>
      <w:r>
        <w:rPr>
          <w:rFonts w:hint="eastAsia"/>
          <w:sz w:val="24"/>
          <w:szCs w:val="24"/>
          <w:lang w:eastAsia="zh-CN"/>
        </w:rPr>
        <w:t>询比</w:t>
      </w:r>
      <w:r>
        <w:rPr>
          <w:rFonts w:hint="eastAsia"/>
          <w:sz w:val="24"/>
          <w:szCs w:val="24"/>
        </w:rPr>
        <w:t>有关的其他情况。在</w:t>
      </w:r>
      <w:r>
        <w:rPr>
          <w:rFonts w:hint="eastAsia"/>
          <w:sz w:val="24"/>
          <w:szCs w:val="24"/>
          <w:lang w:eastAsia="zh-CN"/>
        </w:rPr>
        <w:t>询比</w:t>
      </w:r>
      <w:r>
        <w:rPr>
          <w:rFonts w:hint="eastAsia"/>
          <w:sz w:val="24"/>
          <w:szCs w:val="24"/>
        </w:rPr>
        <w:t>活动中，与</w:t>
      </w:r>
      <w:r>
        <w:rPr>
          <w:rFonts w:hint="eastAsia"/>
          <w:sz w:val="24"/>
          <w:szCs w:val="24"/>
          <w:lang w:eastAsia="zh-CN"/>
        </w:rPr>
        <w:t>询比</w:t>
      </w:r>
      <w:r>
        <w:rPr>
          <w:rFonts w:hint="eastAsia"/>
          <w:sz w:val="24"/>
          <w:szCs w:val="24"/>
        </w:rPr>
        <w:t>活动有关的工作人员不得擅离职守，影响</w:t>
      </w:r>
      <w:r>
        <w:rPr>
          <w:rFonts w:hint="eastAsia"/>
          <w:sz w:val="24"/>
          <w:szCs w:val="24"/>
          <w:lang w:eastAsia="zh-CN"/>
        </w:rPr>
        <w:t>评审</w:t>
      </w:r>
      <w:r>
        <w:rPr>
          <w:rFonts w:hint="eastAsia"/>
          <w:sz w:val="24"/>
          <w:szCs w:val="24"/>
        </w:rPr>
        <w:t>工作正常进行。</w:t>
      </w:r>
    </w:p>
    <w:p>
      <w:pPr>
        <w:pStyle w:val="5"/>
        <w:spacing w:before="0" w:after="0" w:line="360" w:lineRule="auto"/>
        <w:rPr>
          <w:rFonts w:ascii="宋体" w:hAnsi="宋体" w:eastAsia="宋体" w:cs="宋体"/>
          <w:sz w:val="28"/>
          <w:szCs w:val="28"/>
          <w:lang w:eastAsia="zh-CN"/>
        </w:rPr>
      </w:pPr>
      <w:bookmarkStart w:id="329" w:name="bookmark468"/>
      <w:bookmarkStart w:id="330" w:name="_Toc21762"/>
      <w:bookmarkStart w:id="331" w:name="_Toc30219"/>
      <w:bookmarkStart w:id="332" w:name="bookmark469"/>
      <w:bookmarkStart w:id="333" w:name="bookmark470"/>
      <w:r>
        <w:rPr>
          <w:rFonts w:hint="eastAsia" w:ascii="宋体" w:hAnsi="宋体" w:eastAsia="宋体" w:cs="宋体"/>
          <w:sz w:val="28"/>
          <w:szCs w:val="28"/>
          <w:lang w:eastAsia="zh-CN"/>
        </w:rPr>
        <w:t>10 需要补充的其他内容</w:t>
      </w:r>
      <w:bookmarkEnd w:id="329"/>
      <w:bookmarkEnd w:id="330"/>
      <w:bookmarkEnd w:id="331"/>
      <w:bookmarkEnd w:id="332"/>
      <w:bookmarkEnd w:id="333"/>
    </w:p>
    <w:p>
      <w:pPr>
        <w:pStyle w:val="6"/>
        <w:spacing w:before="0" w:after="0" w:line="360" w:lineRule="auto"/>
        <w:rPr>
          <w:rFonts w:ascii="宋体" w:hAnsi="宋体" w:eastAsia="宋体" w:cs="宋体"/>
          <w:sz w:val="24"/>
          <w:lang w:eastAsia="zh-CN"/>
        </w:rPr>
      </w:pPr>
      <w:bookmarkStart w:id="334" w:name="_Toc19401"/>
      <w:bookmarkStart w:id="335" w:name="bookmark471"/>
      <w:bookmarkStart w:id="336" w:name="bookmark472"/>
      <w:bookmarkStart w:id="337" w:name="_Toc29647"/>
      <w:bookmarkStart w:id="338" w:name="bookmark473"/>
      <w:r>
        <w:rPr>
          <w:rFonts w:hint="eastAsia" w:ascii="宋体" w:hAnsi="宋体" w:eastAsia="宋体" w:cs="宋体"/>
          <w:sz w:val="24"/>
          <w:lang w:eastAsia="zh-CN"/>
        </w:rPr>
        <w:t>10.1 采购代理服务费</w:t>
      </w:r>
      <w:bookmarkEnd w:id="334"/>
      <w:bookmarkEnd w:id="335"/>
      <w:bookmarkEnd w:id="336"/>
      <w:bookmarkEnd w:id="337"/>
      <w:bookmarkEnd w:id="338"/>
    </w:p>
    <w:p>
      <w:pPr>
        <w:pStyle w:val="26"/>
        <w:spacing w:line="360" w:lineRule="auto"/>
        <w:ind w:firstLine="480" w:firstLineChars="200"/>
        <w:rPr>
          <w:sz w:val="24"/>
          <w:szCs w:val="24"/>
        </w:rPr>
      </w:pPr>
      <w:r>
        <w:rPr>
          <w:rFonts w:hint="eastAsia"/>
          <w:sz w:val="24"/>
          <w:szCs w:val="24"/>
        </w:rPr>
        <w:t>供应商须知前附表规定由供应商承担采购代理服务费的，供应商应按照供应商须知前附表规定的费用标准或金额、交费时间和方式向釆购代理机构支付代理服务费。</w:t>
      </w:r>
    </w:p>
    <w:p>
      <w:pPr>
        <w:pStyle w:val="6"/>
        <w:spacing w:before="0" w:after="0" w:line="360" w:lineRule="auto"/>
        <w:rPr>
          <w:rFonts w:ascii="宋体" w:hAnsi="宋体" w:eastAsia="宋体" w:cs="宋体"/>
          <w:sz w:val="24"/>
          <w:lang w:eastAsia="zh-CN"/>
        </w:rPr>
      </w:pPr>
      <w:bookmarkStart w:id="339" w:name="_Toc19568"/>
      <w:bookmarkStart w:id="340" w:name="_Toc23072"/>
      <w:r>
        <w:rPr>
          <w:rFonts w:hint="eastAsia" w:ascii="宋体" w:hAnsi="宋体" w:eastAsia="宋体" w:cs="宋体"/>
          <w:sz w:val="24"/>
          <w:lang w:eastAsia="zh-CN"/>
        </w:rPr>
        <w:t xml:space="preserve">10.2 </w:t>
      </w:r>
      <w:r>
        <w:rPr>
          <w:rFonts w:hint="eastAsia" w:ascii="宋体" w:hAnsi="宋体" w:eastAsia="宋体" w:cs="宋体"/>
          <w:sz w:val="24"/>
          <w:lang w:val="zh-TW" w:eastAsia="zh-TW"/>
        </w:rPr>
        <w:t>其他</w:t>
      </w:r>
      <w:bookmarkEnd w:id="339"/>
      <w:bookmarkEnd w:id="340"/>
    </w:p>
    <w:p>
      <w:pPr>
        <w:pStyle w:val="26"/>
        <w:spacing w:line="360" w:lineRule="auto"/>
        <w:ind w:firstLine="480" w:firstLineChars="200"/>
        <w:rPr>
          <w:sz w:val="24"/>
          <w:szCs w:val="24"/>
        </w:rPr>
      </w:pPr>
      <w:r>
        <w:rPr>
          <w:rFonts w:hint="eastAsia"/>
          <w:sz w:val="24"/>
          <w:szCs w:val="24"/>
        </w:rPr>
        <w:t>需要补充的其他内容：见供应商须知前附表。</w:t>
      </w:r>
      <w:bookmarkStart w:id="341" w:name="_Toc20803"/>
    </w:p>
    <w:p>
      <w:pPr>
        <w:rPr>
          <w:rFonts w:ascii="宋体" w:hAnsi="宋体" w:eastAsia="宋体" w:cs="宋体"/>
          <w:lang w:eastAsia="zh-CN"/>
        </w:rPr>
      </w:pPr>
      <w:r>
        <w:rPr>
          <w:rFonts w:hint="eastAsia" w:ascii="宋体" w:hAnsi="宋体" w:eastAsia="宋体" w:cs="宋体"/>
          <w:lang w:eastAsia="zh-CN"/>
        </w:rPr>
        <w:br w:type="page"/>
      </w:r>
    </w:p>
    <w:p>
      <w:pPr>
        <w:pStyle w:val="26"/>
        <w:spacing w:line="360" w:lineRule="auto"/>
        <w:ind w:firstLine="0"/>
        <w:rPr>
          <w:b/>
          <w:sz w:val="32"/>
          <w:szCs w:val="24"/>
          <w:lang w:val="en-US" w:eastAsia="zh-CN" w:bidi="en-US"/>
        </w:rPr>
      </w:pPr>
      <w:r>
        <w:rPr>
          <w:rFonts w:hint="eastAsia"/>
          <w:b/>
          <w:sz w:val="32"/>
          <w:szCs w:val="24"/>
          <w:lang w:val="en-US" w:eastAsia="zh-CN" w:bidi="en-US"/>
        </w:rPr>
        <w:t>附件1   开启记录表</w:t>
      </w:r>
      <w:bookmarkEnd w:id="341"/>
    </w:p>
    <w:p>
      <w:pPr>
        <w:rPr>
          <w:lang w:eastAsia="zh-CN"/>
        </w:rPr>
      </w:pPr>
    </w:p>
    <w:p>
      <w:pPr>
        <w:jc w:val="center"/>
        <w:rPr>
          <w:rFonts w:ascii="宋体" w:hAnsi="宋体" w:eastAsia="宋体" w:cs="宋体"/>
          <w:b/>
          <w:bCs/>
          <w:sz w:val="28"/>
          <w:szCs w:val="28"/>
          <w:highlight w:val="yellow"/>
          <w:lang w:eastAsia="zh-CN"/>
        </w:rPr>
      </w:pPr>
      <w:bookmarkStart w:id="342" w:name="bookmark474"/>
      <w:bookmarkStart w:id="343" w:name="bookmark475"/>
      <w:bookmarkStart w:id="344" w:name="bookmark476"/>
      <w:r>
        <w:rPr>
          <w:rFonts w:hint="eastAsia" w:ascii="宋体" w:hAnsi="宋体" w:eastAsia="宋体" w:cs="宋体"/>
          <w:b/>
          <w:bCs/>
          <w:sz w:val="28"/>
          <w:szCs w:val="28"/>
          <w:highlight w:val="none"/>
          <w:lang w:eastAsia="zh-CN"/>
        </w:rPr>
        <w:t>开启记录表</w:t>
      </w:r>
      <w:bookmarkEnd w:id="342"/>
      <w:bookmarkEnd w:id="343"/>
      <w:bookmarkEnd w:id="344"/>
    </w:p>
    <w:p>
      <w:pPr>
        <w:pStyle w:val="29"/>
        <w:tabs>
          <w:tab w:val="left" w:pos="3269"/>
          <w:tab w:val="left" w:pos="4315"/>
          <w:tab w:val="left" w:pos="5366"/>
          <w:tab w:val="left" w:pos="6408"/>
          <w:tab w:val="left" w:pos="7450"/>
        </w:tabs>
        <w:spacing w:line="360" w:lineRule="auto"/>
        <w:rPr>
          <w:sz w:val="24"/>
          <w:szCs w:val="24"/>
        </w:rPr>
      </w:pPr>
      <w:r>
        <w:rPr>
          <w:rFonts w:hint="eastAsia"/>
          <w:sz w:val="24"/>
          <w:szCs w:val="24"/>
        </w:rPr>
        <w:t>开启时间：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时</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分</w:t>
      </w:r>
    </w:p>
    <w:tbl>
      <w:tblPr>
        <w:tblStyle w:val="18"/>
        <w:tblW w:w="0" w:type="auto"/>
        <w:tblInd w:w="0" w:type="dxa"/>
        <w:tblLayout w:type="fixed"/>
        <w:tblCellMar>
          <w:top w:w="0" w:type="dxa"/>
          <w:left w:w="10" w:type="dxa"/>
          <w:bottom w:w="0" w:type="dxa"/>
          <w:right w:w="10" w:type="dxa"/>
        </w:tblCellMar>
      </w:tblPr>
      <w:tblGrid>
        <w:gridCol w:w="807"/>
        <w:gridCol w:w="907"/>
        <w:gridCol w:w="1875"/>
        <w:gridCol w:w="2661"/>
        <w:gridCol w:w="1133"/>
        <w:gridCol w:w="1704"/>
      </w:tblGrid>
      <w:tr>
        <w:tblPrEx>
          <w:tblCellMar>
            <w:top w:w="0" w:type="dxa"/>
            <w:left w:w="10" w:type="dxa"/>
            <w:bottom w:w="0" w:type="dxa"/>
            <w:right w:w="10" w:type="dxa"/>
          </w:tblCellMar>
        </w:tblPrEx>
        <w:trPr>
          <w:trHeight w:val="811" w:hRule="exact"/>
        </w:trPr>
        <w:tc>
          <w:tcPr>
            <w:tcW w:w="807" w:type="dxa"/>
            <w:tcBorders>
              <w:top w:val="single" w:color="auto" w:sz="4" w:space="0"/>
              <w:left w:val="single" w:color="auto" w:sz="4" w:space="0"/>
            </w:tcBorders>
            <w:shd w:val="clear" w:color="auto" w:fill="FFFFFF"/>
            <w:vAlign w:val="center"/>
          </w:tcPr>
          <w:p>
            <w:pPr>
              <w:pStyle w:val="30"/>
              <w:spacing w:line="360" w:lineRule="auto"/>
              <w:ind w:firstLine="0"/>
              <w:jc w:val="center"/>
              <w:rPr>
                <w:sz w:val="18"/>
                <w:szCs w:val="18"/>
              </w:rPr>
            </w:pPr>
            <w:r>
              <w:rPr>
                <w:rFonts w:hint="eastAsia"/>
                <w:sz w:val="18"/>
                <w:szCs w:val="18"/>
              </w:rPr>
              <w:t>序号</w:t>
            </w:r>
          </w:p>
        </w:tc>
        <w:tc>
          <w:tcPr>
            <w:tcW w:w="907" w:type="dxa"/>
            <w:tcBorders>
              <w:top w:val="single" w:color="auto" w:sz="4" w:space="0"/>
              <w:left w:val="single" w:color="auto" w:sz="4" w:space="0"/>
            </w:tcBorders>
            <w:shd w:val="clear" w:color="auto" w:fill="FFFFFF"/>
            <w:vAlign w:val="center"/>
          </w:tcPr>
          <w:p>
            <w:pPr>
              <w:pStyle w:val="30"/>
              <w:spacing w:line="360" w:lineRule="auto"/>
              <w:ind w:firstLine="0"/>
              <w:jc w:val="center"/>
              <w:rPr>
                <w:sz w:val="18"/>
                <w:szCs w:val="18"/>
              </w:rPr>
            </w:pPr>
            <w:r>
              <w:rPr>
                <w:rFonts w:hint="eastAsia"/>
                <w:sz w:val="18"/>
                <w:szCs w:val="18"/>
              </w:rPr>
              <w:t>供应商</w:t>
            </w:r>
          </w:p>
        </w:tc>
        <w:tc>
          <w:tcPr>
            <w:tcW w:w="1875" w:type="dxa"/>
            <w:tcBorders>
              <w:top w:val="single" w:color="auto" w:sz="4" w:space="0"/>
              <w:left w:val="single" w:color="auto" w:sz="4" w:space="0"/>
            </w:tcBorders>
            <w:shd w:val="clear" w:color="auto" w:fill="FFFFFF"/>
            <w:vAlign w:val="center"/>
          </w:tcPr>
          <w:p>
            <w:pPr>
              <w:pStyle w:val="30"/>
              <w:spacing w:line="360" w:lineRule="auto"/>
              <w:ind w:firstLine="0"/>
              <w:jc w:val="center"/>
              <w:rPr>
                <w:sz w:val="18"/>
                <w:szCs w:val="18"/>
                <w:lang w:eastAsia="zh-CN"/>
              </w:rPr>
            </w:pPr>
            <w:r>
              <w:rPr>
                <w:rFonts w:hint="eastAsia"/>
                <w:sz w:val="18"/>
                <w:szCs w:val="18"/>
                <w:lang w:eastAsia="zh-CN"/>
              </w:rPr>
              <w:t>响应报价</w:t>
            </w:r>
          </w:p>
        </w:tc>
        <w:tc>
          <w:tcPr>
            <w:tcW w:w="2661" w:type="dxa"/>
            <w:tcBorders>
              <w:top w:val="single" w:color="auto" w:sz="4" w:space="0"/>
              <w:left w:val="single" w:color="auto" w:sz="4" w:space="0"/>
            </w:tcBorders>
            <w:shd w:val="clear" w:color="auto" w:fill="FFFFFF"/>
            <w:vAlign w:val="center"/>
          </w:tcPr>
          <w:p>
            <w:pPr>
              <w:pStyle w:val="30"/>
              <w:tabs>
                <w:tab w:val="left" w:leader="dot" w:pos="379"/>
              </w:tabs>
              <w:spacing w:line="360" w:lineRule="auto"/>
              <w:ind w:firstLine="0"/>
              <w:jc w:val="center"/>
              <w:rPr>
                <w:sz w:val="18"/>
                <w:szCs w:val="18"/>
                <w:lang w:eastAsia="zh-CN"/>
              </w:rPr>
            </w:pPr>
            <w:r>
              <w:rPr>
                <w:rFonts w:hint="eastAsia"/>
                <w:sz w:val="18"/>
                <w:szCs w:val="18"/>
              </w:rPr>
              <w:t>（供应商须知前附表规定的其他应公布的信息）</w:t>
            </w:r>
          </w:p>
        </w:tc>
        <w:tc>
          <w:tcPr>
            <w:tcW w:w="1133" w:type="dxa"/>
            <w:tcBorders>
              <w:top w:val="single" w:color="auto" w:sz="4" w:space="0"/>
              <w:left w:val="single" w:color="auto" w:sz="4" w:space="0"/>
            </w:tcBorders>
            <w:shd w:val="clear" w:color="auto" w:fill="FFFFFF"/>
            <w:vAlign w:val="center"/>
          </w:tcPr>
          <w:p>
            <w:pPr>
              <w:pStyle w:val="30"/>
              <w:spacing w:line="360" w:lineRule="auto"/>
              <w:ind w:firstLine="0"/>
              <w:jc w:val="center"/>
              <w:rPr>
                <w:sz w:val="18"/>
                <w:szCs w:val="18"/>
              </w:rPr>
            </w:pPr>
            <w:r>
              <w:rPr>
                <w:rFonts w:hint="eastAsia"/>
                <w:sz w:val="18"/>
                <w:szCs w:val="18"/>
              </w:rPr>
              <w:t>备注</w:t>
            </w:r>
          </w:p>
        </w:tc>
        <w:tc>
          <w:tcPr>
            <w:tcW w:w="1704" w:type="dxa"/>
            <w:tcBorders>
              <w:top w:val="single" w:color="auto" w:sz="4" w:space="0"/>
              <w:left w:val="single" w:color="auto" w:sz="4" w:space="0"/>
              <w:right w:val="single" w:color="auto" w:sz="4" w:space="0"/>
            </w:tcBorders>
            <w:shd w:val="clear" w:color="auto" w:fill="FFFFFF"/>
            <w:vAlign w:val="center"/>
          </w:tcPr>
          <w:p>
            <w:pPr>
              <w:pStyle w:val="30"/>
              <w:spacing w:line="360" w:lineRule="auto"/>
              <w:ind w:firstLine="0"/>
              <w:jc w:val="center"/>
              <w:rPr>
                <w:sz w:val="18"/>
                <w:szCs w:val="18"/>
              </w:rPr>
            </w:pPr>
            <w:r>
              <w:rPr>
                <w:rFonts w:hint="eastAsia"/>
                <w:sz w:val="18"/>
                <w:szCs w:val="18"/>
              </w:rPr>
              <w:t>供应商代表签名</w:t>
            </w:r>
          </w:p>
        </w:tc>
      </w:tr>
      <w:tr>
        <w:tblPrEx>
          <w:tblCellMar>
            <w:top w:w="0" w:type="dxa"/>
            <w:left w:w="10" w:type="dxa"/>
            <w:bottom w:w="0" w:type="dxa"/>
            <w:right w:w="10" w:type="dxa"/>
          </w:tblCellMar>
        </w:tblPrEx>
        <w:trPr>
          <w:trHeight w:val="571" w:hRule="exact"/>
        </w:trPr>
        <w:tc>
          <w:tcPr>
            <w:tcW w:w="807"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907"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1875"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2661"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sz w:val="18"/>
                <w:szCs w:val="18"/>
              </w:rPr>
            </w:pPr>
          </w:p>
        </w:tc>
      </w:tr>
      <w:tr>
        <w:tblPrEx>
          <w:tblCellMar>
            <w:top w:w="0" w:type="dxa"/>
            <w:left w:w="10" w:type="dxa"/>
            <w:bottom w:w="0" w:type="dxa"/>
            <w:right w:w="10" w:type="dxa"/>
          </w:tblCellMar>
        </w:tblPrEx>
        <w:trPr>
          <w:trHeight w:val="571" w:hRule="exact"/>
        </w:trPr>
        <w:tc>
          <w:tcPr>
            <w:tcW w:w="807"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907"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1875"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2661"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sz w:val="18"/>
                <w:szCs w:val="18"/>
              </w:rPr>
            </w:pPr>
          </w:p>
        </w:tc>
      </w:tr>
      <w:tr>
        <w:tblPrEx>
          <w:tblCellMar>
            <w:top w:w="0" w:type="dxa"/>
            <w:left w:w="10" w:type="dxa"/>
            <w:bottom w:w="0" w:type="dxa"/>
            <w:right w:w="10" w:type="dxa"/>
          </w:tblCellMar>
        </w:tblPrEx>
        <w:trPr>
          <w:trHeight w:val="571" w:hRule="exact"/>
        </w:trPr>
        <w:tc>
          <w:tcPr>
            <w:tcW w:w="807"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907"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1875"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2661"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sz w:val="18"/>
                <w:szCs w:val="18"/>
              </w:rPr>
            </w:pPr>
          </w:p>
        </w:tc>
      </w:tr>
      <w:tr>
        <w:tblPrEx>
          <w:tblCellMar>
            <w:top w:w="0" w:type="dxa"/>
            <w:left w:w="10" w:type="dxa"/>
            <w:bottom w:w="0" w:type="dxa"/>
            <w:right w:w="10" w:type="dxa"/>
          </w:tblCellMar>
        </w:tblPrEx>
        <w:trPr>
          <w:trHeight w:val="571" w:hRule="exact"/>
        </w:trPr>
        <w:tc>
          <w:tcPr>
            <w:tcW w:w="807"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907"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1875"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2661"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sz w:val="18"/>
                <w:szCs w:val="18"/>
              </w:rPr>
            </w:pPr>
          </w:p>
        </w:tc>
      </w:tr>
      <w:tr>
        <w:tblPrEx>
          <w:tblCellMar>
            <w:top w:w="0" w:type="dxa"/>
            <w:left w:w="10" w:type="dxa"/>
            <w:bottom w:w="0" w:type="dxa"/>
            <w:right w:w="10" w:type="dxa"/>
          </w:tblCellMar>
        </w:tblPrEx>
        <w:trPr>
          <w:trHeight w:val="571" w:hRule="exact"/>
        </w:trPr>
        <w:tc>
          <w:tcPr>
            <w:tcW w:w="807"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907"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1875"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2661"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sz w:val="18"/>
                <w:szCs w:val="18"/>
              </w:rPr>
            </w:pPr>
          </w:p>
        </w:tc>
      </w:tr>
      <w:tr>
        <w:tblPrEx>
          <w:tblCellMar>
            <w:top w:w="0" w:type="dxa"/>
            <w:left w:w="10" w:type="dxa"/>
            <w:bottom w:w="0" w:type="dxa"/>
            <w:right w:w="10" w:type="dxa"/>
          </w:tblCellMar>
        </w:tblPrEx>
        <w:trPr>
          <w:trHeight w:val="571" w:hRule="exact"/>
        </w:trPr>
        <w:tc>
          <w:tcPr>
            <w:tcW w:w="807"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907"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1875"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2661"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sz w:val="18"/>
                <w:szCs w:val="18"/>
              </w:rPr>
            </w:pPr>
          </w:p>
        </w:tc>
      </w:tr>
      <w:tr>
        <w:tblPrEx>
          <w:tblCellMar>
            <w:top w:w="0" w:type="dxa"/>
            <w:left w:w="10" w:type="dxa"/>
            <w:bottom w:w="0" w:type="dxa"/>
            <w:right w:w="10" w:type="dxa"/>
          </w:tblCellMar>
        </w:tblPrEx>
        <w:trPr>
          <w:trHeight w:val="571" w:hRule="exact"/>
        </w:trPr>
        <w:tc>
          <w:tcPr>
            <w:tcW w:w="807"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907"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1875"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2661"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sz w:val="18"/>
                <w:szCs w:val="18"/>
              </w:rPr>
            </w:pPr>
          </w:p>
        </w:tc>
      </w:tr>
      <w:tr>
        <w:tblPrEx>
          <w:tblCellMar>
            <w:top w:w="0" w:type="dxa"/>
            <w:left w:w="10" w:type="dxa"/>
            <w:bottom w:w="0" w:type="dxa"/>
            <w:right w:w="10" w:type="dxa"/>
          </w:tblCellMar>
        </w:tblPrEx>
        <w:trPr>
          <w:trHeight w:val="571" w:hRule="exact"/>
        </w:trPr>
        <w:tc>
          <w:tcPr>
            <w:tcW w:w="807"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907"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1875"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2661"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sz w:val="18"/>
                <w:szCs w:val="18"/>
              </w:rPr>
            </w:pPr>
          </w:p>
        </w:tc>
      </w:tr>
      <w:tr>
        <w:tblPrEx>
          <w:tblCellMar>
            <w:top w:w="0" w:type="dxa"/>
            <w:left w:w="10" w:type="dxa"/>
            <w:bottom w:w="0" w:type="dxa"/>
            <w:right w:w="10" w:type="dxa"/>
          </w:tblCellMar>
        </w:tblPrEx>
        <w:trPr>
          <w:trHeight w:val="571" w:hRule="exact"/>
        </w:trPr>
        <w:tc>
          <w:tcPr>
            <w:tcW w:w="807"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907"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1875"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2661"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sz w:val="18"/>
                <w:szCs w:val="18"/>
              </w:rPr>
            </w:pPr>
          </w:p>
        </w:tc>
      </w:tr>
      <w:tr>
        <w:tblPrEx>
          <w:tblCellMar>
            <w:top w:w="0" w:type="dxa"/>
            <w:left w:w="10" w:type="dxa"/>
            <w:bottom w:w="0" w:type="dxa"/>
            <w:right w:w="10" w:type="dxa"/>
          </w:tblCellMar>
        </w:tblPrEx>
        <w:trPr>
          <w:trHeight w:val="571" w:hRule="exact"/>
        </w:trPr>
        <w:tc>
          <w:tcPr>
            <w:tcW w:w="807"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907"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1875"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2661"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sz w:val="18"/>
                <w:szCs w:val="18"/>
              </w:rPr>
            </w:pPr>
          </w:p>
        </w:tc>
      </w:tr>
      <w:tr>
        <w:tblPrEx>
          <w:tblCellMar>
            <w:top w:w="0" w:type="dxa"/>
            <w:left w:w="10" w:type="dxa"/>
            <w:bottom w:w="0" w:type="dxa"/>
            <w:right w:w="10" w:type="dxa"/>
          </w:tblCellMar>
        </w:tblPrEx>
        <w:trPr>
          <w:trHeight w:val="571" w:hRule="exact"/>
        </w:trPr>
        <w:tc>
          <w:tcPr>
            <w:tcW w:w="807"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907"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1875"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2661"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sz w:val="18"/>
                <w:szCs w:val="18"/>
              </w:rPr>
            </w:pPr>
          </w:p>
        </w:tc>
      </w:tr>
      <w:tr>
        <w:tblPrEx>
          <w:tblCellMar>
            <w:top w:w="0" w:type="dxa"/>
            <w:left w:w="10" w:type="dxa"/>
            <w:bottom w:w="0" w:type="dxa"/>
            <w:right w:w="10" w:type="dxa"/>
          </w:tblCellMar>
        </w:tblPrEx>
        <w:trPr>
          <w:trHeight w:val="571" w:hRule="exact"/>
        </w:trPr>
        <w:tc>
          <w:tcPr>
            <w:tcW w:w="807"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907"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1875"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2661"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sz w:val="18"/>
                <w:szCs w:val="18"/>
              </w:rPr>
            </w:pPr>
          </w:p>
        </w:tc>
      </w:tr>
    </w:tbl>
    <w:p>
      <w:pPr>
        <w:pStyle w:val="29"/>
        <w:tabs>
          <w:tab w:val="left" w:pos="2088"/>
          <w:tab w:val="left" w:pos="2832"/>
          <w:tab w:val="left" w:pos="4603"/>
        </w:tabs>
        <w:spacing w:line="360" w:lineRule="auto"/>
        <w:ind w:firstLine="480" w:firstLineChars="200"/>
        <w:jc w:val="left"/>
        <w:rPr>
          <w:sz w:val="24"/>
          <w:szCs w:val="24"/>
        </w:rPr>
      </w:pPr>
    </w:p>
    <w:p>
      <w:pPr>
        <w:pStyle w:val="29"/>
        <w:tabs>
          <w:tab w:val="left" w:pos="2088"/>
          <w:tab w:val="left" w:pos="2832"/>
          <w:tab w:val="left" w:pos="4603"/>
        </w:tabs>
        <w:spacing w:line="360" w:lineRule="auto"/>
        <w:jc w:val="left"/>
        <w:rPr>
          <w:sz w:val="24"/>
          <w:szCs w:val="24"/>
          <w:lang w:val="en-US" w:eastAsia="zh-CN"/>
        </w:rPr>
      </w:pPr>
      <w:r>
        <w:rPr>
          <w:rFonts w:hint="eastAsia"/>
          <w:sz w:val="24"/>
          <w:szCs w:val="24"/>
        </w:rPr>
        <w:t>采购人代表：</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记录人：</w:t>
      </w:r>
      <w:r>
        <w:rPr>
          <w:rFonts w:hint="eastAsia"/>
          <w:sz w:val="24"/>
          <w:szCs w:val="24"/>
          <w:u w:val="single"/>
        </w:rPr>
        <w:t xml:space="preserve"> </w:t>
      </w:r>
      <w:r>
        <w:rPr>
          <w:rFonts w:hint="eastAsia"/>
          <w:sz w:val="24"/>
          <w:szCs w:val="24"/>
          <w:u w:val="single"/>
          <w:lang w:val="en-US" w:eastAsia="zh-CN"/>
        </w:rPr>
        <w:t xml:space="preserve">          </w:t>
      </w:r>
    </w:p>
    <w:p>
      <w:pPr>
        <w:spacing w:line="360" w:lineRule="auto"/>
        <w:ind w:firstLine="480" w:firstLineChars="200"/>
        <w:rPr>
          <w:rFonts w:ascii="宋体" w:hAnsi="宋体" w:eastAsia="宋体" w:cs="宋体"/>
          <w:lang w:eastAsia="zh-CN"/>
        </w:rPr>
      </w:pPr>
    </w:p>
    <w:p>
      <w:pPr>
        <w:pStyle w:val="26"/>
        <w:tabs>
          <w:tab w:val="left" w:pos="835"/>
          <w:tab w:val="left" w:pos="1882"/>
          <w:tab w:val="left" w:pos="2928"/>
        </w:tabs>
        <w:spacing w:line="360" w:lineRule="auto"/>
        <w:ind w:firstLine="440" w:firstLineChars="200"/>
        <w:jc w:val="right"/>
        <w:rPr>
          <w:sz w:val="20"/>
          <w:szCs w:val="20"/>
        </w:rPr>
      </w:pPr>
      <w:r>
        <w:rPr>
          <w:rFonts w:hint="eastAsia"/>
          <w:u w:val="single"/>
        </w:rPr>
        <w:t xml:space="preserve"> </w:t>
      </w:r>
      <w:r>
        <w:rPr>
          <w:rFonts w:hint="eastAsia"/>
          <w:u w:val="single"/>
          <w:lang w:val="en-US" w:eastAsia="zh-CN"/>
        </w:rPr>
        <w:t xml:space="preserve">   </w:t>
      </w:r>
      <w:r>
        <w:rPr>
          <w:rFonts w:hint="eastAsia"/>
          <w:sz w:val="20"/>
          <w:szCs w:val="20"/>
        </w:rPr>
        <w:t>年</w:t>
      </w:r>
      <w:r>
        <w:rPr>
          <w:rFonts w:hint="eastAsia"/>
          <w:u w:val="single"/>
        </w:rPr>
        <w:t xml:space="preserve"> </w:t>
      </w:r>
      <w:r>
        <w:rPr>
          <w:rFonts w:hint="eastAsia"/>
          <w:u w:val="single"/>
          <w:lang w:val="en-US" w:eastAsia="zh-CN"/>
        </w:rPr>
        <w:t xml:space="preserve">   </w:t>
      </w:r>
      <w:r>
        <w:rPr>
          <w:rFonts w:hint="eastAsia"/>
          <w:sz w:val="20"/>
          <w:szCs w:val="20"/>
        </w:rPr>
        <w:t>月</w:t>
      </w:r>
      <w:r>
        <w:rPr>
          <w:rFonts w:hint="eastAsia"/>
          <w:u w:val="single"/>
        </w:rPr>
        <w:t xml:space="preserve"> </w:t>
      </w:r>
      <w:r>
        <w:rPr>
          <w:rFonts w:hint="eastAsia"/>
          <w:u w:val="single"/>
          <w:lang w:val="en-US" w:eastAsia="zh-CN"/>
        </w:rPr>
        <w:t xml:space="preserve">   </w:t>
      </w:r>
      <w:r>
        <w:rPr>
          <w:rFonts w:hint="eastAsia"/>
          <w:sz w:val="20"/>
          <w:szCs w:val="20"/>
        </w:rPr>
        <w:t>日</w:t>
      </w:r>
    </w:p>
    <w:p>
      <w:pPr>
        <w:rPr>
          <w:lang w:eastAsia="zh-CN"/>
        </w:rPr>
      </w:pPr>
      <w:r>
        <w:rPr>
          <w:rFonts w:hint="eastAsia" w:ascii="宋体" w:hAnsi="宋体" w:eastAsia="宋体" w:cs="宋体"/>
          <w:sz w:val="20"/>
          <w:szCs w:val="20"/>
          <w:lang w:eastAsia="zh-CN"/>
        </w:rPr>
        <w:br w:type="page"/>
      </w:r>
    </w:p>
    <w:p>
      <w:pPr>
        <w:pStyle w:val="6"/>
        <w:rPr>
          <w:rFonts w:ascii="宋体" w:hAnsi="宋体" w:eastAsia="宋体" w:cs="宋体"/>
          <w:lang w:eastAsia="zh-CN"/>
        </w:rPr>
      </w:pPr>
      <w:bookmarkStart w:id="345" w:name="_Toc250"/>
      <w:bookmarkStart w:id="346" w:name="_Toc21188"/>
      <w:r>
        <w:rPr>
          <w:rFonts w:hint="eastAsia" w:ascii="宋体" w:hAnsi="宋体" w:eastAsia="宋体" w:cs="宋体"/>
          <w:lang w:eastAsia="zh-CN"/>
        </w:rPr>
        <w:t>附件2   问题澄清通知</w:t>
      </w:r>
      <w:bookmarkEnd w:id="345"/>
      <w:bookmarkEnd w:id="346"/>
    </w:p>
    <w:p>
      <w:pPr>
        <w:rPr>
          <w:lang w:eastAsia="zh-CN"/>
        </w:rPr>
      </w:pPr>
    </w:p>
    <w:p>
      <w:pPr>
        <w:spacing w:line="360" w:lineRule="auto"/>
        <w:jc w:val="center"/>
        <w:rPr>
          <w:rFonts w:ascii="宋体" w:hAnsi="宋体" w:eastAsia="宋体" w:cs="宋体"/>
          <w:b/>
          <w:bCs/>
          <w:sz w:val="28"/>
          <w:szCs w:val="28"/>
          <w:lang w:eastAsia="zh-CN"/>
        </w:rPr>
      </w:pPr>
      <w:bookmarkStart w:id="347" w:name="bookmark477"/>
      <w:bookmarkStart w:id="348" w:name="bookmark478"/>
      <w:bookmarkStart w:id="349" w:name="bookmark479"/>
      <w:r>
        <w:rPr>
          <w:rFonts w:hint="eastAsia" w:ascii="宋体" w:hAnsi="宋体" w:eastAsia="宋体" w:cs="宋体"/>
          <w:b/>
          <w:bCs/>
          <w:sz w:val="28"/>
          <w:szCs w:val="28"/>
          <w:lang w:eastAsia="zh-CN"/>
        </w:rPr>
        <w:t>问题澄清通知</w:t>
      </w:r>
      <w:bookmarkEnd w:id="347"/>
      <w:bookmarkEnd w:id="348"/>
      <w:bookmarkEnd w:id="349"/>
    </w:p>
    <w:p>
      <w:pPr>
        <w:spacing w:line="360" w:lineRule="auto"/>
        <w:jc w:val="center"/>
        <w:rPr>
          <w:rFonts w:ascii="宋体" w:hAnsi="宋体" w:eastAsia="宋体" w:cs="宋体"/>
          <w:sz w:val="28"/>
          <w:szCs w:val="28"/>
          <w:lang w:eastAsia="zh-CN"/>
        </w:rPr>
      </w:pPr>
      <w:r>
        <w:rPr>
          <w:rFonts w:hint="eastAsia" w:ascii="宋体" w:hAnsi="宋体" w:eastAsia="宋体" w:cs="宋体"/>
          <w:sz w:val="28"/>
          <w:szCs w:val="28"/>
          <w:lang w:eastAsia="zh-CN"/>
        </w:rPr>
        <w:t>（编号：</w:t>
      </w:r>
      <w:r>
        <w:rPr>
          <w:rFonts w:hint="eastAsia" w:ascii="宋体" w:hAnsi="宋体" w:eastAsia="宋体" w:cs="宋体"/>
          <w:sz w:val="28"/>
          <w:szCs w:val="28"/>
          <w:u w:val="single"/>
          <w:lang w:eastAsia="zh-CN"/>
        </w:rPr>
        <w:t xml:space="preserve"> </w:t>
      </w:r>
      <w:r>
        <w:rPr>
          <w:rFonts w:hint="eastAsia" w:cs="宋体"/>
          <w:sz w:val="28"/>
          <w:szCs w:val="28"/>
          <w:u w:val="single"/>
          <w:lang w:eastAsia="zh-CN"/>
        </w:rPr>
        <w:t xml:space="preserve">           </w:t>
      </w:r>
      <w:r>
        <w:rPr>
          <w:rFonts w:hint="eastAsia" w:ascii="宋体" w:hAnsi="宋体" w:eastAsia="宋体" w:cs="宋体"/>
          <w:sz w:val="28"/>
          <w:szCs w:val="28"/>
          <w:lang w:eastAsia="zh-CN"/>
        </w:rPr>
        <w:t>）</w:t>
      </w:r>
    </w:p>
    <w:p>
      <w:pPr>
        <w:spacing w:line="360" w:lineRule="auto"/>
        <w:rPr>
          <w:rFonts w:eastAsia="宋体"/>
          <w:u w:val="single"/>
          <w:lang w:eastAsia="zh-CN"/>
        </w:rPr>
      </w:pPr>
      <w:r>
        <w:rPr>
          <w:rFonts w:hint="eastAsia" w:eastAsia="宋体"/>
          <w:u w:val="single"/>
          <w:lang w:eastAsia="zh-CN"/>
        </w:rPr>
        <w:t xml:space="preserve">               （供货商名称）：</w:t>
      </w:r>
    </w:p>
    <w:p>
      <w:pPr>
        <w:spacing w:line="360" w:lineRule="auto"/>
        <w:jc w:val="both"/>
        <w:rPr>
          <w:rFonts w:ascii="宋体" w:hAnsi="宋体" w:eastAsia="宋体" w:cs="宋体"/>
          <w:lang w:eastAsia="zh-CN"/>
        </w:rPr>
      </w:pPr>
    </w:p>
    <w:p>
      <w:pPr>
        <w:pStyle w:val="26"/>
        <w:spacing w:line="360" w:lineRule="auto"/>
        <w:ind w:firstLine="480" w:firstLineChars="200"/>
        <w:rPr>
          <w:sz w:val="24"/>
          <w:szCs w:val="24"/>
        </w:rPr>
      </w:pPr>
      <w:r>
        <w:rPr>
          <w:rFonts w:hint="eastAsia"/>
          <w:sz w:val="24"/>
          <w:szCs w:val="24"/>
          <w:lang w:eastAsia="zh-CN"/>
        </w:rPr>
        <w:t>评审</w:t>
      </w:r>
      <w:r>
        <w:rPr>
          <w:rFonts w:hint="eastAsia"/>
          <w:sz w:val="24"/>
          <w:szCs w:val="24"/>
        </w:rPr>
        <w:t>小组对你方的响应文件进行了仔细</w:t>
      </w:r>
      <w:r>
        <w:rPr>
          <w:rFonts w:hint="eastAsia"/>
          <w:sz w:val="24"/>
          <w:szCs w:val="24"/>
          <w:lang w:eastAsia="zh-CN"/>
        </w:rPr>
        <w:t>的</w:t>
      </w:r>
      <w:r>
        <w:rPr>
          <w:rFonts w:hint="eastAsia"/>
          <w:sz w:val="24"/>
          <w:szCs w:val="24"/>
        </w:rPr>
        <w:t>审查，现需你方对下列问题以书面形式予以澄清、说明和补正：</w:t>
      </w:r>
    </w:p>
    <w:p>
      <w:pPr>
        <w:pStyle w:val="26"/>
        <w:spacing w:line="360" w:lineRule="auto"/>
        <w:ind w:firstLine="480" w:firstLineChars="200"/>
        <w:rPr>
          <w:sz w:val="24"/>
          <w:szCs w:val="24"/>
        </w:rPr>
      </w:pPr>
      <w:r>
        <w:rPr>
          <w:rFonts w:hint="eastAsia"/>
          <w:sz w:val="24"/>
          <w:szCs w:val="24"/>
          <w:lang w:val="en-US" w:eastAsia="zh-CN" w:bidi="en-US"/>
        </w:rPr>
        <w:t>1.</w:t>
      </w:r>
    </w:p>
    <w:p>
      <w:pPr>
        <w:pStyle w:val="26"/>
        <w:spacing w:line="360" w:lineRule="auto"/>
        <w:ind w:firstLine="480" w:firstLineChars="200"/>
        <w:rPr>
          <w:sz w:val="24"/>
          <w:szCs w:val="24"/>
        </w:rPr>
      </w:pPr>
      <w:r>
        <w:rPr>
          <w:rFonts w:hint="eastAsia"/>
          <w:sz w:val="24"/>
          <w:szCs w:val="24"/>
          <w:lang w:val="en-US" w:eastAsia="zh-CN" w:bidi="en-US"/>
        </w:rPr>
        <w:t>2.</w:t>
      </w:r>
    </w:p>
    <w:p>
      <w:pPr>
        <w:pStyle w:val="30"/>
        <w:tabs>
          <w:tab w:val="left" w:leader="dot" w:pos="-893"/>
        </w:tabs>
        <w:spacing w:line="360" w:lineRule="auto"/>
        <w:ind w:firstLine="480" w:firstLineChars="200"/>
        <w:rPr>
          <w:sz w:val="24"/>
          <w:szCs w:val="24"/>
        </w:rPr>
      </w:pPr>
      <w:r>
        <w:rPr>
          <w:rFonts w:hint="eastAsia"/>
          <w:sz w:val="24"/>
          <w:szCs w:val="24"/>
        </w:rPr>
        <w:t>………</w:t>
      </w:r>
    </w:p>
    <w:p>
      <w:pPr>
        <w:pStyle w:val="26"/>
        <w:tabs>
          <w:tab w:val="left" w:pos="3730"/>
          <w:tab w:val="left" w:pos="5347"/>
          <w:tab w:val="left" w:pos="6566"/>
          <w:tab w:val="left" w:pos="7786"/>
          <w:tab w:val="left" w:pos="9000"/>
          <w:tab w:val="left" w:pos="9010"/>
        </w:tabs>
        <w:spacing w:line="360" w:lineRule="auto"/>
        <w:ind w:firstLine="480" w:firstLineChars="200"/>
        <w:rPr>
          <w:sz w:val="24"/>
          <w:szCs w:val="24"/>
          <w:lang w:val="en-US"/>
        </w:rPr>
      </w:pPr>
      <w:r>
        <w:rPr>
          <w:rFonts w:hint="eastAsia"/>
          <w:sz w:val="24"/>
          <w:szCs w:val="24"/>
        </w:rPr>
        <w:t>请将上述问题的澄清、说明和补正于</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时前递交至</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（详细地址）</w:t>
      </w:r>
      <w:r>
        <w:rPr>
          <w:rFonts w:hint="eastAsia"/>
          <w:sz w:val="24"/>
          <w:szCs w:val="24"/>
        </w:rPr>
        <w:t>或发电子邮件至</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（电子邮箱地址）</w:t>
      </w:r>
      <w:r>
        <w:rPr>
          <w:rFonts w:hint="eastAsia"/>
          <w:sz w:val="24"/>
          <w:szCs w:val="24"/>
        </w:rPr>
        <w:t>。采用电子邮件方式的，应在</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r>
        <w:rPr>
          <w:rFonts w:hint="eastAsia"/>
          <w:sz w:val="24"/>
          <w:szCs w:val="24"/>
          <w:u w:val="single"/>
          <w:lang w:val="en-US" w:eastAsia="zh-CN"/>
        </w:rPr>
        <w:t xml:space="preserve">    </w:t>
      </w:r>
      <w:r>
        <w:rPr>
          <w:rFonts w:hint="eastAsia"/>
          <w:sz w:val="24"/>
          <w:szCs w:val="24"/>
        </w:rPr>
        <w:t>时前将原件递交至</w:t>
      </w:r>
      <w:r>
        <w:rPr>
          <w:rFonts w:hint="eastAsia"/>
          <w:sz w:val="24"/>
          <w:szCs w:val="24"/>
          <w:u w:val="single"/>
        </w:rPr>
        <w:t xml:space="preserve"> </w:t>
      </w:r>
      <w:r>
        <w:rPr>
          <w:rFonts w:hint="eastAsia"/>
          <w:sz w:val="24"/>
          <w:szCs w:val="24"/>
          <w:u w:val="single"/>
          <w:lang w:val="en-US" w:eastAsia="zh-CN"/>
        </w:rPr>
        <w:t xml:space="preserve">             （详细地址）</w:t>
      </w:r>
      <w:r>
        <w:rPr>
          <w:rFonts w:hint="eastAsia"/>
          <w:sz w:val="24"/>
          <w:szCs w:val="24"/>
          <w:lang w:val="en-US" w:eastAsia="zh-CN"/>
        </w:rPr>
        <w:t>。</w:t>
      </w:r>
    </w:p>
    <w:p>
      <w:pPr>
        <w:pStyle w:val="26"/>
        <w:tabs>
          <w:tab w:val="left" w:pos="6533"/>
        </w:tabs>
        <w:spacing w:line="360" w:lineRule="auto"/>
        <w:ind w:firstLine="1680" w:firstLineChars="700"/>
        <w:rPr>
          <w:sz w:val="24"/>
          <w:szCs w:val="24"/>
        </w:rPr>
      </w:pPr>
    </w:p>
    <w:p>
      <w:pPr>
        <w:pStyle w:val="26"/>
        <w:tabs>
          <w:tab w:val="left" w:pos="6533"/>
        </w:tabs>
        <w:spacing w:line="360" w:lineRule="auto"/>
        <w:ind w:firstLine="1680" w:firstLineChars="700"/>
        <w:rPr>
          <w:sz w:val="24"/>
          <w:szCs w:val="24"/>
        </w:rPr>
      </w:pPr>
      <w:r>
        <w:rPr>
          <w:rFonts w:hint="eastAsia"/>
          <w:sz w:val="24"/>
          <w:szCs w:val="24"/>
        </w:rPr>
        <w:t>采购人（或采购代理机构）：</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（签字或盖单位章）</w:t>
      </w:r>
    </w:p>
    <w:p>
      <w:pPr>
        <w:pStyle w:val="26"/>
        <w:tabs>
          <w:tab w:val="left" w:pos="950"/>
          <w:tab w:val="left" w:pos="2150"/>
          <w:tab w:val="left" w:pos="3341"/>
        </w:tabs>
        <w:spacing w:line="360" w:lineRule="auto"/>
        <w:ind w:firstLine="480" w:firstLineChars="200"/>
        <w:jc w:val="right"/>
        <w:rPr>
          <w:sz w:val="24"/>
          <w:szCs w:val="24"/>
          <w:u w:val="single"/>
          <w:lang w:val="en-US" w:eastAsia="zh-CN"/>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日</w:t>
      </w:r>
    </w:p>
    <w:p>
      <w:pPr>
        <w:rPr>
          <w:rFonts w:ascii="宋体" w:hAnsi="宋体" w:eastAsia="宋体" w:cs="宋体"/>
          <w:u w:val="single"/>
          <w:lang w:eastAsia="zh-CN"/>
        </w:rPr>
      </w:pPr>
      <w:r>
        <w:rPr>
          <w:rFonts w:hint="eastAsia" w:ascii="宋体" w:hAnsi="宋体" w:eastAsia="宋体" w:cs="宋体"/>
          <w:u w:val="single"/>
          <w:lang w:eastAsia="zh-CN"/>
        </w:rPr>
        <w:br w:type="page"/>
      </w:r>
    </w:p>
    <w:p>
      <w:pPr>
        <w:pStyle w:val="6"/>
        <w:spacing w:before="0" w:after="0" w:line="360" w:lineRule="auto"/>
        <w:rPr>
          <w:rFonts w:ascii="宋体" w:hAnsi="宋体" w:eastAsia="宋体" w:cs="宋体"/>
          <w:lang w:eastAsia="zh-CN"/>
        </w:rPr>
      </w:pPr>
      <w:bookmarkStart w:id="350" w:name="_Toc10739"/>
      <w:bookmarkStart w:id="351" w:name="_Toc20364"/>
      <w:r>
        <w:rPr>
          <w:rFonts w:hint="eastAsia" w:ascii="宋体" w:hAnsi="宋体" w:eastAsia="宋体" w:cs="宋体"/>
          <w:lang w:eastAsia="zh-CN"/>
        </w:rPr>
        <w:t>附件3   问题的澄清</w:t>
      </w:r>
      <w:bookmarkEnd w:id="350"/>
      <w:bookmarkEnd w:id="351"/>
    </w:p>
    <w:p>
      <w:pPr>
        <w:rPr>
          <w:lang w:eastAsia="zh-CN"/>
        </w:rPr>
      </w:pPr>
    </w:p>
    <w:p>
      <w:pPr>
        <w:jc w:val="center"/>
        <w:rPr>
          <w:rFonts w:ascii="宋体" w:hAnsi="宋体" w:eastAsia="宋体" w:cs="宋体"/>
          <w:b/>
          <w:bCs/>
          <w:sz w:val="28"/>
          <w:szCs w:val="28"/>
          <w:lang w:eastAsia="zh-CN"/>
        </w:rPr>
      </w:pPr>
      <w:bookmarkStart w:id="352" w:name="bookmark481"/>
      <w:bookmarkStart w:id="353" w:name="bookmark480"/>
      <w:bookmarkStart w:id="354" w:name="bookmark482"/>
      <w:r>
        <w:rPr>
          <w:rFonts w:hint="eastAsia" w:ascii="宋体" w:hAnsi="宋体" w:eastAsia="宋体" w:cs="宋体"/>
          <w:b/>
          <w:bCs/>
          <w:sz w:val="28"/>
          <w:szCs w:val="28"/>
          <w:lang w:eastAsia="zh-CN"/>
        </w:rPr>
        <w:t>问题的澄清</w:t>
      </w:r>
      <w:bookmarkEnd w:id="352"/>
      <w:bookmarkEnd w:id="353"/>
      <w:bookmarkEnd w:id="354"/>
    </w:p>
    <w:p>
      <w:pPr>
        <w:pStyle w:val="26"/>
        <w:tabs>
          <w:tab w:val="left" w:pos="2357"/>
        </w:tabs>
        <w:spacing w:line="360" w:lineRule="auto"/>
        <w:ind w:firstLine="0"/>
        <w:jc w:val="center"/>
        <w:rPr>
          <w:sz w:val="28"/>
          <w:szCs w:val="28"/>
        </w:rPr>
      </w:pPr>
      <w:r>
        <w:rPr>
          <w:rFonts w:hint="eastAsia"/>
          <w:sz w:val="28"/>
          <w:szCs w:val="28"/>
        </w:rPr>
        <w:t>（编号:</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rPr>
        <w:t>）</w:t>
      </w:r>
    </w:p>
    <w:p>
      <w:pPr>
        <w:pStyle w:val="26"/>
        <w:spacing w:line="360" w:lineRule="auto"/>
        <w:ind w:firstLine="0"/>
        <w:rPr>
          <w:sz w:val="24"/>
          <w:szCs w:val="24"/>
        </w:rPr>
      </w:pPr>
      <w:r>
        <w:rPr>
          <w:rFonts w:hint="eastAsia"/>
          <w:sz w:val="24"/>
          <w:szCs w:val="24"/>
          <w:lang w:eastAsia="zh-CN"/>
        </w:rPr>
        <w:t>评审</w:t>
      </w:r>
      <w:r>
        <w:rPr>
          <w:rFonts w:hint="eastAsia"/>
          <w:sz w:val="24"/>
          <w:szCs w:val="24"/>
        </w:rPr>
        <w:t>小组：</w:t>
      </w:r>
    </w:p>
    <w:p>
      <w:pPr>
        <w:pStyle w:val="26"/>
        <w:tabs>
          <w:tab w:val="left" w:pos="4080"/>
        </w:tabs>
        <w:spacing w:line="360" w:lineRule="auto"/>
        <w:ind w:firstLine="480" w:firstLineChars="200"/>
        <w:rPr>
          <w:sz w:val="24"/>
          <w:szCs w:val="24"/>
        </w:rPr>
      </w:pPr>
      <w:r>
        <w:rPr>
          <w:rFonts w:hint="eastAsia"/>
          <w:sz w:val="24"/>
          <w:szCs w:val="24"/>
        </w:rPr>
        <w:t>问题澄清通知（编号：</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）已收悉，现澄清、说明和补正如下:</w:t>
      </w:r>
    </w:p>
    <w:p>
      <w:pPr>
        <w:pStyle w:val="26"/>
        <w:spacing w:line="360" w:lineRule="auto"/>
        <w:ind w:firstLine="480" w:firstLineChars="200"/>
        <w:rPr>
          <w:sz w:val="24"/>
          <w:szCs w:val="24"/>
        </w:rPr>
      </w:pPr>
      <w:r>
        <w:rPr>
          <w:rFonts w:hint="eastAsia"/>
          <w:sz w:val="24"/>
          <w:szCs w:val="24"/>
          <w:lang w:val="en-US" w:eastAsia="zh-CN" w:bidi="en-US"/>
        </w:rPr>
        <w:t>1.</w:t>
      </w:r>
    </w:p>
    <w:p>
      <w:pPr>
        <w:pStyle w:val="26"/>
        <w:spacing w:line="360" w:lineRule="auto"/>
        <w:ind w:firstLine="480" w:firstLineChars="200"/>
        <w:rPr>
          <w:sz w:val="24"/>
          <w:szCs w:val="24"/>
        </w:rPr>
      </w:pPr>
      <w:r>
        <w:rPr>
          <w:rFonts w:hint="eastAsia"/>
          <w:sz w:val="24"/>
          <w:szCs w:val="24"/>
          <w:lang w:val="en-US" w:eastAsia="zh-CN" w:bidi="en-US"/>
        </w:rPr>
        <w:t>2.</w:t>
      </w:r>
    </w:p>
    <w:p>
      <w:pPr>
        <w:pStyle w:val="27"/>
        <w:tabs>
          <w:tab w:val="left" w:leader="dot" w:pos="-888"/>
        </w:tabs>
        <w:spacing w:after="0"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w:t>
      </w:r>
    </w:p>
    <w:p>
      <w:pPr>
        <w:pStyle w:val="26"/>
        <w:spacing w:line="360" w:lineRule="auto"/>
        <w:ind w:firstLine="480" w:firstLineChars="200"/>
        <w:rPr>
          <w:sz w:val="24"/>
          <w:szCs w:val="24"/>
        </w:rPr>
      </w:pPr>
      <w:r>
        <w:rPr>
          <w:rFonts w:hint="eastAsia"/>
          <w:sz w:val="24"/>
          <w:szCs w:val="24"/>
        </w:rPr>
        <w:t>上述问题澄清、说明和补正，</w:t>
      </w:r>
      <w:r>
        <w:rPr>
          <w:rFonts w:hint="eastAsia"/>
          <w:sz w:val="24"/>
          <w:szCs w:val="24"/>
          <w:lang w:eastAsia="zh-CN"/>
        </w:rPr>
        <w:t>不改变我方响应文件的实质性内容，</w:t>
      </w:r>
      <w:r>
        <w:rPr>
          <w:rFonts w:hint="eastAsia"/>
          <w:sz w:val="24"/>
          <w:szCs w:val="24"/>
        </w:rPr>
        <w:t>构成我方响应文件的组成部分。</w:t>
      </w:r>
    </w:p>
    <w:p>
      <w:pPr>
        <w:pStyle w:val="26"/>
        <w:tabs>
          <w:tab w:val="left" w:pos="7586"/>
        </w:tabs>
        <w:spacing w:line="360" w:lineRule="auto"/>
        <w:ind w:firstLine="480" w:firstLineChars="200"/>
        <w:rPr>
          <w:sz w:val="24"/>
          <w:szCs w:val="24"/>
        </w:rPr>
      </w:pPr>
    </w:p>
    <w:p>
      <w:pPr>
        <w:pStyle w:val="26"/>
        <w:tabs>
          <w:tab w:val="left" w:pos="7586"/>
        </w:tabs>
        <w:spacing w:line="360" w:lineRule="auto"/>
        <w:ind w:firstLine="480" w:firstLineChars="200"/>
        <w:rPr>
          <w:sz w:val="24"/>
          <w:szCs w:val="24"/>
        </w:rPr>
      </w:pPr>
    </w:p>
    <w:p>
      <w:pPr>
        <w:pStyle w:val="26"/>
        <w:tabs>
          <w:tab w:val="left" w:pos="7586"/>
        </w:tabs>
        <w:spacing w:line="360" w:lineRule="auto"/>
        <w:ind w:firstLine="480" w:firstLineChars="200"/>
        <w:rPr>
          <w:sz w:val="24"/>
          <w:szCs w:val="24"/>
        </w:rPr>
      </w:pPr>
    </w:p>
    <w:p>
      <w:pPr>
        <w:pStyle w:val="26"/>
        <w:tabs>
          <w:tab w:val="left" w:pos="7586"/>
        </w:tabs>
        <w:spacing w:line="360" w:lineRule="auto"/>
        <w:ind w:firstLine="480" w:firstLineChars="200"/>
        <w:rPr>
          <w:sz w:val="24"/>
          <w:szCs w:val="24"/>
        </w:rPr>
      </w:pPr>
    </w:p>
    <w:p>
      <w:pPr>
        <w:pStyle w:val="26"/>
        <w:tabs>
          <w:tab w:val="left" w:pos="7586"/>
        </w:tabs>
        <w:spacing w:line="360" w:lineRule="auto"/>
        <w:ind w:firstLine="1920" w:firstLineChars="800"/>
        <w:rPr>
          <w:sz w:val="24"/>
          <w:szCs w:val="24"/>
        </w:rPr>
      </w:pPr>
      <w:r>
        <w:rPr>
          <w:rFonts w:hint="eastAsia"/>
          <w:sz w:val="24"/>
          <w:szCs w:val="24"/>
        </w:rPr>
        <w:t>供应商：</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（盖单位章）</w:t>
      </w:r>
    </w:p>
    <w:p>
      <w:pPr>
        <w:pStyle w:val="26"/>
        <w:spacing w:line="360" w:lineRule="auto"/>
        <w:ind w:firstLine="1920" w:firstLineChars="800"/>
        <w:rPr>
          <w:sz w:val="24"/>
          <w:szCs w:val="24"/>
        </w:rPr>
      </w:pPr>
      <w:r>
        <w:rPr>
          <w:rFonts w:hint="eastAsia"/>
          <w:sz w:val="24"/>
          <w:szCs w:val="24"/>
        </w:rPr>
        <w:t>或</w:t>
      </w:r>
    </w:p>
    <w:p>
      <w:pPr>
        <w:pStyle w:val="26"/>
        <w:spacing w:line="360" w:lineRule="auto"/>
        <w:ind w:firstLine="1920" w:firstLineChars="800"/>
        <w:rPr>
          <w:sz w:val="24"/>
          <w:szCs w:val="24"/>
        </w:rPr>
      </w:pPr>
      <w:r>
        <w:rPr>
          <w:rFonts w:hint="eastAsia"/>
          <w:sz w:val="24"/>
          <w:szCs w:val="24"/>
        </w:rPr>
        <w:t>法定代表人（单位负责人）或其授权的代理人：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（签字）</w:t>
      </w:r>
    </w:p>
    <w:p>
      <w:pPr>
        <w:pStyle w:val="26"/>
        <w:tabs>
          <w:tab w:val="left" w:pos="955"/>
          <w:tab w:val="left" w:pos="2155"/>
          <w:tab w:val="left" w:pos="3355"/>
        </w:tabs>
        <w:spacing w:line="360" w:lineRule="auto"/>
        <w:ind w:firstLine="480" w:firstLineChars="200"/>
        <w:jc w:val="right"/>
        <w:rPr>
          <w:sz w:val="24"/>
          <w:szCs w:val="24"/>
          <w:u w:val="single"/>
          <w:lang w:val="en-US" w:eastAsia="zh-CN"/>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日</w:t>
      </w:r>
    </w:p>
    <w:p>
      <w:pPr>
        <w:rPr>
          <w:rFonts w:ascii="宋体" w:hAnsi="宋体" w:eastAsia="宋体" w:cs="宋体"/>
          <w:u w:val="single"/>
          <w:lang w:eastAsia="zh-CN"/>
        </w:rPr>
      </w:pPr>
      <w:r>
        <w:rPr>
          <w:rFonts w:hint="eastAsia" w:ascii="宋体" w:hAnsi="宋体" w:eastAsia="宋体" w:cs="宋体"/>
          <w:u w:val="single"/>
          <w:lang w:eastAsia="zh-CN"/>
        </w:rPr>
        <w:br w:type="page"/>
      </w:r>
    </w:p>
    <w:p>
      <w:pPr>
        <w:pStyle w:val="6"/>
        <w:spacing w:before="0" w:after="0" w:line="360" w:lineRule="auto"/>
        <w:rPr>
          <w:rFonts w:ascii="宋体" w:hAnsi="宋体" w:eastAsia="宋体" w:cs="宋体"/>
          <w:lang w:eastAsia="zh-CN"/>
        </w:rPr>
      </w:pPr>
      <w:bookmarkStart w:id="355" w:name="_Toc12344"/>
      <w:bookmarkStart w:id="356" w:name="_Toc8187"/>
      <w:r>
        <w:rPr>
          <w:rFonts w:hint="eastAsia" w:ascii="宋体" w:hAnsi="宋体" w:eastAsia="宋体" w:cs="宋体"/>
          <w:lang w:eastAsia="zh-CN"/>
        </w:rPr>
        <w:t>附件4   成交通知书</w:t>
      </w:r>
      <w:bookmarkEnd w:id="355"/>
      <w:bookmarkEnd w:id="356"/>
    </w:p>
    <w:p>
      <w:pPr>
        <w:spacing w:line="360" w:lineRule="auto"/>
        <w:jc w:val="center"/>
        <w:rPr>
          <w:rFonts w:ascii="宋体" w:hAnsi="宋体" w:eastAsia="宋体" w:cs="宋体"/>
          <w:b/>
          <w:bCs/>
          <w:sz w:val="28"/>
          <w:szCs w:val="28"/>
          <w:lang w:eastAsia="zh-CN"/>
        </w:rPr>
      </w:pPr>
      <w:bookmarkStart w:id="357" w:name="bookmark485"/>
      <w:bookmarkStart w:id="358" w:name="bookmark483"/>
      <w:bookmarkStart w:id="359" w:name="bookmark484"/>
    </w:p>
    <w:p>
      <w:pPr>
        <w:spacing w:line="360" w:lineRule="auto"/>
        <w:jc w:val="center"/>
        <w:rPr>
          <w:rFonts w:ascii="宋体" w:hAnsi="宋体" w:eastAsia="宋体" w:cs="宋体"/>
          <w:b/>
          <w:bCs/>
          <w:sz w:val="28"/>
          <w:szCs w:val="28"/>
          <w:lang w:eastAsia="zh-CN"/>
        </w:rPr>
      </w:pPr>
      <w:r>
        <w:rPr>
          <w:rFonts w:hint="eastAsia" w:ascii="宋体" w:hAnsi="宋体" w:eastAsia="宋体" w:cs="宋体"/>
          <w:b/>
          <w:bCs/>
          <w:sz w:val="28"/>
          <w:szCs w:val="28"/>
          <w:lang w:eastAsia="zh-CN"/>
        </w:rPr>
        <w:t>成交通知书</w:t>
      </w:r>
      <w:bookmarkEnd w:id="357"/>
      <w:bookmarkEnd w:id="358"/>
      <w:bookmarkEnd w:id="359"/>
    </w:p>
    <w:p>
      <w:pPr>
        <w:spacing w:line="360" w:lineRule="auto"/>
        <w:jc w:val="both"/>
        <w:rPr>
          <w:rFonts w:ascii="宋体" w:hAnsi="宋体" w:eastAsia="宋体" w:cs="宋体"/>
          <w:b/>
          <w:bCs/>
          <w:sz w:val="28"/>
          <w:szCs w:val="28"/>
          <w:lang w:eastAsia="zh-CN"/>
        </w:rPr>
      </w:pPr>
      <w:r>
        <w:rPr>
          <w:rFonts w:hint="eastAsia" w:ascii="宋体" w:hAnsi="宋体" w:eastAsia="宋体" w:cs="宋体"/>
          <w:u w:val="single"/>
          <w:lang w:eastAsia="zh-CN"/>
        </w:rPr>
        <w:t xml:space="preserve">            （成交供应商名称）</w:t>
      </w:r>
      <w:r>
        <w:rPr>
          <w:rFonts w:hint="eastAsia" w:cs="宋体"/>
          <w:u w:val="single"/>
          <w:lang w:eastAsia="zh-CN"/>
        </w:rPr>
        <w:t>：</w:t>
      </w:r>
    </w:p>
    <w:p>
      <w:pPr>
        <w:pStyle w:val="26"/>
        <w:tabs>
          <w:tab w:val="left" w:pos="3979"/>
        </w:tabs>
        <w:spacing w:line="360" w:lineRule="auto"/>
        <w:ind w:firstLine="480" w:firstLineChars="200"/>
        <w:rPr>
          <w:sz w:val="24"/>
          <w:szCs w:val="24"/>
        </w:rPr>
      </w:pPr>
      <w:r>
        <w:rPr>
          <w:rFonts w:hint="eastAsia"/>
          <w:sz w:val="24"/>
          <w:szCs w:val="24"/>
        </w:rPr>
        <w:t>你方所递交的</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（项目名称）</w:t>
      </w:r>
      <w:r>
        <w:rPr>
          <w:rFonts w:hint="eastAsia"/>
          <w:sz w:val="24"/>
          <w:szCs w:val="24"/>
        </w:rPr>
        <w:t>的响应文件已被我方接受，被确定为成交供应商。</w:t>
      </w:r>
    </w:p>
    <w:p>
      <w:pPr>
        <w:pStyle w:val="26"/>
        <w:tabs>
          <w:tab w:val="left" w:pos="3336"/>
        </w:tabs>
        <w:spacing w:line="360" w:lineRule="auto"/>
        <w:ind w:firstLine="480" w:firstLineChars="200"/>
        <w:rPr>
          <w:sz w:val="24"/>
          <w:szCs w:val="24"/>
        </w:rPr>
      </w:pPr>
      <w:r>
        <w:rPr>
          <w:rFonts w:hint="eastAsia"/>
          <w:sz w:val="24"/>
          <w:szCs w:val="24"/>
        </w:rPr>
        <w:t>成交价：</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w:t>
      </w:r>
    </w:p>
    <w:p>
      <w:pPr>
        <w:pStyle w:val="26"/>
        <w:tabs>
          <w:tab w:val="left" w:pos="3336"/>
        </w:tabs>
        <w:spacing w:line="360" w:lineRule="auto"/>
        <w:ind w:firstLine="480" w:firstLineChars="200"/>
        <w:rPr>
          <w:sz w:val="24"/>
          <w:szCs w:val="24"/>
        </w:rPr>
      </w:pPr>
      <w:r>
        <w:rPr>
          <w:rFonts w:hint="eastAsia"/>
          <w:sz w:val="24"/>
          <w:szCs w:val="24"/>
        </w:rPr>
        <w:t>成交份额：</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bidi="en-US"/>
        </w:rPr>
        <w:t>。</w:t>
      </w:r>
      <w:r>
        <w:rPr>
          <w:rFonts w:hint="eastAsia"/>
          <w:sz w:val="24"/>
          <w:szCs w:val="24"/>
        </w:rPr>
        <w:t>（如有）</w:t>
      </w:r>
    </w:p>
    <w:p>
      <w:pPr>
        <w:pStyle w:val="26"/>
        <w:tabs>
          <w:tab w:val="left" w:pos="4334"/>
          <w:tab w:val="left" w:pos="7181"/>
        </w:tabs>
        <w:spacing w:line="360" w:lineRule="auto"/>
        <w:ind w:firstLine="480" w:firstLineChars="200"/>
        <w:rPr>
          <w:sz w:val="24"/>
          <w:szCs w:val="24"/>
        </w:rPr>
      </w:pPr>
      <w:r>
        <w:rPr>
          <w:rFonts w:hint="eastAsia"/>
          <w:sz w:val="24"/>
          <w:szCs w:val="24"/>
        </w:rPr>
        <w:t>请你方在接到本通知书后的</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日内到</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（指定地点）</w:t>
      </w:r>
      <w:r>
        <w:rPr>
          <w:rFonts w:hint="eastAsia"/>
          <w:sz w:val="24"/>
          <w:szCs w:val="24"/>
        </w:rPr>
        <w:t>与我方签订采购合同，并按采购文件第二章</w:t>
      </w:r>
      <w:r>
        <w:rPr>
          <w:rFonts w:hint="eastAsia"/>
          <w:sz w:val="24"/>
          <w:szCs w:val="24"/>
          <w:lang w:val="zh-CN" w:eastAsia="zh-CN" w:bidi="zh-CN"/>
        </w:rPr>
        <w:t>“供</w:t>
      </w:r>
      <w:r>
        <w:rPr>
          <w:rFonts w:hint="eastAsia"/>
          <w:sz w:val="24"/>
          <w:szCs w:val="24"/>
        </w:rPr>
        <w:t>应商须知”第</w:t>
      </w:r>
      <w:r>
        <w:rPr>
          <w:rFonts w:hint="eastAsia"/>
          <w:sz w:val="24"/>
          <w:szCs w:val="24"/>
          <w:lang w:val="en-US" w:eastAsia="zh-CN" w:bidi="en-US"/>
        </w:rPr>
        <w:t>7.</w:t>
      </w:r>
      <w:r>
        <w:rPr>
          <w:rFonts w:hint="eastAsia"/>
          <w:sz w:val="24"/>
          <w:szCs w:val="24"/>
        </w:rPr>
        <w:t>6款规定向我方递交履约保证金。</w:t>
      </w:r>
    </w:p>
    <w:p>
      <w:pPr>
        <w:pStyle w:val="26"/>
        <w:spacing w:line="360" w:lineRule="auto"/>
        <w:ind w:firstLine="480" w:firstLineChars="200"/>
        <w:rPr>
          <w:sz w:val="24"/>
          <w:szCs w:val="24"/>
        </w:rPr>
      </w:pPr>
      <w:r>
        <w:rPr>
          <w:rFonts w:hint="eastAsia"/>
          <w:sz w:val="24"/>
          <w:szCs w:val="24"/>
        </w:rPr>
        <w:t>特此通知。</w:t>
      </w:r>
    </w:p>
    <w:p>
      <w:pPr>
        <w:pStyle w:val="26"/>
        <w:spacing w:line="360" w:lineRule="auto"/>
        <w:ind w:firstLine="480" w:firstLineChars="200"/>
        <w:rPr>
          <w:sz w:val="24"/>
          <w:szCs w:val="24"/>
        </w:rPr>
      </w:pPr>
    </w:p>
    <w:p>
      <w:pPr>
        <w:pStyle w:val="26"/>
        <w:spacing w:line="360" w:lineRule="auto"/>
        <w:ind w:firstLine="480" w:firstLineChars="200"/>
        <w:rPr>
          <w:sz w:val="24"/>
          <w:szCs w:val="24"/>
        </w:rPr>
      </w:pPr>
    </w:p>
    <w:p>
      <w:pPr>
        <w:pStyle w:val="26"/>
        <w:tabs>
          <w:tab w:val="left" w:pos="6533"/>
        </w:tabs>
        <w:spacing w:line="360" w:lineRule="auto"/>
        <w:ind w:firstLine="480" w:firstLineChars="200"/>
        <w:jc w:val="right"/>
        <w:rPr>
          <w:sz w:val="24"/>
          <w:szCs w:val="24"/>
        </w:rPr>
      </w:pPr>
      <w:r>
        <w:rPr>
          <w:rFonts w:hint="eastAsia"/>
          <w:sz w:val="24"/>
          <w:szCs w:val="24"/>
        </w:rPr>
        <w:t xml:space="preserve">采购人（或釆购代理机构）： </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（盖单位章）</w:t>
      </w:r>
    </w:p>
    <w:p>
      <w:pPr>
        <w:pStyle w:val="26"/>
        <w:tabs>
          <w:tab w:val="left" w:pos="946"/>
          <w:tab w:val="left" w:pos="2146"/>
          <w:tab w:val="left" w:pos="3341"/>
        </w:tabs>
        <w:spacing w:line="360" w:lineRule="auto"/>
        <w:ind w:firstLine="480" w:firstLineChars="200"/>
        <w:jc w:val="right"/>
        <w:rPr>
          <w:sz w:val="24"/>
          <w:szCs w:val="24"/>
          <w:lang w:eastAsia="zh-CN"/>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eastAsia="zh-CN"/>
        </w:rPr>
        <w:t>日</w:t>
      </w:r>
    </w:p>
    <w:p>
      <w:pPr>
        <w:rPr>
          <w:rFonts w:ascii="宋体" w:hAnsi="宋体" w:eastAsia="宋体" w:cs="宋体"/>
          <w:lang w:eastAsia="zh-CN"/>
        </w:rPr>
      </w:pPr>
      <w:bookmarkStart w:id="360" w:name="_Toc24344"/>
      <w:r>
        <w:rPr>
          <w:rFonts w:hint="eastAsia" w:ascii="宋体" w:hAnsi="宋体" w:eastAsia="宋体" w:cs="宋体"/>
          <w:lang w:eastAsia="zh-CN"/>
        </w:rPr>
        <w:br w:type="page"/>
      </w:r>
    </w:p>
    <w:p>
      <w:pPr>
        <w:pStyle w:val="6"/>
        <w:spacing w:before="0" w:after="0" w:line="360" w:lineRule="auto"/>
        <w:rPr>
          <w:rFonts w:ascii="宋体" w:hAnsi="宋体" w:eastAsia="宋体" w:cs="宋体"/>
          <w:lang w:eastAsia="zh-CN"/>
        </w:rPr>
      </w:pPr>
      <w:bookmarkStart w:id="361" w:name="_Toc13886"/>
      <w:r>
        <w:rPr>
          <w:rFonts w:hint="eastAsia" w:ascii="宋体" w:hAnsi="宋体" w:eastAsia="宋体" w:cs="宋体"/>
          <w:lang w:eastAsia="zh-CN"/>
        </w:rPr>
        <w:t>附件5   确认通知</w:t>
      </w:r>
      <w:bookmarkEnd w:id="360"/>
      <w:bookmarkEnd w:id="361"/>
    </w:p>
    <w:p>
      <w:pPr>
        <w:rPr>
          <w:lang w:eastAsia="zh-CN"/>
        </w:rPr>
      </w:pPr>
    </w:p>
    <w:p>
      <w:pPr>
        <w:spacing w:line="360" w:lineRule="auto"/>
        <w:jc w:val="center"/>
        <w:outlineLvl w:val="1"/>
        <w:rPr>
          <w:rFonts w:ascii="宋体" w:hAnsi="宋体" w:eastAsia="宋体" w:cs="宋体"/>
          <w:b/>
          <w:bCs/>
          <w:sz w:val="28"/>
          <w:szCs w:val="28"/>
          <w:lang w:eastAsia="zh-CN"/>
        </w:rPr>
      </w:pPr>
      <w:bookmarkStart w:id="362" w:name="bookmark486"/>
      <w:bookmarkStart w:id="363" w:name="_Toc8027"/>
      <w:bookmarkStart w:id="364" w:name="_Toc17530"/>
      <w:bookmarkStart w:id="365" w:name="bookmark488"/>
      <w:bookmarkStart w:id="366" w:name="bookmark487"/>
      <w:r>
        <w:rPr>
          <w:rFonts w:hint="eastAsia" w:ascii="宋体" w:hAnsi="宋体" w:eastAsia="宋体" w:cs="宋体"/>
          <w:b/>
          <w:bCs/>
          <w:sz w:val="28"/>
          <w:szCs w:val="28"/>
          <w:lang w:eastAsia="zh-CN"/>
        </w:rPr>
        <w:t>确认通知</w:t>
      </w:r>
      <w:bookmarkEnd w:id="362"/>
      <w:bookmarkEnd w:id="363"/>
      <w:bookmarkEnd w:id="364"/>
      <w:bookmarkEnd w:id="365"/>
      <w:bookmarkEnd w:id="366"/>
    </w:p>
    <w:p>
      <w:pPr>
        <w:pStyle w:val="26"/>
        <w:tabs>
          <w:tab w:val="left" w:leader="underscore" w:pos="2323"/>
          <w:tab w:val="left" w:pos="5453"/>
        </w:tabs>
        <w:spacing w:line="360" w:lineRule="auto"/>
        <w:ind w:firstLine="0"/>
        <w:rPr>
          <w:sz w:val="24"/>
          <w:szCs w:val="24"/>
          <w:lang w:val="en-US"/>
        </w:rPr>
      </w:pPr>
      <w:r>
        <w:rPr>
          <w:rFonts w:hint="eastAsia"/>
          <w:sz w:val="24"/>
          <w:szCs w:val="24"/>
          <w:u w:val="single"/>
          <w:lang w:val="en-US" w:eastAsia="zh-CN"/>
        </w:rPr>
        <w:t xml:space="preserve">                 （采购人或采购代理机构名称）：</w:t>
      </w:r>
    </w:p>
    <w:p>
      <w:pPr>
        <w:pStyle w:val="26"/>
        <w:tabs>
          <w:tab w:val="left" w:pos="2165"/>
          <w:tab w:val="left" w:pos="3370"/>
          <w:tab w:val="left" w:pos="4450"/>
          <w:tab w:val="left" w:pos="4565"/>
          <w:tab w:val="left" w:pos="5650"/>
          <w:tab w:val="left" w:pos="6850"/>
          <w:tab w:val="left" w:pos="6946"/>
        </w:tabs>
        <w:spacing w:line="360" w:lineRule="auto"/>
        <w:ind w:firstLine="480" w:firstLineChars="200"/>
        <w:rPr>
          <w:sz w:val="24"/>
          <w:szCs w:val="24"/>
        </w:rPr>
      </w:pPr>
      <w:r>
        <w:rPr>
          <w:rFonts w:hint="eastAsia"/>
          <w:sz w:val="24"/>
          <w:szCs w:val="24"/>
        </w:rPr>
        <w:t>你方于</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日发岀的</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（项目名称）</w:t>
      </w:r>
      <w:r>
        <w:rPr>
          <w:rFonts w:hint="eastAsia"/>
          <w:sz w:val="24"/>
          <w:szCs w:val="24"/>
        </w:rPr>
        <w:t>采购文件的澄清/修改的通知，我方已于</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日收到。</w:t>
      </w:r>
    </w:p>
    <w:p>
      <w:pPr>
        <w:pStyle w:val="26"/>
        <w:spacing w:line="360" w:lineRule="auto"/>
        <w:ind w:firstLine="480" w:firstLineChars="200"/>
        <w:rPr>
          <w:sz w:val="24"/>
          <w:szCs w:val="24"/>
        </w:rPr>
      </w:pPr>
      <w:r>
        <w:rPr>
          <w:rFonts w:hint="eastAsia"/>
          <w:sz w:val="24"/>
          <w:szCs w:val="24"/>
        </w:rPr>
        <w:t>特此确认。</w:t>
      </w:r>
    </w:p>
    <w:p>
      <w:pPr>
        <w:pStyle w:val="26"/>
        <w:tabs>
          <w:tab w:val="left" w:pos="430"/>
        </w:tabs>
        <w:spacing w:line="360" w:lineRule="auto"/>
        <w:ind w:firstLine="480" w:firstLineChars="200"/>
        <w:jc w:val="right"/>
        <w:rPr>
          <w:sz w:val="24"/>
          <w:szCs w:val="24"/>
        </w:rPr>
      </w:pPr>
    </w:p>
    <w:p>
      <w:pPr>
        <w:pStyle w:val="26"/>
        <w:tabs>
          <w:tab w:val="left" w:pos="430"/>
        </w:tabs>
        <w:spacing w:line="360" w:lineRule="auto"/>
        <w:ind w:firstLine="480" w:firstLineChars="200"/>
        <w:jc w:val="right"/>
        <w:rPr>
          <w:sz w:val="24"/>
          <w:szCs w:val="24"/>
        </w:rPr>
      </w:pPr>
    </w:p>
    <w:p>
      <w:pPr>
        <w:pStyle w:val="26"/>
        <w:tabs>
          <w:tab w:val="left" w:pos="430"/>
        </w:tabs>
        <w:spacing w:line="360" w:lineRule="auto"/>
        <w:ind w:firstLine="480" w:firstLineChars="200"/>
        <w:jc w:val="right"/>
        <w:rPr>
          <w:sz w:val="24"/>
          <w:szCs w:val="24"/>
        </w:rPr>
      </w:pPr>
    </w:p>
    <w:p>
      <w:pPr>
        <w:pStyle w:val="26"/>
        <w:tabs>
          <w:tab w:val="left" w:pos="430"/>
        </w:tabs>
        <w:spacing w:line="360" w:lineRule="auto"/>
        <w:ind w:firstLine="480" w:firstLineChars="200"/>
        <w:jc w:val="right"/>
        <w:rPr>
          <w:sz w:val="24"/>
          <w:szCs w:val="24"/>
        </w:rPr>
      </w:pPr>
      <w:r>
        <w:rPr>
          <w:rFonts w:hint="eastAsia"/>
          <w:sz w:val="24"/>
          <w:szCs w:val="24"/>
        </w:rPr>
        <w:t>供应商：</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（盖单位章）</w:t>
      </w:r>
    </w:p>
    <w:p>
      <w:pPr>
        <w:pStyle w:val="26"/>
        <w:tabs>
          <w:tab w:val="left" w:pos="950"/>
          <w:tab w:val="left" w:pos="2150"/>
          <w:tab w:val="left" w:pos="3350"/>
        </w:tabs>
        <w:spacing w:line="360" w:lineRule="auto"/>
        <w:ind w:firstLine="480" w:firstLineChars="200"/>
        <w:jc w:val="right"/>
        <w:rPr>
          <w:sz w:val="24"/>
          <w:szCs w:val="24"/>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p>
    <w:p>
      <w:pPr>
        <w:pStyle w:val="26"/>
        <w:tabs>
          <w:tab w:val="left" w:pos="950"/>
          <w:tab w:val="left" w:pos="2150"/>
          <w:tab w:val="left" w:pos="3350"/>
        </w:tabs>
        <w:spacing w:line="360" w:lineRule="auto"/>
        <w:ind w:firstLine="480" w:firstLineChars="200"/>
        <w:rPr>
          <w:sz w:val="24"/>
          <w:szCs w:val="24"/>
        </w:rPr>
      </w:pPr>
    </w:p>
    <w:p>
      <w:pPr>
        <w:pStyle w:val="26"/>
        <w:tabs>
          <w:tab w:val="left" w:pos="950"/>
          <w:tab w:val="left" w:pos="2150"/>
          <w:tab w:val="left" w:pos="3350"/>
        </w:tabs>
        <w:spacing w:line="360" w:lineRule="auto"/>
        <w:ind w:firstLine="0"/>
        <w:rPr>
          <w:sz w:val="52"/>
          <w:szCs w:val="52"/>
          <w:lang w:val="en-US" w:eastAsia="zh-CN"/>
        </w:rPr>
      </w:pPr>
    </w:p>
    <w:p>
      <w:pPr>
        <w:pStyle w:val="26"/>
        <w:tabs>
          <w:tab w:val="left" w:pos="950"/>
          <w:tab w:val="left" w:pos="2150"/>
          <w:tab w:val="left" w:pos="3350"/>
        </w:tabs>
        <w:spacing w:line="360" w:lineRule="auto"/>
        <w:ind w:firstLine="0"/>
        <w:rPr>
          <w:sz w:val="52"/>
          <w:szCs w:val="52"/>
          <w:lang w:val="en-US" w:eastAsia="zh-CN"/>
        </w:rPr>
      </w:pPr>
    </w:p>
    <w:p>
      <w:pPr>
        <w:pStyle w:val="26"/>
        <w:tabs>
          <w:tab w:val="left" w:pos="950"/>
          <w:tab w:val="left" w:pos="2150"/>
          <w:tab w:val="left" w:pos="3350"/>
        </w:tabs>
        <w:spacing w:line="360" w:lineRule="auto"/>
        <w:ind w:firstLine="0"/>
        <w:rPr>
          <w:sz w:val="52"/>
          <w:szCs w:val="52"/>
          <w:lang w:val="en-US" w:eastAsia="zh-CN"/>
        </w:rPr>
      </w:pPr>
    </w:p>
    <w:p>
      <w:pPr>
        <w:pStyle w:val="26"/>
        <w:tabs>
          <w:tab w:val="left" w:pos="950"/>
          <w:tab w:val="left" w:pos="2150"/>
          <w:tab w:val="left" w:pos="3350"/>
        </w:tabs>
        <w:spacing w:line="360" w:lineRule="auto"/>
        <w:ind w:firstLine="0"/>
        <w:rPr>
          <w:sz w:val="52"/>
          <w:szCs w:val="52"/>
          <w:lang w:val="en-US" w:eastAsia="zh-CN"/>
        </w:rPr>
      </w:pPr>
    </w:p>
    <w:p>
      <w:pPr>
        <w:pStyle w:val="4"/>
        <w:jc w:val="center"/>
        <w:rPr>
          <w:rFonts w:ascii="宋体" w:hAnsi="宋体" w:eastAsia="宋体" w:cs="宋体"/>
          <w:sz w:val="52"/>
          <w:szCs w:val="52"/>
          <w:lang w:eastAsia="zh-CN"/>
        </w:rPr>
      </w:pPr>
      <w:bookmarkStart w:id="367" w:name="_Toc16982"/>
    </w:p>
    <w:p>
      <w:pPr>
        <w:pStyle w:val="4"/>
        <w:jc w:val="center"/>
        <w:rPr>
          <w:rFonts w:ascii="宋体" w:hAnsi="宋体" w:eastAsia="宋体" w:cs="宋体"/>
          <w:sz w:val="52"/>
          <w:szCs w:val="52"/>
          <w:lang w:eastAsia="zh-CN"/>
        </w:rPr>
      </w:pPr>
    </w:p>
    <w:p>
      <w:pPr>
        <w:pStyle w:val="4"/>
        <w:jc w:val="center"/>
        <w:rPr>
          <w:rFonts w:ascii="宋体" w:hAnsi="宋体" w:eastAsia="宋体" w:cs="宋体"/>
          <w:sz w:val="52"/>
          <w:szCs w:val="52"/>
          <w:lang w:eastAsia="zh-CN"/>
        </w:rPr>
      </w:pPr>
      <w:bookmarkStart w:id="368" w:name="_Toc12173"/>
      <w:r>
        <w:rPr>
          <w:rFonts w:hint="eastAsia" w:ascii="宋体" w:hAnsi="宋体" w:eastAsia="宋体" w:cs="宋体"/>
          <w:sz w:val="52"/>
          <w:szCs w:val="52"/>
          <w:lang w:eastAsia="zh-CN"/>
        </w:rPr>
        <w:t>第三章   评审办法</w:t>
      </w:r>
      <w:bookmarkEnd w:id="367"/>
      <w:bookmarkEnd w:id="368"/>
    </w:p>
    <w:p>
      <w:pPr>
        <w:rPr>
          <w:sz w:val="28"/>
          <w:szCs w:val="28"/>
          <w:lang w:eastAsia="zh-CN"/>
        </w:rPr>
      </w:pPr>
      <w:bookmarkStart w:id="369" w:name="bookmark489"/>
      <w:bookmarkStart w:id="370" w:name="bookmark491"/>
      <w:bookmarkStart w:id="371" w:name="_Toc27211"/>
      <w:bookmarkStart w:id="372" w:name="bookmark490"/>
      <w:r>
        <w:rPr>
          <w:rFonts w:hint="eastAsia"/>
          <w:sz w:val="28"/>
          <w:szCs w:val="28"/>
          <w:lang w:eastAsia="zh-CN"/>
        </w:rPr>
        <w:br w:type="page"/>
      </w:r>
    </w:p>
    <w:p>
      <w:pPr>
        <w:pStyle w:val="5"/>
        <w:jc w:val="center"/>
        <w:rPr>
          <w:sz w:val="28"/>
          <w:szCs w:val="28"/>
          <w:lang w:eastAsia="zh-CN"/>
        </w:rPr>
      </w:pPr>
      <w:bookmarkStart w:id="373" w:name="_Toc2290"/>
      <w:r>
        <w:rPr>
          <w:rFonts w:hint="eastAsia"/>
          <w:sz w:val="28"/>
          <w:szCs w:val="28"/>
          <w:lang w:eastAsia="zh-CN"/>
        </w:rPr>
        <w:t>评审办法前附表</w:t>
      </w:r>
      <w:bookmarkEnd w:id="369"/>
      <w:bookmarkEnd w:id="370"/>
      <w:bookmarkEnd w:id="371"/>
      <w:bookmarkEnd w:id="372"/>
      <w:bookmarkEnd w:id="373"/>
    </w:p>
    <w:tbl>
      <w:tblPr>
        <w:tblStyle w:val="19"/>
        <w:tblW w:w="0" w:type="auto"/>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1557"/>
        <w:gridCol w:w="2401"/>
        <w:gridCol w:w="3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7" w:type="dxa"/>
            <w:gridSpan w:val="2"/>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条款号及名称</w:t>
            </w:r>
          </w:p>
        </w:tc>
        <w:tc>
          <w:tcPr>
            <w:tcW w:w="2401"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评审因素</w:t>
            </w:r>
          </w:p>
        </w:tc>
        <w:tc>
          <w:tcPr>
            <w:tcW w:w="3778"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1</w:t>
            </w:r>
          </w:p>
        </w:tc>
        <w:tc>
          <w:tcPr>
            <w:tcW w:w="1557"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评审方法</w:t>
            </w:r>
          </w:p>
        </w:tc>
        <w:tc>
          <w:tcPr>
            <w:tcW w:w="2401"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评审方法</w:t>
            </w:r>
          </w:p>
        </w:tc>
        <w:tc>
          <w:tcPr>
            <w:tcW w:w="3778" w:type="dxa"/>
            <w:vAlign w:val="center"/>
          </w:tcPr>
          <w:p>
            <w:pPr>
              <w:jc w:val="both"/>
              <w:rPr>
                <w:rFonts w:ascii="宋体" w:hAnsi="宋体" w:eastAsia="宋体" w:cs="宋体"/>
                <w:sz w:val="22"/>
                <w:szCs w:val="22"/>
                <w:lang w:eastAsia="zh-CN"/>
              </w:rPr>
            </w:pPr>
            <w:r>
              <w:rPr>
                <w:rFonts w:hint="eastAsia" w:ascii="宋体" w:hAnsi="宋体" w:eastAsia="宋体" w:cs="宋体"/>
                <w:sz w:val="22"/>
                <w:szCs w:val="22"/>
                <w:lang w:eastAsia="zh-CN"/>
              </w:rPr>
              <w:sym w:font="Wingdings" w:char="00A8"/>
            </w:r>
            <w:r>
              <w:rPr>
                <w:rFonts w:hint="eastAsia" w:ascii="宋体" w:hAnsi="宋体" w:eastAsia="宋体" w:cs="宋体"/>
                <w:sz w:val="22"/>
                <w:szCs w:val="22"/>
                <w:lang w:eastAsia="zh-CN"/>
              </w:rPr>
              <w:t>最低价法</w:t>
            </w:r>
          </w:p>
          <w:p>
            <w:pPr>
              <w:jc w:val="both"/>
              <w:rPr>
                <w:rFonts w:ascii="宋体" w:hAnsi="宋体" w:eastAsia="宋体" w:cs="宋体"/>
                <w:sz w:val="22"/>
                <w:szCs w:val="22"/>
                <w:lang w:eastAsia="zh-CN"/>
              </w:rPr>
            </w:pPr>
            <w:r>
              <w:rPr>
                <w:rFonts w:hint="eastAsia" w:ascii="宋体" w:hAnsi="宋体" w:eastAsia="宋体" w:cs="宋体"/>
                <w:sz w:val="22"/>
                <w:szCs w:val="22"/>
                <w:lang w:eastAsia="zh-CN"/>
              </w:rPr>
              <w:sym w:font="Wingdings" w:char="00FE"/>
            </w:r>
            <w:r>
              <w:rPr>
                <w:rFonts w:hint="eastAsia" w:ascii="宋体" w:hAnsi="宋体" w:eastAsia="宋体" w:cs="宋体"/>
                <w:sz w:val="22"/>
                <w:szCs w:val="22"/>
                <w:lang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80" w:type="dxa"/>
            <w:vMerge w:val="restart"/>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2.1.1</w:t>
            </w:r>
          </w:p>
        </w:tc>
        <w:tc>
          <w:tcPr>
            <w:tcW w:w="1557" w:type="dxa"/>
            <w:vMerge w:val="restart"/>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形式评审标准</w:t>
            </w:r>
          </w:p>
        </w:tc>
        <w:tc>
          <w:tcPr>
            <w:tcW w:w="2401"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供应商名称</w:t>
            </w:r>
          </w:p>
        </w:tc>
        <w:tc>
          <w:tcPr>
            <w:tcW w:w="3778" w:type="dxa"/>
            <w:vAlign w:val="center"/>
          </w:tcPr>
          <w:p>
            <w:pPr>
              <w:jc w:val="both"/>
              <w:rPr>
                <w:rFonts w:ascii="宋体" w:hAnsi="宋体" w:eastAsia="宋体" w:cs="宋体"/>
                <w:sz w:val="22"/>
                <w:szCs w:val="22"/>
                <w:lang w:eastAsia="zh-CN"/>
              </w:rPr>
            </w:pPr>
            <w:r>
              <w:rPr>
                <w:rFonts w:hint="eastAsia" w:ascii="宋体" w:hAnsi="宋体" w:eastAsia="宋体" w:cs="宋体"/>
                <w:sz w:val="22"/>
                <w:szCs w:val="22"/>
                <w:lang w:eastAsia="zh-CN"/>
              </w:rPr>
              <w:t>与市场监管部门或其他行政机关颁发的可以合法开展业务的执照或证书一致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Merge w:val="continue"/>
            <w:vAlign w:val="center"/>
          </w:tcPr>
          <w:p>
            <w:pPr>
              <w:jc w:val="center"/>
              <w:rPr>
                <w:rFonts w:ascii="宋体" w:hAnsi="宋体" w:eastAsia="宋体" w:cs="宋体"/>
                <w:sz w:val="22"/>
                <w:szCs w:val="22"/>
                <w:lang w:eastAsia="zh-CN"/>
              </w:rPr>
            </w:pPr>
          </w:p>
        </w:tc>
        <w:tc>
          <w:tcPr>
            <w:tcW w:w="1557" w:type="dxa"/>
            <w:vMerge w:val="continue"/>
            <w:vAlign w:val="center"/>
          </w:tcPr>
          <w:p>
            <w:pPr>
              <w:jc w:val="center"/>
              <w:rPr>
                <w:rFonts w:ascii="宋体" w:hAnsi="宋体" w:eastAsia="宋体" w:cs="宋体"/>
                <w:sz w:val="22"/>
                <w:szCs w:val="22"/>
                <w:lang w:eastAsia="zh-CN"/>
              </w:rPr>
            </w:pPr>
          </w:p>
        </w:tc>
        <w:tc>
          <w:tcPr>
            <w:tcW w:w="2401"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响应文件签字盖章</w:t>
            </w:r>
          </w:p>
        </w:tc>
        <w:tc>
          <w:tcPr>
            <w:tcW w:w="3778" w:type="dxa"/>
            <w:vAlign w:val="center"/>
          </w:tcPr>
          <w:p>
            <w:pPr>
              <w:jc w:val="both"/>
              <w:rPr>
                <w:rFonts w:ascii="宋体" w:hAnsi="宋体" w:eastAsia="宋体" w:cs="宋体"/>
                <w:sz w:val="22"/>
                <w:szCs w:val="22"/>
                <w:lang w:eastAsia="zh-CN"/>
              </w:rPr>
            </w:pPr>
            <w:r>
              <w:rPr>
                <w:rFonts w:hint="eastAsia" w:ascii="宋体" w:hAnsi="宋体" w:eastAsia="宋体" w:cs="宋体"/>
                <w:sz w:val="22"/>
                <w:szCs w:val="22"/>
                <w:lang w:eastAsia="zh-CN"/>
              </w:rPr>
              <w:t>符合第二章3.7.2项及3.7.3项的规定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Merge w:val="continue"/>
            <w:vAlign w:val="center"/>
          </w:tcPr>
          <w:p>
            <w:pPr>
              <w:jc w:val="center"/>
              <w:rPr>
                <w:rFonts w:ascii="宋体" w:hAnsi="宋体" w:eastAsia="宋体" w:cs="宋体"/>
                <w:sz w:val="22"/>
                <w:szCs w:val="22"/>
                <w:lang w:eastAsia="zh-CN"/>
              </w:rPr>
            </w:pPr>
          </w:p>
        </w:tc>
        <w:tc>
          <w:tcPr>
            <w:tcW w:w="1557" w:type="dxa"/>
            <w:vMerge w:val="continue"/>
            <w:vAlign w:val="center"/>
          </w:tcPr>
          <w:p>
            <w:pPr>
              <w:jc w:val="center"/>
              <w:rPr>
                <w:rFonts w:ascii="宋体" w:hAnsi="宋体" w:eastAsia="宋体" w:cs="宋体"/>
                <w:sz w:val="22"/>
                <w:szCs w:val="22"/>
                <w:lang w:eastAsia="zh-CN"/>
              </w:rPr>
            </w:pPr>
          </w:p>
        </w:tc>
        <w:tc>
          <w:tcPr>
            <w:tcW w:w="2401"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联合体协议书</w:t>
            </w:r>
          </w:p>
        </w:tc>
        <w:tc>
          <w:tcPr>
            <w:tcW w:w="3778" w:type="dxa"/>
            <w:vAlign w:val="center"/>
          </w:tcPr>
          <w:p>
            <w:pPr>
              <w:jc w:val="both"/>
              <w:rPr>
                <w:rFonts w:ascii="宋体" w:hAnsi="宋体" w:eastAsia="宋体" w:cs="宋体"/>
                <w:sz w:val="22"/>
                <w:szCs w:val="22"/>
                <w:lang w:eastAsia="zh-CN"/>
              </w:rPr>
            </w:pPr>
            <w:r>
              <w:rPr>
                <w:rFonts w:hint="eastAsia" w:ascii="宋体" w:hAnsi="宋体" w:eastAsia="宋体" w:cs="宋体"/>
                <w:sz w:val="22"/>
                <w:szCs w:val="22"/>
                <w:lang w:eastAsia="zh-CN"/>
              </w:rPr>
              <w:t>递交联合体协议书，并明确联合体牵头人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Merge w:val="continue"/>
            <w:vAlign w:val="center"/>
          </w:tcPr>
          <w:p>
            <w:pPr>
              <w:jc w:val="center"/>
              <w:rPr>
                <w:rFonts w:ascii="宋体" w:hAnsi="宋体" w:eastAsia="宋体" w:cs="宋体"/>
                <w:sz w:val="22"/>
                <w:szCs w:val="22"/>
                <w:lang w:eastAsia="zh-CN"/>
              </w:rPr>
            </w:pPr>
          </w:p>
        </w:tc>
        <w:tc>
          <w:tcPr>
            <w:tcW w:w="1557" w:type="dxa"/>
            <w:vMerge w:val="continue"/>
            <w:vAlign w:val="center"/>
          </w:tcPr>
          <w:p>
            <w:pPr>
              <w:jc w:val="center"/>
              <w:rPr>
                <w:rFonts w:ascii="宋体" w:hAnsi="宋体" w:eastAsia="宋体" w:cs="宋体"/>
                <w:sz w:val="22"/>
                <w:szCs w:val="22"/>
                <w:lang w:eastAsia="zh-CN"/>
              </w:rPr>
            </w:pPr>
          </w:p>
        </w:tc>
        <w:tc>
          <w:tcPr>
            <w:tcW w:w="2401"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响应函中实质性内容</w:t>
            </w:r>
          </w:p>
        </w:tc>
        <w:tc>
          <w:tcPr>
            <w:tcW w:w="3778" w:type="dxa"/>
            <w:vAlign w:val="center"/>
          </w:tcPr>
          <w:p>
            <w:pPr>
              <w:jc w:val="center"/>
              <w:rPr>
                <w:rFonts w:ascii="宋体" w:hAnsi="宋体" w:eastAsia="宋体" w:cs="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Merge w:val="continue"/>
            <w:vAlign w:val="center"/>
          </w:tcPr>
          <w:p>
            <w:pPr>
              <w:jc w:val="center"/>
              <w:rPr>
                <w:rFonts w:ascii="宋体" w:hAnsi="宋体" w:eastAsia="宋体" w:cs="宋体"/>
                <w:sz w:val="22"/>
                <w:szCs w:val="22"/>
                <w:lang w:eastAsia="zh-CN"/>
              </w:rPr>
            </w:pPr>
          </w:p>
        </w:tc>
        <w:tc>
          <w:tcPr>
            <w:tcW w:w="1557" w:type="dxa"/>
            <w:vMerge w:val="continue"/>
            <w:vAlign w:val="center"/>
          </w:tcPr>
          <w:p>
            <w:pPr>
              <w:jc w:val="center"/>
              <w:rPr>
                <w:rFonts w:ascii="宋体" w:hAnsi="宋体" w:eastAsia="宋体" w:cs="宋体"/>
                <w:sz w:val="22"/>
                <w:szCs w:val="22"/>
                <w:lang w:eastAsia="zh-CN"/>
              </w:rPr>
            </w:pPr>
          </w:p>
        </w:tc>
        <w:tc>
          <w:tcPr>
            <w:tcW w:w="2401"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w:t>
            </w:r>
          </w:p>
        </w:tc>
        <w:tc>
          <w:tcPr>
            <w:tcW w:w="3778"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Merge w:val="restart"/>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2.1.2</w:t>
            </w:r>
          </w:p>
        </w:tc>
        <w:tc>
          <w:tcPr>
            <w:tcW w:w="1557" w:type="dxa"/>
            <w:vMerge w:val="restart"/>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资格评审标准</w:t>
            </w:r>
          </w:p>
        </w:tc>
        <w:tc>
          <w:tcPr>
            <w:tcW w:w="2401"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依法设立</w:t>
            </w:r>
          </w:p>
        </w:tc>
        <w:tc>
          <w:tcPr>
            <w:tcW w:w="3778" w:type="dxa"/>
            <w:vAlign w:val="center"/>
          </w:tcPr>
          <w:p>
            <w:pPr>
              <w:jc w:val="both"/>
              <w:rPr>
                <w:rFonts w:ascii="宋体" w:hAnsi="宋体" w:eastAsia="宋体" w:cs="宋体"/>
                <w:sz w:val="22"/>
                <w:szCs w:val="22"/>
                <w:lang w:eastAsia="zh-CN"/>
              </w:rPr>
            </w:pPr>
            <w:r>
              <w:rPr>
                <w:rFonts w:hint="eastAsia" w:ascii="宋体" w:hAnsi="宋体" w:eastAsia="宋体" w:cs="宋体"/>
                <w:sz w:val="22"/>
                <w:szCs w:val="22"/>
                <w:lang w:eastAsia="zh-CN"/>
              </w:rPr>
              <w:t>符合第一章第3.1款及供应商须知前附表第3.5（1）款规定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Merge w:val="continue"/>
            <w:vAlign w:val="center"/>
          </w:tcPr>
          <w:p>
            <w:pPr>
              <w:jc w:val="center"/>
              <w:rPr>
                <w:rFonts w:ascii="宋体" w:hAnsi="宋体" w:eastAsia="宋体" w:cs="宋体"/>
                <w:sz w:val="22"/>
                <w:szCs w:val="22"/>
                <w:lang w:eastAsia="zh-CN"/>
              </w:rPr>
            </w:pPr>
          </w:p>
        </w:tc>
        <w:tc>
          <w:tcPr>
            <w:tcW w:w="1557" w:type="dxa"/>
            <w:vMerge w:val="continue"/>
            <w:vAlign w:val="center"/>
          </w:tcPr>
          <w:p>
            <w:pPr>
              <w:jc w:val="center"/>
              <w:rPr>
                <w:rFonts w:ascii="宋体" w:hAnsi="宋体" w:eastAsia="宋体" w:cs="宋体"/>
                <w:sz w:val="22"/>
                <w:szCs w:val="22"/>
                <w:lang w:eastAsia="zh-CN"/>
              </w:rPr>
            </w:pPr>
          </w:p>
        </w:tc>
        <w:tc>
          <w:tcPr>
            <w:tcW w:w="2401"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资质要求</w:t>
            </w:r>
          </w:p>
        </w:tc>
        <w:tc>
          <w:tcPr>
            <w:tcW w:w="3778" w:type="dxa"/>
            <w:vAlign w:val="center"/>
          </w:tcPr>
          <w:p>
            <w:pPr>
              <w:jc w:val="both"/>
              <w:rPr>
                <w:rFonts w:ascii="宋体" w:hAnsi="宋体" w:eastAsia="宋体" w:cs="宋体"/>
                <w:sz w:val="22"/>
                <w:szCs w:val="22"/>
                <w:lang w:eastAsia="zh-CN"/>
              </w:rPr>
            </w:pPr>
            <w:r>
              <w:rPr>
                <w:rFonts w:hint="eastAsia" w:ascii="宋体" w:hAnsi="宋体" w:eastAsia="宋体" w:cs="宋体"/>
                <w:sz w:val="22"/>
                <w:szCs w:val="22"/>
                <w:lang w:eastAsia="zh-CN"/>
              </w:rPr>
              <w:t>符合第一章第3.1款及供应商须知前附表第3.5（2）款规定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Merge w:val="continue"/>
            <w:vAlign w:val="center"/>
          </w:tcPr>
          <w:p>
            <w:pPr>
              <w:jc w:val="center"/>
              <w:rPr>
                <w:rFonts w:ascii="宋体" w:hAnsi="宋体" w:eastAsia="宋体" w:cs="宋体"/>
                <w:sz w:val="22"/>
                <w:szCs w:val="22"/>
                <w:lang w:eastAsia="zh-CN"/>
              </w:rPr>
            </w:pPr>
          </w:p>
        </w:tc>
        <w:tc>
          <w:tcPr>
            <w:tcW w:w="1557" w:type="dxa"/>
            <w:vMerge w:val="continue"/>
            <w:vAlign w:val="center"/>
          </w:tcPr>
          <w:p>
            <w:pPr>
              <w:jc w:val="center"/>
              <w:rPr>
                <w:rFonts w:ascii="宋体" w:hAnsi="宋体" w:eastAsia="宋体" w:cs="宋体"/>
                <w:sz w:val="22"/>
                <w:szCs w:val="22"/>
                <w:lang w:eastAsia="zh-CN"/>
              </w:rPr>
            </w:pPr>
          </w:p>
        </w:tc>
        <w:tc>
          <w:tcPr>
            <w:tcW w:w="2401"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财务要求</w:t>
            </w:r>
          </w:p>
        </w:tc>
        <w:tc>
          <w:tcPr>
            <w:tcW w:w="3778" w:type="dxa"/>
            <w:vAlign w:val="center"/>
          </w:tcPr>
          <w:p>
            <w:pPr>
              <w:jc w:val="both"/>
              <w:rPr>
                <w:rFonts w:ascii="宋体" w:hAnsi="宋体" w:eastAsia="宋体" w:cs="宋体"/>
                <w:sz w:val="22"/>
                <w:szCs w:val="22"/>
                <w:lang w:eastAsia="zh-CN"/>
              </w:rPr>
            </w:pPr>
            <w:r>
              <w:rPr>
                <w:rFonts w:hint="eastAsia" w:ascii="宋体" w:hAnsi="宋体" w:eastAsia="宋体" w:cs="宋体"/>
                <w:sz w:val="22"/>
                <w:szCs w:val="22"/>
                <w:lang w:eastAsia="zh-CN"/>
              </w:rPr>
              <w:t>符合第一章第3.1款及供应商须知前附表第3.5（3）款规定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Merge w:val="continue"/>
            <w:vAlign w:val="center"/>
          </w:tcPr>
          <w:p>
            <w:pPr>
              <w:jc w:val="center"/>
              <w:rPr>
                <w:rFonts w:ascii="宋体" w:hAnsi="宋体" w:eastAsia="宋体" w:cs="宋体"/>
                <w:sz w:val="22"/>
                <w:szCs w:val="22"/>
                <w:lang w:eastAsia="zh-CN"/>
              </w:rPr>
            </w:pPr>
          </w:p>
        </w:tc>
        <w:tc>
          <w:tcPr>
            <w:tcW w:w="1557" w:type="dxa"/>
            <w:vMerge w:val="continue"/>
            <w:vAlign w:val="center"/>
          </w:tcPr>
          <w:p>
            <w:pPr>
              <w:jc w:val="center"/>
              <w:rPr>
                <w:rFonts w:ascii="宋体" w:hAnsi="宋体" w:eastAsia="宋体" w:cs="宋体"/>
                <w:sz w:val="22"/>
                <w:szCs w:val="22"/>
                <w:lang w:eastAsia="zh-CN"/>
              </w:rPr>
            </w:pPr>
          </w:p>
        </w:tc>
        <w:tc>
          <w:tcPr>
            <w:tcW w:w="2401"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业绩要求</w:t>
            </w:r>
          </w:p>
        </w:tc>
        <w:tc>
          <w:tcPr>
            <w:tcW w:w="3778" w:type="dxa"/>
            <w:vAlign w:val="center"/>
          </w:tcPr>
          <w:p>
            <w:pPr>
              <w:jc w:val="both"/>
              <w:rPr>
                <w:rFonts w:ascii="宋体" w:hAnsi="宋体" w:eastAsia="宋体" w:cs="宋体"/>
                <w:sz w:val="22"/>
                <w:szCs w:val="22"/>
                <w:lang w:eastAsia="zh-CN"/>
              </w:rPr>
            </w:pPr>
            <w:r>
              <w:rPr>
                <w:rFonts w:hint="eastAsia" w:ascii="宋体" w:hAnsi="宋体" w:eastAsia="宋体" w:cs="宋体"/>
                <w:sz w:val="22"/>
                <w:szCs w:val="22"/>
                <w:lang w:eastAsia="zh-CN"/>
              </w:rPr>
              <w:t>符合第一章第3.1款及供应商须知前附表第3.5（4）款规定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Merge w:val="continue"/>
            <w:vAlign w:val="center"/>
          </w:tcPr>
          <w:p>
            <w:pPr>
              <w:jc w:val="center"/>
              <w:rPr>
                <w:rFonts w:ascii="宋体" w:hAnsi="宋体" w:eastAsia="宋体" w:cs="宋体"/>
                <w:sz w:val="22"/>
                <w:szCs w:val="22"/>
                <w:lang w:eastAsia="zh-CN"/>
              </w:rPr>
            </w:pPr>
          </w:p>
        </w:tc>
        <w:tc>
          <w:tcPr>
            <w:tcW w:w="1557" w:type="dxa"/>
            <w:vMerge w:val="continue"/>
            <w:vAlign w:val="center"/>
          </w:tcPr>
          <w:p>
            <w:pPr>
              <w:jc w:val="center"/>
              <w:rPr>
                <w:rFonts w:ascii="宋体" w:hAnsi="宋体" w:eastAsia="宋体" w:cs="宋体"/>
                <w:sz w:val="22"/>
                <w:szCs w:val="22"/>
                <w:lang w:eastAsia="zh-CN"/>
              </w:rPr>
            </w:pPr>
          </w:p>
        </w:tc>
        <w:tc>
          <w:tcPr>
            <w:tcW w:w="2401"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信誉要求</w:t>
            </w:r>
          </w:p>
        </w:tc>
        <w:tc>
          <w:tcPr>
            <w:tcW w:w="3778" w:type="dxa"/>
            <w:vAlign w:val="center"/>
          </w:tcPr>
          <w:p>
            <w:pPr>
              <w:jc w:val="both"/>
              <w:rPr>
                <w:rFonts w:ascii="宋体" w:hAnsi="宋体" w:eastAsia="宋体" w:cs="宋体"/>
                <w:sz w:val="22"/>
                <w:szCs w:val="22"/>
                <w:lang w:eastAsia="zh-CN"/>
              </w:rPr>
            </w:pPr>
            <w:r>
              <w:rPr>
                <w:rFonts w:hint="eastAsia" w:ascii="宋体" w:hAnsi="宋体" w:eastAsia="宋体" w:cs="宋体"/>
                <w:sz w:val="22"/>
                <w:szCs w:val="22"/>
                <w:lang w:eastAsia="zh-CN"/>
              </w:rPr>
              <w:t>符合第一章第3.1款及供应商须知前附表第3.5（5）款规定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Merge w:val="continue"/>
            <w:vAlign w:val="center"/>
          </w:tcPr>
          <w:p>
            <w:pPr>
              <w:jc w:val="center"/>
              <w:rPr>
                <w:rFonts w:ascii="宋体" w:hAnsi="宋体" w:eastAsia="宋体" w:cs="宋体"/>
                <w:sz w:val="22"/>
                <w:szCs w:val="22"/>
                <w:lang w:eastAsia="zh-CN"/>
              </w:rPr>
            </w:pPr>
          </w:p>
        </w:tc>
        <w:tc>
          <w:tcPr>
            <w:tcW w:w="1557" w:type="dxa"/>
            <w:vMerge w:val="continue"/>
            <w:vAlign w:val="center"/>
          </w:tcPr>
          <w:p>
            <w:pPr>
              <w:jc w:val="center"/>
              <w:rPr>
                <w:rFonts w:ascii="宋体" w:hAnsi="宋体" w:eastAsia="宋体" w:cs="宋体"/>
                <w:sz w:val="22"/>
                <w:szCs w:val="22"/>
                <w:lang w:eastAsia="zh-CN"/>
              </w:rPr>
            </w:pPr>
          </w:p>
        </w:tc>
        <w:tc>
          <w:tcPr>
            <w:tcW w:w="2401"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人员要求</w:t>
            </w:r>
          </w:p>
        </w:tc>
        <w:tc>
          <w:tcPr>
            <w:tcW w:w="3778" w:type="dxa"/>
            <w:vAlign w:val="center"/>
          </w:tcPr>
          <w:p>
            <w:pPr>
              <w:jc w:val="both"/>
              <w:rPr>
                <w:rFonts w:ascii="宋体" w:hAnsi="宋体" w:eastAsia="宋体" w:cs="宋体"/>
                <w:sz w:val="22"/>
                <w:szCs w:val="22"/>
                <w:lang w:eastAsia="zh-CN"/>
              </w:rPr>
            </w:pPr>
            <w:r>
              <w:rPr>
                <w:rFonts w:hint="eastAsia" w:ascii="宋体" w:hAnsi="宋体" w:eastAsia="宋体" w:cs="宋体"/>
                <w:sz w:val="22"/>
                <w:szCs w:val="22"/>
                <w:lang w:eastAsia="zh-CN"/>
              </w:rPr>
              <w:t>符合第一章第3.1款及供应商须知前附表第3.5（6）款规定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Merge w:val="continue"/>
            <w:vAlign w:val="center"/>
          </w:tcPr>
          <w:p>
            <w:pPr>
              <w:jc w:val="center"/>
              <w:rPr>
                <w:rFonts w:ascii="宋体" w:hAnsi="宋体" w:eastAsia="宋体" w:cs="宋体"/>
                <w:sz w:val="22"/>
                <w:szCs w:val="22"/>
                <w:lang w:eastAsia="zh-CN"/>
              </w:rPr>
            </w:pPr>
          </w:p>
        </w:tc>
        <w:tc>
          <w:tcPr>
            <w:tcW w:w="1557" w:type="dxa"/>
            <w:vMerge w:val="continue"/>
            <w:vAlign w:val="center"/>
          </w:tcPr>
          <w:p>
            <w:pPr>
              <w:jc w:val="center"/>
              <w:rPr>
                <w:rFonts w:ascii="宋体" w:hAnsi="宋体" w:eastAsia="宋体" w:cs="宋体"/>
                <w:sz w:val="22"/>
                <w:szCs w:val="22"/>
                <w:lang w:eastAsia="zh-CN"/>
              </w:rPr>
            </w:pPr>
          </w:p>
        </w:tc>
        <w:tc>
          <w:tcPr>
            <w:tcW w:w="2401"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其他要求</w:t>
            </w:r>
          </w:p>
        </w:tc>
        <w:tc>
          <w:tcPr>
            <w:tcW w:w="3778" w:type="dxa"/>
            <w:vAlign w:val="center"/>
          </w:tcPr>
          <w:p>
            <w:pPr>
              <w:jc w:val="both"/>
              <w:rPr>
                <w:rFonts w:ascii="宋体" w:hAnsi="宋体" w:eastAsia="宋体" w:cs="宋体"/>
                <w:sz w:val="22"/>
                <w:szCs w:val="22"/>
                <w:lang w:eastAsia="zh-CN"/>
              </w:rPr>
            </w:pPr>
            <w:r>
              <w:rPr>
                <w:rFonts w:hint="eastAsia" w:ascii="宋体" w:hAnsi="宋体" w:eastAsia="宋体" w:cs="宋体"/>
                <w:sz w:val="22"/>
                <w:szCs w:val="22"/>
                <w:lang w:eastAsia="zh-CN"/>
              </w:rPr>
              <w:t>符合第一章第3.1款及供应商须知前附表第3.5（7）款规定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Merge w:val="continue"/>
            <w:vAlign w:val="center"/>
          </w:tcPr>
          <w:p>
            <w:pPr>
              <w:jc w:val="center"/>
              <w:rPr>
                <w:rFonts w:ascii="宋体" w:hAnsi="宋体" w:eastAsia="宋体" w:cs="宋体"/>
                <w:sz w:val="22"/>
                <w:szCs w:val="22"/>
                <w:lang w:eastAsia="zh-CN"/>
              </w:rPr>
            </w:pPr>
          </w:p>
        </w:tc>
        <w:tc>
          <w:tcPr>
            <w:tcW w:w="1557" w:type="dxa"/>
            <w:vMerge w:val="continue"/>
            <w:vAlign w:val="center"/>
          </w:tcPr>
          <w:p>
            <w:pPr>
              <w:jc w:val="center"/>
              <w:rPr>
                <w:rFonts w:ascii="宋体" w:hAnsi="宋体" w:eastAsia="宋体" w:cs="宋体"/>
                <w:sz w:val="22"/>
                <w:szCs w:val="22"/>
                <w:lang w:eastAsia="zh-CN"/>
              </w:rPr>
            </w:pPr>
          </w:p>
        </w:tc>
        <w:tc>
          <w:tcPr>
            <w:tcW w:w="2401"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不存在第一章第3.2款情形</w:t>
            </w:r>
          </w:p>
        </w:tc>
        <w:tc>
          <w:tcPr>
            <w:tcW w:w="3778" w:type="dxa"/>
            <w:vAlign w:val="center"/>
          </w:tcPr>
          <w:p>
            <w:pPr>
              <w:jc w:val="both"/>
              <w:rPr>
                <w:rFonts w:ascii="宋体" w:hAnsi="宋体" w:eastAsia="宋体" w:cs="宋体"/>
                <w:sz w:val="22"/>
                <w:szCs w:val="22"/>
                <w:lang w:eastAsia="zh-CN"/>
              </w:rPr>
            </w:pPr>
            <w:r>
              <w:rPr>
                <w:rFonts w:hint="eastAsia" w:ascii="宋体" w:hAnsi="宋体" w:eastAsia="宋体" w:cs="宋体"/>
                <w:sz w:val="22"/>
                <w:szCs w:val="22"/>
                <w:lang w:eastAsia="zh-CN"/>
              </w:rPr>
              <w:t>符合第一章第3.1款及供应商须知前附表第3.5（8）款规定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Merge w:val="continue"/>
            <w:vAlign w:val="center"/>
          </w:tcPr>
          <w:p>
            <w:pPr>
              <w:jc w:val="center"/>
              <w:rPr>
                <w:rFonts w:ascii="宋体" w:hAnsi="宋体" w:eastAsia="宋体" w:cs="宋体"/>
                <w:sz w:val="22"/>
                <w:szCs w:val="22"/>
                <w:lang w:eastAsia="zh-CN"/>
              </w:rPr>
            </w:pPr>
          </w:p>
        </w:tc>
        <w:tc>
          <w:tcPr>
            <w:tcW w:w="1557" w:type="dxa"/>
            <w:vMerge w:val="continue"/>
            <w:vAlign w:val="center"/>
          </w:tcPr>
          <w:p>
            <w:pPr>
              <w:jc w:val="center"/>
              <w:rPr>
                <w:rFonts w:ascii="宋体" w:hAnsi="宋体" w:eastAsia="宋体" w:cs="宋体"/>
                <w:sz w:val="22"/>
                <w:szCs w:val="22"/>
                <w:lang w:eastAsia="zh-CN"/>
              </w:rPr>
            </w:pPr>
          </w:p>
        </w:tc>
        <w:tc>
          <w:tcPr>
            <w:tcW w:w="2401"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联合体供应商</w:t>
            </w:r>
          </w:p>
        </w:tc>
        <w:tc>
          <w:tcPr>
            <w:tcW w:w="3778" w:type="dxa"/>
            <w:vAlign w:val="center"/>
          </w:tcPr>
          <w:p>
            <w:pPr>
              <w:jc w:val="both"/>
              <w:rPr>
                <w:rFonts w:ascii="宋体" w:hAnsi="宋体" w:eastAsia="宋体" w:cs="宋体"/>
                <w:sz w:val="22"/>
                <w:szCs w:val="22"/>
                <w:lang w:eastAsia="zh-CN"/>
              </w:rPr>
            </w:pPr>
            <w:r>
              <w:rPr>
                <w:rFonts w:hint="eastAsia" w:ascii="宋体" w:hAnsi="宋体" w:eastAsia="宋体" w:cs="宋体"/>
                <w:sz w:val="22"/>
                <w:szCs w:val="22"/>
                <w:lang w:eastAsia="zh-CN"/>
              </w:rPr>
              <w:t>符合第一章第3.1款及供应商须知前附表第3.5（9）款规定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Merge w:val="continue"/>
            <w:vAlign w:val="center"/>
          </w:tcPr>
          <w:p>
            <w:pPr>
              <w:jc w:val="center"/>
              <w:rPr>
                <w:rFonts w:ascii="宋体" w:hAnsi="宋体" w:eastAsia="宋体" w:cs="宋体"/>
                <w:sz w:val="22"/>
                <w:szCs w:val="22"/>
                <w:lang w:eastAsia="zh-CN"/>
              </w:rPr>
            </w:pPr>
          </w:p>
        </w:tc>
        <w:tc>
          <w:tcPr>
            <w:tcW w:w="1557" w:type="dxa"/>
            <w:vMerge w:val="continue"/>
            <w:vAlign w:val="center"/>
          </w:tcPr>
          <w:p>
            <w:pPr>
              <w:jc w:val="center"/>
              <w:rPr>
                <w:rFonts w:ascii="宋体" w:hAnsi="宋体" w:eastAsia="宋体" w:cs="宋体"/>
                <w:sz w:val="22"/>
                <w:szCs w:val="22"/>
                <w:lang w:eastAsia="zh-CN"/>
              </w:rPr>
            </w:pPr>
          </w:p>
        </w:tc>
        <w:tc>
          <w:tcPr>
            <w:tcW w:w="2401"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w:t>
            </w:r>
          </w:p>
        </w:tc>
        <w:tc>
          <w:tcPr>
            <w:tcW w:w="3778"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Merge w:val="restart"/>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2.1.3</w:t>
            </w:r>
          </w:p>
        </w:tc>
        <w:tc>
          <w:tcPr>
            <w:tcW w:w="1557" w:type="dxa"/>
            <w:vMerge w:val="restart"/>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响应性评审标准</w:t>
            </w:r>
          </w:p>
        </w:tc>
        <w:tc>
          <w:tcPr>
            <w:tcW w:w="2401"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报价</w:t>
            </w:r>
          </w:p>
        </w:tc>
        <w:tc>
          <w:tcPr>
            <w:tcW w:w="3778" w:type="dxa"/>
            <w:vAlign w:val="center"/>
          </w:tcPr>
          <w:p>
            <w:pPr>
              <w:jc w:val="both"/>
              <w:rPr>
                <w:rFonts w:ascii="宋体" w:hAnsi="宋体" w:eastAsia="宋体" w:cs="宋体"/>
                <w:sz w:val="22"/>
                <w:szCs w:val="22"/>
                <w:lang w:eastAsia="zh-CN"/>
              </w:rPr>
            </w:pPr>
            <w:r>
              <w:rPr>
                <w:rFonts w:hint="eastAsia" w:ascii="宋体" w:hAnsi="宋体" w:eastAsia="宋体" w:cs="宋体"/>
                <w:sz w:val="22"/>
                <w:szCs w:val="22"/>
                <w:lang w:eastAsia="zh-CN"/>
              </w:rPr>
              <w:t>符合第二章第3.2款规定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Merge w:val="continue"/>
            <w:vAlign w:val="center"/>
          </w:tcPr>
          <w:p>
            <w:pPr>
              <w:jc w:val="center"/>
              <w:rPr>
                <w:rFonts w:ascii="宋体" w:hAnsi="宋体" w:eastAsia="宋体" w:cs="宋体"/>
                <w:sz w:val="22"/>
                <w:szCs w:val="22"/>
                <w:lang w:eastAsia="zh-CN"/>
              </w:rPr>
            </w:pPr>
          </w:p>
        </w:tc>
        <w:tc>
          <w:tcPr>
            <w:tcW w:w="1557" w:type="dxa"/>
            <w:vMerge w:val="continue"/>
            <w:vAlign w:val="center"/>
          </w:tcPr>
          <w:p>
            <w:pPr>
              <w:jc w:val="center"/>
              <w:rPr>
                <w:rFonts w:ascii="宋体" w:hAnsi="宋体" w:eastAsia="宋体" w:cs="宋体"/>
                <w:sz w:val="22"/>
                <w:szCs w:val="22"/>
                <w:lang w:eastAsia="zh-CN"/>
              </w:rPr>
            </w:pPr>
          </w:p>
        </w:tc>
        <w:tc>
          <w:tcPr>
            <w:tcW w:w="2401"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响应文件有效期</w:t>
            </w:r>
          </w:p>
        </w:tc>
        <w:tc>
          <w:tcPr>
            <w:tcW w:w="3778" w:type="dxa"/>
            <w:vAlign w:val="center"/>
          </w:tcPr>
          <w:p>
            <w:pPr>
              <w:jc w:val="both"/>
              <w:rPr>
                <w:rFonts w:ascii="宋体" w:hAnsi="宋体" w:eastAsia="宋体" w:cs="宋体"/>
                <w:sz w:val="22"/>
                <w:szCs w:val="22"/>
                <w:lang w:eastAsia="zh-CN"/>
              </w:rPr>
            </w:pPr>
            <w:r>
              <w:rPr>
                <w:rFonts w:hint="eastAsia" w:ascii="宋体" w:hAnsi="宋体" w:eastAsia="宋体" w:cs="宋体"/>
                <w:sz w:val="22"/>
                <w:szCs w:val="22"/>
                <w:lang w:eastAsia="zh-CN"/>
              </w:rPr>
              <w:t>符合第二章第3.3.1项规定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Merge w:val="continue"/>
            <w:vAlign w:val="center"/>
          </w:tcPr>
          <w:p>
            <w:pPr>
              <w:jc w:val="center"/>
              <w:rPr>
                <w:rFonts w:ascii="宋体" w:hAnsi="宋体" w:eastAsia="宋体" w:cs="宋体"/>
                <w:sz w:val="22"/>
                <w:szCs w:val="22"/>
                <w:lang w:eastAsia="zh-CN"/>
              </w:rPr>
            </w:pPr>
          </w:p>
        </w:tc>
        <w:tc>
          <w:tcPr>
            <w:tcW w:w="1557" w:type="dxa"/>
            <w:vMerge w:val="continue"/>
            <w:vAlign w:val="center"/>
          </w:tcPr>
          <w:p>
            <w:pPr>
              <w:jc w:val="center"/>
              <w:rPr>
                <w:rFonts w:ascii="宋体" w:hAnsi="宋体" w:eastAsia="宋体" w:cs="宋体"/>
                <w:sz w:val="22"/>
                <w:szCs w:val="22"/>
                <w:lang w:eastAsia="zh-CN"/>
              </w:rPr>
            </w:pPr>
          </w:p>
        </w:tc>
        <w:tc>
          <w:tcPr>
            <w:tcW w:w="2401"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响应保证金</w:t>
            </w:r>
          </w:p>
        </w:tc>
        <w:tc>
          <w:tcPr>
            <w:tcW w:w="3778" w:type="dxa"/>
            <w:vAlign w:val="center"/>
          </w:tcPr>
          <w:p>
            <w:pPr>
              <w:jc w:val="both"/>
              <w:rPr>
                <w:rFonts w:ascii="宋体" w:hAnsi="宋体" w:eastAsia="宋体" w:cs="宋体"/>
                <w:sz w:val="22"/>
                <w:szCs w:val="22"/>
                <w:lang w:eastAsia="zh-CN"/>
              </w:rPr>
            </w:pPr>
            <w:r>
              <w:rPr>
                <w:rFonts w:hint="eastAsia" w:ascii="宋体" w:hAnsi="宋体" w:eastAsia="宋体" w:cs="宋体"/>
                <w:sz w:val="22"/>
                <w:szCs w:val="22"/>
                <w:lang w:eastAsia="zh-CN"/>
              </w:rPr>
              <w:t>符合第二章第3.4.1项规定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Merge w:val="continue"/>
            <w:vAlign w:val="center"/>
          </w:tcPr>
          <w:p>
            <w:pPr>
              <w:jc w:val="center"/>
              <w:rPr>
                <w:rFonts w:ascii="宋体" w:hAnsi="宋体" w:eastAsia="宋体" w:cs="宋体"/>
                <w:sz w:val="22"/>
                <w:szCs w:val="22"/>
                <w:lang w:eastAsia="zh-CN"/>
              </w:rPr>
            </w:pPr>
          </w:p>
        </w:tc>
        <w:tc>
          <w:tcPr>
            <w:tcW w:w="1557" w:type="dxa"/>
            <w:vMerge w:val="continue"/>
            <w:vAlign w:val="center"/>
          </w:tcPr>
          <w:p>
            <w:pPr>
              <w:jc w:val="center"/>
              <w:rPr>
                <w:rFonts w:ascii="宋体" w:hAnsi="宋体" w:eastAsia="宋体" w:cs="宋体"/>
                <w:sz w:val="22"/>
                <w:szCs w:val="22"/>
                <w:lang w:eastAsia="zh-CN"/>
              </w:rPr>
            </w:pPr>
          </w:p>
        </w:tc>
        <w:tc>
          <w:tcPr>
            <w:tcW w:w="2401"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响应方案</w:t>
            </w:r>
          </w:p>
        </w:tc>
        <w:tc>
          <w:tcPr>
            <w:tcW w:w="3778" w:type="dxa"/>
            <w:vAlign w:val="center"/>
          </w:tcPr>
          <w:p>
            <w:pPr>
              <w:jc w:val="both"/>
              <w:rPr>
                <w:rFonts w:ascii="宋体" w:hAnsi="宋体" w:eastAsia="宋体" w:cs="宋体"/>
                <w:sz w:val="22"/>
                <w:szCs w:val="22"/>
                <w:lang w:eastAsia="zh-CN"/>
              </w:rPr>
            </w:pPr>
            <w:r>
              <w:rPr>
                <w:rFonts w:hint="eastAsia" w:ascii="宋体" w:hAnsi="宋体" w:eastAsia="宋体" w:cs="宋体"/>
                <w:sz w:val="22"/>
                <w:szCs w:val="22"/>
                <w:lang w:eastAsia="zh-CN"/>
              </w:rPr>
              <w:t>符合第二章第3.6款规定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Merge w:val="continue"/>
            <w:vAlign w:val="center"/>
          </w:tcPr>
          <w:p>
            <w:pPr>
              <w:jc w:val="center"/>
              <w:rPr>
                <w:rFonts w:ascii="宋体" w:hAnsi="宋体" w:eastAsia="宋体" w:cs="宋体"/>
                <w:sz w:val="22"/>
                <w:szCs w:val="22"/>
                <w:lang w:eastAsia="zh-CN"/>
              </w:rPr>
            </w:pPr>
          </w:p>
        </w:tc>
        <w:tc>
          <w:tcPr>
            <w:tcW w:w="1557" w:type="dxa"/>
            <w:vMerge w:val="continue"/>
            <w:vAlign w:val="center"/>
          </w:tcPr>
          <w:p>
            <w:pPr>
              <w:jc w:val="center"/>
              <w:rPr>
                <w:rFonts w:ascii="宋体" w:hAnsi="宋体" w:eastAsia="宋体" w:cs="宋体"/>
                <w:sz w:val="22"/>
                <w:szCs w:val="22"/>
                <w:lang w:eastAsia="zh-CN"/>
              </w:rPr>
            </w:pPr>
          </w:p>
        </w:tc>
        <w:tc>
          <w:tcPr>
            <w:tcW w:w="2401"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质量标准</w:t>
            </w:r>
          </w:p>
        </w:tc>
        <w:tc>
          <w:tcPr>
            <w:tcW w:w="3778" w:type="dxa"/>
            <w:vAlign w:val="center"/>
          </w:tcPr>
          <w:p>
            <w:pPr>
              <w:jc w:val="both"/>
              <w:rPr>
                <w:rFonts w:ascii="宋体" w:hAnsi="宋体" w:eastAsia="宋体" w:cs="宋体"/>
                <w:sz w:val="22"/>
                <w:szCs w:val="22"/>
                <w:lang w:eastAsia="zh-CN"/>
              </w:rPr>
            </w:pPr>
            <w:r>
              <w:rPr>
                <w:rFonts w:hint="eastAsia" w:ascii="宋体" w:hAnsi="宋体" w:eastAsia="宋体" w:cs="宋体"/>
                <w:sz w:val="22"/>
                <w:szCs w:val="22"/>
                <w:lang w:eastAsia="zh-CN"/>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Merge w:val="continue"/>
            <w:vAlign w:val="center"/>
          </w:tcPr>
          <w:p>
            <w:pPr>
              <w:jc w:val="center"/>
              <w:rPr>
                <w:rFonts w:ascii="宋体" w:hAnsi="宋体" w:eastAsia="宋体" w:cs="宋体"/>
                <w:sz w:val="22"/>
                <w:szCs w:val="22"/>
                <w:lang w:eastAsia="zh-CN"/>
              </w:rPr>
            </w:pPr>
          </w:p>
        </w:tc>
        <w:tc>
          <w:tcPr>
            <w:tcW w:w="1557" w:type="dxa"/>
            <w:vMerge w:val="continue"/>
            <w:vAlign w:val="center"/>
          </w:tcPr>
          <w:p>
            <w:pPr>
              <w:jc w:val="center"/>
              <w:rPr>
                <w:rFonts w:ascii="宋体" w:hAnsi="宋体" w:eastAsia="宋体" w:cs="宋体"/>
                <w:sz w:val="22"/>
                <w:szCs w:val="22"/>
                <w:lang w:eastAsia="zh-CN"/>
              </w:rPr>
            </w:pPr>
          </w:p>
        </w:tc>
        <w:tc>
          <w:tcPr>
            <w:tcW w:w="2401"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完成期限</w:t>
            </w:r>
          </w:p>
        </w:tc>
        <w:tc>
          <w:tcPr>
            <w:tcW w:w="3778" w:type="dxa"/>
            <w:vAlign w:val="center"/>
          </w:tcPr>
          <w:p>
            <w:pPr>
              <w:jc w:val="both"/>
              <w:rPr>
                <w:rFonts w:ascii="宋体" w:hAnsi="宋体" w:eastAsia="宋体" w:cs="宋体"/>
                <w:sz w:val="22"/>
                <w:szCs w:val="22"/>
                <w:lang w:eastAsia="zh-CN"/>
              </w:rPr>
            </w:pPr>
            <w:r>
              <w:rPr>
                <w:rFonts w:hint="eastAsia" w:ascii="宋体" w:hAnsi="宋体" w:eastAsia="宋体" w:cs="宋体"/>
                <w:sz w:val="22"/>
                <w:szCs w:val="22"/>
                <w:lang w:eastAsia="zh-CN"/>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Merge w:val="continue"/>
            <w:vAlign w:val="center"/>
          </w:tcPr>
          <w:p>
            <w:pPr>
              <w:jc w:val="center"/>
              <w:rPr>
                <w:rFonts w:ascii="宋体" w:hAnsi="宋体" w:eastAsia="宋体" w:cs="宋体"/>
                <w:sz w:val="22"/>
                <w:szCs w:val="22"/>
                <w:lang w:eastAsia="zh-CN"/>
              </w:rPr>
            </w:pPr>
          </w:p>
        </w:tc>
        <w:tc>
          <w:tcPr>
            <w:tcW w:w="1557" w:type="dxa"/>
            <w:vMerge w:val="continue"/>
            <w:vAlign w:val="center"/>
          </w:tcPr>
          <w:p>
            <w:pPr>
              <w:jc w:val="center"/>
              <w:rPr>
                <w:rFonts w:ascii="宋体" w:hAnsi="宋体" w:eastAsia="宋体" w:cs="宋体"/>
                <w:sz w:val="22"/>
                <w:szCs w:val="22"/>
                <w:lang w:eastAsia="zh-CN"/>
              </w:rPr>
            </w:pPr>
          </w:p>
        </w:tc>
        <w:tc>
          <w:tcPr>
            <w:tcW w:w="2401"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合同条款</w:t>
            </w:r>
          </w:p>
        </w:tc>
        <w:tc>
          <w:tcPr>
            <w:tcW w:w="3778" w:type="dxa"/>
            <w:vAlign w:val="center"/>
          </w:tcPr>
          <w:p>
            <w:pPr>
              <w:jc w:val="both"/>
              <w:rPr>
                <w:rFonts w:ascii="宋体" w:hAnsi="宋体" w:eastAsia="宋体" w:cs="宋体"/>
                <w:sz w:val="22"/>
                <w:szCs w:val="22"/>
                <w:lang w:eastAsia="zh-CN"/>
              </w:rPr>
            </w:pPr>
            <w:r>
              <w:rPr>
                <w:rFonts w:hint="eastAsia" w:ascii="宋体" w:hAnsi="宋体" w:eastAsia="宋体" w:cs="宋体"/>
                <w:sz w:val="22"/>
                <w:szCs w:val="22"/>
                <w:lang w:eastAsia="zh-CN"/>
              </w:rPr>
              <w:t>符合第二章第1.10.1项的规定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Merge w:val="continue"/>
            <w:vAlign w:val="center"/>
          </w:tcPr>
          <w:p>
            <w:pPr>
              <w:jc w:val="center"/>
              <w:rPr>
                <w:rFonts w:ascii="宋体" w:hAnsi="宋体" w:eastAsia="宋体" w:cs="宋体"/>
                <w:sz w:val="22"/>
                <w:szCs w:val="22"/>
                <w:lang w:eastAsia="zh-CN"/>
              </w:rPr>
            </w:pPr>
          </w:p>
        </w:tc>
        <w:tc>
          <w:tcPr>
            <w:tcW w:w="1557" w:type="dxa"/>
            <w:vMerge w:val="continue"/>
            <w:vAlign w:val="center"/>
          </w:tcPr>
          <w:p>
            <w:pPr>
              <w:jc w:val="center"/>
              <w:rPr>
                <w:rFonts w:ascii="宋体" w:hAnsi="宋体" w:eastAsia="宋体" w:cs="宋体"/>
                <w:sz w:val="22"/>
                <w:szCs w:val="22"/>
                <w:lang w:eastAsia="zh-CN"/>
              </w:rPr>
            </w:pPr>
          </w:p>
        </w:tc>
        <w:tc>
          <w:tcPr>
            <w:tcW w:w="2401"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对非关键条款的偏差</w:t>
            </w:r>
          </w:p>
        </w:tc>
        <w:tc>
          <w:tcPr>
            <w:tcW w:w="3778" w:type="dxa"/>
            <w:vAlign w:val="center"/>
          </w:tcPr>
          <w:p>
            <w:pPr>
              <w:jc w:val="both"/>
              <w:rPr>
                <w:rFonts w:ascii="宋体" w:hAnsi="宋体" w:eastAsia="宋体" w:cs="宋体"/>
                <w:sz w:val="22"/>
                <w:szCs w:val="22"/>
                <w:lang w:eastAsia="zh-CN"/>
              </w:rPr>
            </w:pPr>
            <w:r>
              <w:rPr>
                <w:rFonts w:hint="eastAsia" w:ascii="宋体" w:hAnsi="宋体" w:eastAsia="宋体" w:cs="宋体"/>
                <w:sz w:val="22"/>
                <w:szCs w:val="22"/>
                <w:lang w:eastAsia="zh-CN"/>
              </w:rPr>
              <w:t>偏差范围和偏差项数符合第二章第1.10.2项的规定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Merge w:val="continue"/>
            <w:vAlign w:val="center"/>
          </w:tcPr>
          <w:p>
            <w:pPr>
              <w:jc w:val="both"/>
              <w:rPr>
                <w:rFonts w:ascii="宋体" w:hAnsi="宋体" w:eastAsia="宋体" w:cs="宋体"/>
                <w:sz w:val="22"/>
                <w:szCs w:val="22"/>
                <w:lang w:eastAsia="zh-CN"/>
              </w:rPr>
            </w:pPr>
          </w:p>
        </w:tc>
        <w:tc>
          <w:tcPr>
            <w:tcW w:w="1557" w:type="dxa"/>
            <w:vMerge w:val="continue"/>
            <w:vAlign w:val="center"/>
          </w:tcPr>
          <w:p>
            <w:pPr>
              <w:jc w:val="both"/>
              <w:rPr>
                <w:rFonts w:ascii="宋体" w:hAnsi="宋体" w:eastAsia="宋体" w:cs="宋体"/>
                <w:sz w:val="22"/>
                <w:szCs w:val="22"/>
                <w:lang w:eastAsia="zh-CN"/>
              </w:rPr>
            </w:pPr>
          </w:p>
        </w:tc>
        <w:tc>
          <w:tcPr>
            <w:tcW w:w="2401"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w:t>
            </w:r>
          </w:p>
        </w:tc>
        <w:tc>
          <w:tcPr>
            <w:tcW w:w="3778"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80"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2.2.2</w:t>
            </w:r>
          </w:p>
        </w:tc>
        <w:tc>
          <w:tcPr>
            <w:tcW w:w="1557"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评审价格</w:t>
            </w:r>
          </w:p>
        </w:tc>
        <w:tc>
          <w:tcPr>
            <w:tcW w:w="6179" w:type="dxa"/>
            <w:gridSpan w:val="2"/>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供应商在响应函中填报的大写含税价格。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80" w:type="dxa"/>
            <w:vAlign w:val="center"/>
          </w:tcPr>
          <w:p>
            <w:pPr>
              <w:jc w:val="center"/>
              <w:rPr>
                <w:rFonts w:ascii="宋体" w:hAnsi="宋体" w:eastAsia="宋体" w:cs="宋体"/>
                <w:sz w:val="22"/>
                <w:szCs w:val="22"/>
                <w:lang w:eastAsia="zh-CN"/>
              </w:rPr>
            </w:pPr>
          </w:p>
        </w:tc>
        <w:tc>
          <w:tcPr>
            <w:tcW w:w="1557" w:type="dxa"/>
            <w:vAlign w:val="center"/>
          </w:tcPr>
          <w:p>
            <w:pPr>
              <w:jc w:val="center"/>
              <w:rPr>
                <w:rFonts w:ascii="宋体" w:hAnsi="宋体" w:eastAsia="宋体" w:cs="宋体"/>
                <w:sz w:val="22"/>
                <w:szCs w:val="22"/>
                <w:lang w:eastAsia="zh-CN"/>
              </w:rPr>
            </w:pPr>
          </w:p>
        </w:tc>
        <w:tc>
          <w:tcPr>
            <w:tcW w:w="6179" w:type="dxa"/>
            <w:gridSpan w:val="2"/>
            <w:vAlign w:val="center"/>
          </w:tcPr>
          <w:p>
            <w:pPr>
              <w:jc w:val="center"/>
              <w:rPr>
                <w:rFonts w:ascii="宋体" w:hAnsi="宋体" w:eastAsia="宋体" w:cs="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4"/>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3   详细评审标准和程序（综合评分法）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3.1</w:t>
            </w:r>
          </w:p>
        </w:tc>
        <w:tc>
          <w:tcPr>
            <w:tcW w:w="1557"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分值构成</w:t>
            </w:r>
          </w:p>
          <w:p>
            <w:pPr>
              <w:jc w:val="center"/>
              <w:rPr>
                <w:rFonts w:ascii="宋体" w:hAnsi="宋体" w:eastAsia="宋体" w:cs="宋体"/>
                <w:sz w:val="22"/>
                <w:szCs w:val="22"/>
                <w:lang w:eastAsia="zh-CN"/>
              </w:rPr>
            </w:pPr>
            <w:r>
              <w:rPr>
                <w:rFonts w:hint="eastAsia" w:ascii="宋体" w:hAnsi="宋体" w:eastAsia="宋体" w:cs="宋体"/>
                <w:sz w:val="22"/>
                <w:szCs w:val="22"/>
                <w:lang w:eastAsia="zh-CN"/>
              </w:rPr>
              <w:t>（总分100分）</w:t>
            </w:r>
          </w:p>
        </w:tc>
        <w:tc>
          <w:tcPr>
            <w:tcW w:w="6179" w:type="dxa"/>
            <w:gridSpan w:val="2"/>
            <w:vAlign w:val="center"/>
          </w:tcPr>
          <w:p>
            <w:pPr>
              <w:numPr>
                <w:ilvl w:val="0"/>
                <w:numId w:val="3"/>
              </w:numPr>
              <w:jc w:val="both"/>
              <w:rPr>
                <w:rFonts w:ascii="宋体" w:hAnsi="宋体" w:eastAsia="宋体" w:cs="宋体"/>
                <w:sz w:val="22"/>
                <w:szCs w:val="22"/>
                <w:lang w:eastAsia="zh-CN"/>
              </w:rPr>
            </w:pPr>
            <w:r>
              <w:rPr>
                <w:rFonts w:hint="eastAsia" w:ascii="宋体" w:hAnsi="宋体" w:eastAsia="宋体" w:cs="宋体"/>
                <w:sz w:val="22"/>
                <w:szCs w:val="22"/>
                <w:lang w:eastAsia="zh-CN"/>
              </w:rPr>
              <w:t>商务部分：</w:t>
            </w:r>
            <w:r>
              <w:rPr>
                <w:rFonts w:ascii="宋体" w:hAnsi="宋体" w:eastAsia="宋体" w:cs="宋体"/>
                <w:sz w:val="22"/>
                <w:szCs w:val="22"/>
                <w:u w:val="single"/>
                <w:lang w:eastAsia="zh-CN"/>
              </w:rPr>
              <w:t>30</w:t>
            </w:r>
            <w:r>
              <w:rPr>
                <w:rFonts w:hint="eastAsia" w:ascii="宋体" w:hAnsi="宋体" w:eastAsia="宋体" w:cs="宋体"/>
                <w:sz w:val="22"/>
                <w:szCs w:val="22"/>
                <w:lang w:eastAsia="zh-CN"/>
              </w:rPr>
              <w:t>分</w:t>
            </w:r>
          </w:p>
          <w:p>
            <w:pPr>
              <w:numPr>
                <w:ilvl w:val="0"/>
                <w:numId w:val="3"/>
              </w:numPr>
              <w:jc w:val="both"/>
              <w:rPr>
                <w:rFonts w:ascii="宋体" w:hAnsi="宋体" w:eastAsia="宋体" w:cs="宋体"/>
                <w:sz w:val="22"/>
                <w:szCs w:val="22"/>
                <w:lang w:eastAsia="zh-CN"/>
              </w:rPr>
            </w:pPr>
            <w:r>
              <w:rPr>
                <w:rFonts w:hint="eastAsia" w:ascii="宋体" w:hAnsi="宋体" w:eastAsia="宋体" w:cs="宋体"/>
                <w:sz w:val="22"/>
                <w:szCs w:val="22"/>
                <w:lang w:eastAsia="zh-CN"/>
              </w:rPr>
              <w:t>技术部分：</w:t>
            </w:r>
            <w:r>
              <w:rPr>
                <w:rFonts w:ascii="宋体" w:hAnsi="宋体" w:eastAsia="宋体" w:cs="宋体"/>
                <w:sz w:val="22"/>
                <w:szCs w:val="22"/>
                <w:u w:val="single"/>
                <w:lang w:eastAsia="zh-CN"/>
              </w:rPr>
              <w:t>55</w:t>
            </w:r>
            <w:r>
              <w:rPr>
                <w:rFonts w:hint="eastAsia" w:ascii="宋体" w:hAnsi="宋体" w:eastAsia="宋体" w:cs="宋体"/>
                <w:sz w:val="22"/>
                <w:szCs w:val="22"/>
                <w:lang w:eastAsia="zh-CN"/>
              </w:rPr>
              <w:t>分</w:t>
            </w:r>
          </w:p>
          <w:p>
            <w:pPr>
              <w:numPr>
                <w:ilvl w:val="0"/>
                <w:numId w:val="3"/>
              </w:numPr>
              <w:jc w:val="both"/>
              <w:rPr>
                <w:rFonts w:ascii="宋体" w:hAnsi="宋体" w:eastAsia="宋体" w:cs="宋体"/>
                <w:sz w:val="22"/>
                <w:szCs w:val="22"/>
                <w:lang w:eastAsia="zh-CN"/>
              </w:rPr>
            </w:pPr>
            <w:r>
              <w:rPr>
                <w:rFonts w:hint="eastAsia" w:ascii="宋体" w:hAnsi="宋体" w:eastAsia="宋体" w:cs="宋体"/>
                <w:sz w:val="22"/>
                <w:szCs w:val="22"/>
                <w:lang w:eastAsia="zh-CN"/>
              </w:rPr>
              <w:t>报价：</w:t>
            </w:r>
            <w:r>
              <w:rPr>
                <w:rFonts w:ascii="宋体" w:hAnsi="宋体" w:eastAsia="宋体" w:cs="宋体"/>
                <w:sz w:val="22"/>
                <w:szCs w:val="22"/>
                <w:u w:val="single"/>
                <w:lang w:eastAsia="zh-CN"/>
              </w:rPr>
              <w:t>15</w:t>
            </w:r>
            <w:r>
              <w:rPr>
                <w:rFonts w:hint="eastAsia" w:ascii="宋体" w:hAnsi="宋体" w:eastAsia="宋体" w:cs="宋体"/>
                <w:sz w:val="22"/>
                <w:szCs w:val="22"/>
                <w:lang w:eastAsia="zh-CN"/>
              </w:rPr>
              <w:t>分</w:t>
            </w:r>
          </w:p>
          <w:p>
            <w:pPr>
              <w:numPr>
                <w:ilvl w:val="0"/>
                <w:numId w:val="3"/>
              </w:numPr>
              <w:jc w:val="both"/>
              <w:rPr>
                <w:rFonts w:ascii="宋体" w:hAnsi="宋体" w:eastAsia="宋体" w:cs="宋体"/>
                <w:sz w:val="22"/>
                <w:szCs w:val="22"/>
                <w:lang w:eastAsia="zh-CN"/>
              </w:rPr>
            </w:pPr>
            <w:r>
              <w:rPr>
                <w:rFonts w:hint="eastAsia" w:ascii="宋体" w:hAnsi="宋体" w:eastAsia="宋体" w:cs="宋体"/>
                <w:sz w:val="22"/>
                <w:szCs w:val="22"/>
                <w:lang w:eastAsia="zh-CN"/>
              </w:rPr>
              <w:t>其它评分因素：</w:t>
            </w:r>
            <w:r>
              <w:rPr>
                <w:rFonts w:hint="eastAsia" w:ascii="宋体" w:hAnsi="宋体" w:eastAsia="宋体" w:cs="宋体"/>
                <w:sz w:val="22"/>
                <w:szCs w:val="22"/>
                <w:u w:val="single"/>
                <w:lang w:eastAsia="zh-CN"/>
              </w:rPr>
              <w:t xml:space="preserve">     </w:t>
            </w:r>
            <w:r>
              <w:rPr>
                <w:rFonts w:hint="eastAsia" w:ascii="宋体" w:hAnsi="宋体" w:eastAsia="宋体" w:cs="宋体"/>
                <w:sz w:val="22"/>
                <w:szCs w:val="22"/>
                <w:u w:val="single"/>
                <w:lang w:val="en-US" w:eastAsia="zh-CN"/>
              </w:rPr>
              <w:t>0</w:t>
            </w:r>
            <w:r>
              <w:rPr>
                <w:rFonts w:hint="eastAsia" w:ascii="宋体" w:hAnsi="宋体" w:eastAsia="宋体" w:cs="宋体"/>
                <w:sz w:val="22"/>
                <w:szCs w:val="22"/>
                <w:u w:val="single"/>
                <w:lang w:eastAsia="zh-CN"/>
              </w:rPr>
              <w:t xml:space="preserve">    </w:t>
            </w:r>
            <w:r>
              <w:rPr>
                <w:rFonts w:hint="eastAsia" w:ascii="宋体" w:hAnsi="宋体" w:eastAsia="宋体" w:cs="宋体"/>
                <w:sz w:val="22"/>
                <w:szCs w:val="22"/>
                <w:lang w:eastAsia="zh-CN"/>
              </w:rPr>
              <w:t>分（如有）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3.2（2）</w:t>
            </w:r>
          </w:p>
        </w:tc>
        <w:tc>
          <w:tcPr>
            <w:tcW w:w="1557"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评审基准价计算方法</w:t>
            </w:r>
          </w:p>
        </w:tc>
        <w:tc>
          <w:tcPr>
            <w:tcW w:w="6179" w:type="dxa"/>
            <w:gridSpan w:val="2"/>
            <w:vAlign w:val="center"/>
          </w:tcPr>
          <w:p>
            <w:pPr>
              <w:jc w:val="both"/>
              <w:rPr>
                <w:rFonts w:ascii="宋体" w:hAnsi="宋体" w:eastAsia="宋体" w:cs="宋体"/>
                <w:sz w:val="22"/>
                <w:szCs w:val="22"/>
                <w:lang w:eastAsia="zh-CN"/>
              </w:rPr>
            </w:pPr>
            <w:r>
              <w:rPr>
                <w:rFonts w:hint="eastAsia" w:ascii="宋体" w:hAnsi="宋体" w:eastAsia="宋体" w:cs="宋体"/>
                <w:sz w:val="22"/>
                <w:szCs w:val="22"/>
                <w:lang w:eastAsia="zh-CN"/>
              </w:rPr>
              <w:sym w:font="Wingdings" w:char="00A8"/>
            </w:r>
            <w:r>
              <w:rPr>
                <w:rFonts w:hint="eastAsia" w:ascii="宋体" w:hAnsi="宋体" w:eastAsia="宋体" w:cs="宋体"/>
                <w:sz w:val="22"/>
                <w:szCs w:val="22"/>
                <w:lang w:eastAsia="zh-CN"/>
              </w:rPr>
              <w:t>方法一：评审基准价=评审价格平均值(即通过初步评审的所有供应商评审价格的算术平均值)。</w:t>
            </w:r>
          </w:p>
          <w:p>
            <w:pPr>
              <w:jc w:val="both"/>
              <w:rPr>
                <w:rFonts w:hint="eastAsia" w:ascii="宋体" w:hAnsi="宋体" w:eastAsia="宋体" w:cs="宋体"/>
                <w:sz w:val="22"/>
                <w:szCs w:val="22"/>
                <w:lang w:eastAsia="zh-CN"/>
              </w:rPr>
            </w:pPr>
            <w:r>
              <w:rPr>
                <w:rFonts w:hint="eastAsia" w:ascii="宋体" w:hAnsi="宋体" w:eastAsia="宋体" w:cs="宋体"/>
                <w:sz w:val="22"/>
                <w:szCs w:val="22"/>
                <w:lang w:eastAsia="zh-CN"/>
              </w:rPr>
              <w:sym w:font="Wingdings" w:char="00A8"/>
            </w:r>
            <w:r>
              <w:rPr>
                <w:rFonts w:hint="eastAsia" w:ascii="宋体" w:hAnsi="宋体" w:eastAsia="宋体" w:cs="宋体"/>
                <w:sz w:val="22"/>
                <w:szCs w:val="22"/>
                <w:lang w:eastAsia="zh-CN"/>
              </w:rPr>
              <w:t>方法二：评审基准价=评审价格平均值(即通过初步评审的所有供应商评审价格的算术平均值)</w:t>
            </w:r>
            <w:r>
              <w:rPr>
                <w:rFonts w:hint="eastAsia" w:ascii="宋体" w:hAnsi="宋体" w:eastAsia="宋体" w:cs="宋体"/>
                <w:sz w:val="22"/>
                <w:szCs w:val="22"/>
                <w:lang w:val="en-US" w:eastAsia="zh-CN"/>
              </w:rPr>
              <w:t>×</w:t>
            </w:r>
            <w:r>
              <w:rPr>
                <w:rFonts w:hint="eastAsia" w:ascii="宋体" w:hAnsi="宋体" w:eastAsia="宋体" w:cs="宋体"/>
                <w:sz w:val="22"/>
                <w:szCs w:val="22"/>
                <w:lang w:eastAsia="zh-CN"/>
              </w:rPr>
              <w:t>评审基准价系数，评审基准价系数的取值见评审办法前附表。</w:t>
            </w:r>
          </w:p>
          <w:p>
            <w:pPr>
              <w:jc w:val="both"/>
              <w:rPr>
                <w:rFonts w:ascii="宋体" w:hAnsi="宋体" w:eastAsia="宋体" w:cs="宋体"/>
                <w:sz w:val="22"/>
                <w:szCs w:val="22"/>
                <w:lang w:eastAsia="zh-CN"/>
              </w:rPr>
            </w:pPr>
            <w:r>
              <w:rPr>
                <w:rFonts w:hint="eastAsia" w:ascii="宋体" w:hAnsi="宋体" w:eastAsia="宋体" w:cs="宋体"/>
                <w:sz w:val="22"/>
                <w:szCs w:val="22"/>
                <w:lang w:eastAsia="zh-CN"/>
              </w:rPr>
              <w:sym w:font="Wingdings" w:char="00FE"/>
            </w:r>
            <w:r>
              <w:rPr>
                <w:rFonts w:hint="eastAsia" w:ascii="宋体" w:hAnsi="宋体" w:eastAsia="宋体" w:cs="宋体"/>
                <w:sz w:val="22"/>
                <w:szCs w:val="22"/>
                <w:lang w:eastAsia="zh-CN"/>
              </w:rPr>
              <w:t>方法三：评审基准价=通过初步评审的所有供应商的最低评审价格。</w:t>
            </w:r>
          </w:p>
          <w:p>
            <w:pPr>
              <w:jc w:val="both"/>
              <w:rPr>
                <w:rFonts w:ascii="宋体" w:hAnsi="宋体" w:eastAsia="宋体" w:cs="宋体"/>
                <w:sz w:val="22"/>
                <w:szCs w:val="22"/>
                <w:lang w:eastAsia="zh-CN"/>
              </w:rPr>
            </w:pPr>
            <w:r>
              <w:rPr>
                <w:rFonts w:hint="eastAsia" w:ascii="宋体" w:hAnsi="宋体" w:eastAsia="宋体" w:cs="宋体"/>
                <w:sz w:val="22"/>
                <w:szCs w:val="22"/>
                <w:lang w:eastAsia="zh-CN"/>
              </w:rPr>
              <w:sym w:font="Wingdings" w:char="00A8"/>
            </w:r>
            <w:r>
              <w:rPr>
                <w:rFonts w:hint="eastAsia" w:ascii="宋体" w:hAnsi="宋体" w:eastAsia="宋体" w:cs="宋体"/>
                <w:sz w:val="22"/>
                <w:szCs w:val="22"/>
                <w:lang w:eastAsia="zh-CN"/>
              </w:rPr>
              <w:t>方法四：具体方法为</w:t>
            </w:r>
            <w:r>
              <w:rPr>
                <w:rFonts w:hint="eastAsia" w:ascii="宋体" w:hAnsi="宋体" w:eastAsia="宋体" w:cs="宋体"/>
                <w:sz w:val="22"/>
                <w:szCs w:val="22"/>
                <w:u w:val="single"/>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条款号及名称</w:t>
            </w:r>
          </w:p>
        </w:tc>
        <w:tc>
          <w:tcPr>
            <w:tcW w:w="1557"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评分因素</w:t>
            </w:r>
          </w:p>
        </w:tc>
        <w:tc>
          <w:tcPr>
            <w:tcW w:w="6179" w:type="dxa"/>
            <w:gridSpan w:val="2"/>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280" w:type="dxa"/>
            <w:vMerge w:val="restart"/>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3.3（1）</w:t>
            </w:r>
          </w:p>
        </w:tc>
        <w:tc>
          <w:tcPr>
            <w:tcW w:w="1557" w:type="dxa"/>
            <w:vMerge w:val="restart"/>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商务评分标准（</w:t>
            </w:r>
            <w:r>
              <w:rPr>
                <w:rFonts w:ascii="宋体" w:hAnsi="宋体" w:eastAsia="宋体" w:cs="宋体"/>
                <w:sz w:val="22"/>
                <w:szCs w:val="22"/>
                <w:lang w:eastAsia="zh-CN"/>
              </w:rPr>
              <w:t>30</w:t>
            </w:r>
            <w:r>
              <w:rPr>
                <w:rFonts w:hint="eastAsia" w:ascii="宋体" w:hAnsi="宋体" w:eastAsia="宋体" w:cs="宋体"/>
                <w:sz w:val="22"/>
                <w:szCs w:val="22"/>
                <w:lang w:eastAsia="zh-CN"/>
              </w:rPr>
              <w:t>分）</w:t>
            </w:r>
          </w:p>
        </w:tc>
        <w:tc>
          <w:tcPr>
            <w:tcW w:w="2401"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管理体系认证（3分）</w:t>
            </w:r>
          </w:p>
        </w:tc>
        <w:tc>
          <w:tcPr>
            <w:tcW w:w="3778" w:type="dxa"/>
            <w:vAlign w:val="center"/>
          </w:tcPr>
          <w:p>
            <w:pPr>
              <w:ind w:firstLine="440" w:firstLineChars="200"/>
              <w:jc w:val="both"/>
              <w:rPr>
                <w:rFonts w:hint="eastAsia" w:ascii="宋体" w:hAnsi="宋体" w:eastAsia="宋体" w:cs="宋体"/>
                <w:sz w:val="22"/>
                <w:szCs w:val="22"/>
                <w:lang w:eastAsia="zh-CN"/>
              </w:rPr>
            </w:pPr>
            <w:r>
              <w:rPr>
                <w:rFonts w:hint="eastAsia" w:ascii="宋体" w:hAnsi="宋体" w:eastAsia="宋体" w:cs="宋体"/>
                <w:sz w:val="22"/>
                <w:szCs w:val="22"/>
                <w:lang w:val="en-US" w:eastAsia="zh-CN"/>
              </w:rPr>
              <w:t>供应商</w:t>
            </w:r>
            <w:r>
              <w:rPr>
                <w:rFonts w:hint="eastAsia" w:ascii="宋体" w:hAnsi="宋体" w:eastAsia="宋体" w:cs="宋体"/>
                <w:sz w:val="22"/>
                <w:szCs w:val="22"/>
                <w:lang w:eastAsia="zh-CN"/>
              </w:rPr>
              <w:t>通过ISO9001质量管理体系认证、ISO14001环境管理体系认证、ISO45001职业健康和安全管理体系或OHSAS18001职业健康安全管理体系认证，每获得一项认证得1分，</w:t>
            </w:r>
            <w:r>
              <w:rPr>
                <w:rFonts w:hint="eastAsia" w:ascii="宋体" w:hAnsi="宋体" w:eastAsia="宋体" w:cs="宋体"/>
                <w:sz w:val="22"/>
                <w:szCs w:val="22"/>
                <w:lang w:val="en-US" w:eastAsia="zh-CN"/>
              </w:rPr>
              <w:t>本项</w:t>
            </w:r>
            <w:r>
              <w:rPr>
                <w:rFonts w:hint="eastAsia" w:ascii="宋体" w:hAnsi="宋体" w:eastAsia="宋体" w:cs="宋体"/>
                <w:sz w:val="22"/>
                <w:szCs w:val="22"/>
                <w:lang w:eastAsia="zh-CN"/>
              </w:rPr>
              <w:t>满分3分。</w:t>
            </w:r>
          </w:p>
          <w:p>
            <w:pPr>
              <w:ind w:firstLine="440" w:firstLineChars="200"/>
              <w:jc w:val="both"/>
              <w:rPr>
                <w:rFonts w:ascii="宋体" w:hAnsi="宋体" w:eastAsia="宋体" w:cs="宋体"/>
                <w:sz w:val="22"/>
                <w:szCs w:val="22"/>
                <w:lang w:eastAsia="zh-CN"/>
              </w:rPr>
            </w:pPr>
            <w:r>
              <w:rPr>
                <w:rFonts w:hint="eastAsia" w:ascii="宋体" w:hAnsi="宋体" w:eastAsia="宋体" w:cs="宋体"/>
                <w:sz w:val="22"/>
                <w:szCs w:val="22"/>
                <w:lang w:eastAsia="zh-CN"/>
              </w:rPr>
              <w:t>【须提供证书复印件加盖</w:t>
            </w:r>
            <w:r>
              <w:rPr>
                <w:rFonts w:hint="eastAsia" w:ascii="宋体" w:hAnsi="宋体" w:eastAsia="宋体" w:cs="宋体"/>
                <w:sz w:val="22"/>
                <w:szCs w:val="22"/>
                <w:lang w:val="en-US" w:eastAsia="zh-CN"/>
              </w:rPr>
              <w:t>供应商</w:t>
            </w:r>
            <w:r>
              <w:rPr>
                <w:rFonts w:hint="eastAsia" w:ascii="宋体" w:hAnsi="宋体" w:eastAsia="宋体" w:cs="宋体"/>
                <w:sz w:val="22"/>
                <w:szCs w:val="22"/>
                <w:lang w:eastAsia="zh-CN"/>
              </w:rPr>
              <w:t>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Merge w:val="continue"/>
            <w:vAlign w:val="center"/>
          </w:tcPr>
          <w:p>
            <w:pPr>
              <w:jc w:val="center"/>
              <w:rPr>
                <w:rFonts w:ascii="宋体" w:hAnsi="宋体" w:eastAsia="宋体" w:cs="宋体"/>
                <w:sz w:val="22"/>
                <w:szCs w:val="22"/>
                <w:lang w:eastAsia="zh-CN"/>
              </w:rPr>
            </w:pPr>
          </w:p>
        </w:tc>
        <w:tc>
          <w:tcPr>
            <w:tcW w:w="1557" w:type="dxa"/>
            <w:vMerge w:val="continue"/>
            <w:vAlign w:val="center"/>
          </w:tcPr>
          <w:p>
            <w:pPr>
              <w:jc w:val="center"/>
              <w:rPr>
                <w:rFonts w:ascii="宋体" w:hAnsi="宋体" w:eastAsia="宋体" w:cs="宋体"/>
                <w:sz w:val="22"/>
                <w:szCs w:val="22"/>
                <w:lang w:eastAsia="zh-CN"/>
              </w:rPr>
            </w:pPr>
          </w:p>
        </w:tc>
        <w:tc>
          <w:tcPr>
            <w:tcW w:w="2401"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资质证书（</w:t>
            </w:r>
            <w:r>
              <w:rPr>
                <w:rFonts w:hint="eastAsia" w:ascii="宋体" w:hAnsi="宋体" w:eastAsia="宋体" w:cs="宋体"/>
                <w:sz w:val="22"/>
                <w:szCs w:val="22"/>
                <w:lang w:val="en-US" w:eastAsia="zh-CN"/>
              </w:rPr>
              <w:t>4</w:t>
            </w:r>
            <w:r>
              <w:rPr>
                <w:rFonts w:hint="eastAsia" w:ascii="宋体" w:hAnsi="宋体" w:eastAsia="宋体" w:cs="宋体"/>
                <w:sz w:val="22"/>
                <w:szCs w:val="22"/>
                <w:lang w:eastAsia="zh-CN"/>
              </w:rPr>
              <w:t>分）</w:t>
            </w:r>
          </w:p>
        </w:tc>
        <w:tc>
          <w:tcPr>
            <w:tcW w:w="3778" w:type="dxa"/>
            <w:vAlign w:val="center"/>
          </w:tcPr>
          <w:p>
            <w:pPr>
              <w:ind w:firstLine="440" w:firstLineChars="200"/>
              <w:jc w:val="both"/>
              <w:rPr>
                <w:rFonts w:hint="eastAsia" w:ascii="宋体" w:hAnsi="宋体" w:eastAsia="宋体" w:cs="宋体"/>
                <w:sz w:val="22"/>
                <w:szCs w:val="22"/>
                <w:lang w:eastAsia="zh-CN"/>
              </w:rPr>
            </w:pPr>
            <w:r>
              <w:rPr>
                <w:rFonts w:hint="eastAsia" w:ascii="宋体" w:hAnsi="宋体" w:eastAsia="宋体" w:cs="宋体"/>
                <w:sz w:val="22"/>
                <w:szCs w:val="22"/>
                <w:lang w:val="en-US" w:eastAsia="zh-CN"/>
              </w:rPr>
              <w:t>供应商</w:t>
            </w:r>
            <w:r>
              <w:rPr>
                <w:rFonts w:hint="eastAsia" w:ascii="宋体" w:hAnsi="宋体" w:eastAsia="宋体" w:cs="宋体"/>
                <w:sz w:val="22"/>
                <w:szCs w:val="22"/>
                <w:lang w:eastAsia="zh-CN"/>
              </w:rPr>
              <w:t>具备工程咨询单位资信证书（生态建设和环境工程）等级为甲级的得</w:t>
            </w:r>
            <w:r>
              <w:rPr>
                <w:rFonts w:hint="eastAsia" w:ascii="宋体" w:hAnsi="宋体" w:eastAsia="宋体" w:cs="宋体"/>
                <w:sz w:val="22"/>
                <w:szCs w:val="22"/>
                <w:lang w:val="en-US" w:eastAsia="zh-CN"/>
              </w:rPr>
              <w:t>4</w:t>
            </w:r>
            <w:r>
              <w:rPr>
                <w:rFonts w:hint="eastAsia" w:ascii="宋体" w:hAnsi="宋体" w:eastAsia="宋体" w:cs="宋体"/>
                <w:sz w:val="22"/>
                <w:szCs w:val="22"/>
                <w:lang w:eastAsia="zh-CN"/>
              </w:rPr>
              <w:t>分，等级为乙级的得</w:t>
            </w:r>
            <w:r>
              <w:rPr>
                <w:rFonts w:hint="eastAsia" w:ascii="宋体" w:hAnsi="宋体" w:eastAsia="宋体" w:cs="宋体"/>
                <w:sz w:val="22"/>
                <w:szCs w:val="22"/>
                <w:lang w:val="en-US" w:eastAsia="zh-CN"/>
              </w:rPr>
              <w:t>2</w:t>
            </w:r>
            <w:r>
              <w:rPr>
                <w:rFonts w:hint="eastAsia" w:ascii="宋体" w:hAnsi="宋体" w:eastAsia="宋体" w:cs="宋体"/>
                <w:sz w:val="22"/>
                <w:szCs w:val="22"/>
                <w:lang w:eastAsia="zh-CN"/>
              </w:rPr>
              <w:t>分。</w:t>
            </w:r>
            <w:r>
              <w:rPr>
                <w:rFonts w:hint="eastAsia" w:ascii="宋体" w:hAnsi="宋体" w:eastAsia="宋体" w:cs="宋体"/>
                <w:sz w:val="22"/>
                <w:szCs w:val="22"/>
                <w:lang w:val="en-US" w:eastAsia="zh-CN"/>
              </w:rPr>
              <w:t>本项</w:t>
            </w:r>
            <w:r>
              <w:rPr>
                <w:rFonts w:hint="eastAsia" w:ascii="宋体" w:hAnsi="宋体" w:eastAsia="宋体" w:cs="宋体"/>
                <w:sz w:val="22"/>
                <w:szCs w:val="22"/>
                <w:lang w:eastAsia="zh-CN"/>
              </w:rPr>
              <w:t>满分</w:t>
            </w:r>
            <w:r>
              <w:rPr>
                <w:rFonts w:hint="eastAsia" w:ascii="宋体" w:hAnsi="宋体" w:eastAsia="宋体" w:cs="宋体"/>
                <w:sz w:val="22"/>
                <w:szCs w:val="22"/>
                <w:lang w:val="en-US" w:eastAsia="zh-CN"/>
              </w:rPr>
              <w:t>4</w:t>
            </w:r>
            <w:r>
              <w:rPr>
                <w:rFonts w:hint="eastAsia" w:ascii="宋体" w:hAnsi="宋体" w:eastAsia="宋体" w:cs="宋体"/>
                <w:sz w:val="22"/>
                <w:szCs w:val="22"/>
                <w:lang w:eastAsia="zh-CN"/>
              </w:rPr>
              <w:t>分。</w:t>
            </w:r>
          </w:p>
          <w:p>
            <w:pPr>
              <w:ind w:firstLine="440" w:firstLineChars="200"/>
              <w:jc w:val="both"/>
              <w:rPr>
                <w:rFonts w:ascii="宋体" w:hAnsi="宋体" w:eastAsia="宋体" w:cs="宋体"/>
                <w:sz w:val="22"/>
                <w:szCs w:val="22"/>
                <w:lang w:eastAsia="zh-CN"/>
              </w:rPr>
            </w:pPr>
            <w:r>
              <w:rPr>
                <w:rFonts w:hint="eastAsia" w:ascii="宋体" w:hAnsi="宋体" w:eastAsia="宋体" w:cs="宋体"/>
                <w:sz w:val="22"/>
                <w:szCs w:val="22"/>
                <w:lang w:eastAsia="zh-CN"/>
              </w:rPr>
              <w:t>【须提供证书复印件并加盖</w:t>
            </w:r>
            <w:r>
              <w:rPr>
                <w:rFonts w:hint="eastAsia" w:ascii="宋体" w:hAnsi="宋体" w:eastAsia="宋体" w:cs="宋体"/>
                <w:sz w:val="22"/>
                <w:szCs w:val="22"/>
                <w:lang w:val="en-US" w:eastAsia="zh-CN"/>
              </w:rPr>
              <w:t>供应商</w:t>
            </w:r>
            <w:r>
              <w:rPr>
                <w:rFonts w:hint="eastAsia" w:ascii="宋体" w:hAnsi="宋体" w:eastAsia="宋体" w:cs="宋体"/>
                <w:sz w:val="22"/>
                <w:szCs w:val="22"/>
                <w:lang w:eastAsia="zh-CN"/>
              </w:rPr>
              <w:t>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Merge w:val="continue"/>
            <w:vAlign w:val="center"/>
          </w:tcPr>
          <w:p>
            <w:pPr>
              <w:jc w:val="center"/>
              <w:rPr>
                <w:rFonts w:ascii="宋体" w:hAnsi="宋体" w:eastAsia="宋体" w:cs="宋体"/>
                <w:sz w:val="22"/>
                <w:szCs w:val="22"/>
                <w:lang w:eastAsia="zh-CN"/>
              </w:rPr>
            </w:pPr>
          </w:p>
        </w:tc>
        <w:tc>
          <w:tcPr>
            <w:tcW w:w="1557" w:type="dxa"/>
            <w:vMerge w:val="continue"/>
            <w:vAlign w:val="center"/>
          </w:tcPr>
          <w:p>
            <w:pPr>
              <w:jc w:val="center"/>
              <w:rPr>
                <w:rFonts w:ascii="宋体" w:hAnsi="宋体" w:eastAsia="宋体" w:cs="宋体"/>
                <w:sz w:val="22"/>
                <w:szCs w:val="22"/>
                <w:lang w:eastAsia="zh-CN"/>
              </w:rPr>
            </w:pPr>
          </w:p>
        </w:tc>
        <w:tc>
          <w:tcPr>
            <w:tcW w:w="2401"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企业实力（2分）</w:t>
            </w:r>
          </w:p>
        </w:tc>
        <w:tc>
          <w:tcPr>
            <w:tcW w:w="3778" w:type="dxa"/>
            <w:vAlign w:val="center"/>
          </w:tcPr>
          <w:p>
            <w:pPr>
              <w:ind w:firstLine="440" w:firstLineChars="200"/>
              <w:jc w:val="both"/>
              <w:rPr>
                <w:rFonts w:hint="eastAsia" w:ascii="宋体" w:hAnsi="宋体" w:eastAsia="宋体" w:cs="宋体"/>
                <w:sz w:val="22"/>
                <w:szCs w:val="22"/>
                <w:lang w:eastAsia="zh-CN"/>
              </w:rPr>
            </w:pPr>
            <w:r>
              <w:rPr>
                <w:rFonts w:hint="eastAsia" w:ascii="宋体" w:hAnsi="宋体" w:eastAsia="宋体" w:cs="宋体"/>
                <w:sz w:val="22"/>
                <w:szCs w:val="22"/>
                <w:lang w:val="en-US" w:eastAsia="zh-CN"/>
              </w:rPr>
              <w:t>供应商</w:t>
            </w:r>
            <w:r>
              <w:rPr>
                <w:rFonts w:hint="eastAsia" w:ascii="宋体" w:hAnsi="宋体" w:eastAsia="宋体" w:cs="宋体"/>
                <w:sz w:val="22"/>
                <w:szCs w:val="22"/>
                <w:lang w:eastAsia="zh-CN"/>
              </w:rPr>
              <w:t>获得环境承载力计算相关的证书的得1分。</w:t>
            </w:r>
            <w:r>
              <w:rPr>
                <w:rFonts w:hint="eastAsia" w:ascii="宋体" w:hAnsi="宋体" w:eastAsia="宋体" w:cs="宋体"/>
                <w:sz w:val="22"/>
                <w:szCs w:val="22"/>
                <w:lang w:val="en-US" w:eastAsia="zh-CN"/>
              </w:rPr>
              <w:t>供应商</w:t>
            </w:r>
            <w:r>
              <w:rPr>
                <w:rFonts w:hint="eastAsia" w:ascii="宋体" w:hAnsi="宋体" w:eastAsia="宋体" w:cs="宋体"/>
                <w:sz w:val="22"/>
                <w:szCs w:val="22"/>
                <w:lang w:eastAsia="zh-CN"/>
              </w:rPr>
              <w:t>获得区域环境容量计算相关的证书的得1分。</w:t>
            </w:r>
            <w:r>
              <w:rPr>
                <w:rFonts w:hint="eastAsia" w:ascii="宋体" w:hAnsi="宋体" w:eastAsia="宋体" w:cs="宋体"/>
                <w:sz w:val="22"/>
                <w:szCs w:val="22"/>
                <w:lang w:val="en-US" w:eastAsia="zh-CN"/>
              </w:rPr>
              <w:t>本项</w:t>
            </w:r>
            <w:r>
              <w:rPr>
                <w:rFonts w:hint="eastAsia" w:ascii="宋体" w:hAnsi="宋体" w:eastAsia="宋体" w:cs="宋体"/>
                <w:sz w:val="22"/>
                <w:szCs w:val="22"/>
                <w:lang w:eastAsia="zh-CN"/>
              </w:rPr>
              <w:t>满分</w:t>
            </w:r>
            <w:r>
              <w:rPr>
                <w:rFonts w:hint="eastAsia" w:ascii="宋体" w:hAnsi="宋体" w:eastAsia="宋体" w:cs="宋体"/>
                <w:sz w:val="22"/>
                <w:szCs w:val="22"/>
                <w:lang w:val="en-US" w:eastAsia="zh-CN"/>
              </w:rPr>
              <w:t>2</w:t>
            </w:r>
            <w:r>
              <w:rPr>
                <w:rFonts w:hint="eastAsia" w:ascii="宋体" w:hAnsi="宋体" w:eastAsia="宋体" w:cs="宋体"/>
                <w:sz w:val="22"/>
                <w:szCs w:val="22"/>
                <w:lang w:eastAsia="zh-CN"/>
              </w:rPr>
              <w:t>分。</w:t>
            </w:r>
          </w:p>
          <w:p>
            <w:pPr>
              <w:ind w:firstLine="440" w:firstLineChars="200"/>
              <w:jc w:val="both"/>
              <w:rPr>
                <w:rFonts w:ascii="宋体" w:hAnsi="宋体" w:eastAsia="宋体" w:cs="宋体"/>
                <w:sz w:val="22"/>
                <w:szCs w:val="22"/>
                <w:lang w:eastAsia="zh-CN"/>
              </w:rPr>
            </w:pPr>
            <w:r>
              <w:rPr>
                <w:rFonts w:hint="eastAsia" w:ascii="宋体" w:hAnsi="宋体" w:eastAsia="宋体" w:cs="宋体"/>
                <w:sz w:val="22"/>
                <w:szCs w:val="22"/>
                <w:lang w:eastAsia="zh-CN"/>
              </w:rPr>
              <w:t>【须提供证明材料复印件并加盖</w:t>
            </w:r>
            <w:r>
              <w:rPr>
                <w:rFonts w:hint="eastAsia" w:ascii="宋体" w:hAnsi="宋体" w:eastAsia="宋体" w:cs="宋体"/>
                <w:sz w:val="22"/>
                <w:szCs w:val="22"/>
                <w:lang w:val="en-US" w:eastAsia="zh-CN"/>
              </w:rPr>
              <w:t>供应商</w:t>
            </w:r>
            <w:r>
              <w:rPr>
                <w:rFonts w:hint="eastAsia" w:ascii="宋体" w:hAnsi="宋体" w:eastAsia="宋体" w:cs="宋体"/>
                <w:sz w:val="22"/>
                <w:szCs w:val="22"/>
                <w:lang w:eastAsia="zh-CN"/>
              </w:rPr>
              <w:t>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Merge w:val="continue"/>
            <w:vAlign w:val="center"/>
          </w:tcPr>
          <w:p>
            <w:pPr>
              <w:jc w:val="center"/>
              <w:rPr>
                <w:rFonts w:ascii="宋体" w:hAnsi="宋体" w:eastAsia="宋体" w:cs="宋体"/>
                <w:sz w:val="22"/>
                <w:szCs w:val="22"/>
                <w:lang w:eastAsia="zh-CN"/>
              </w:rPr>
            </w:pPr>
          </w:p>
        </w:tc>
        <w:tc>
          <w:tcPr>
            <w:tcW w:w="1557" w:type="dxa"/>
            <w:vMerge w:val="continue"/>
            <w:vAlign w:val="center"/>
          </w:tcPr>
          <w:p>
            <w:pPr>
              <w:jc w:val="center"/>
              <w:rPr>
                <w:rFonts w:ascii="宋体" w:hAnsi="宋体" w:eastAsia="宋体" w:cs="宋体"/>
                <w:sz w:val="22"/>
                <w:szCs w:val="22"/>
                <w:lang w:eastAsia="zh-CN"/>
              </w:rPr>
            </w:pPr>
          </w:p>
        </w:tc>
        <w:tc>
          <w:tcPr>
            <w:tcW w:w="2401"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荣誉、获奖情况（</w:t>
            </w:r>
            <w:r>
              <w:rPr>
                <w:rFonts w:hint="eastAsia" w:ascii="宋体" w:hAnsi="宋体" w:eastAsia="宋体" w:cs="宋体"/>
                <w:sz w:val="22"/>
                <w:szCs w:val="22"/>
                <w:lang w:val="en-US" w:eastAsia="zh-CN"/>
              </w:rPr>
              <w:t>5</w:t>
            </w:r>
            <w:r>
              <w:rPr>
                <w:rFonts w:hint="eastAsia" w:ascii="宋体" w:hAnsi="宋体" w:eastAsia="宋体" w:cs="宋体"/>
                <w:sz w:val="22"/>
                <w:szCs w:val="22"/>
                <w:lang w:eastAsia="zh-CN"/>
              </w:rPr>
              <w:t>分）</w:t>
            </w:r>
          </w:p>
        </w:tc>
        <w:tc>
          <w:tcPr>
            <w:tcW w:w="3778" w:type="dxa"/>
            <w:vAlign w:val="center"/>
          </w:tcPr>
          <w:p>
            <w:pPr>
              <w:ind w:firstLine="440" w:firstLineChars="200"/>
              <w:jc w:val="both"/>
              <w:rPr>
                <w:rFonts w:hint="eastAsia" w:ascii="宋体" w:hAnsi="宋体" w:eastAsia="宋体" w:cs="宋体"/>
                <w:sz w:val="22"/>
                <w:szCs w:val="22"/>
                <w:lang w:eastAsia="zh-CN"/>
              </w:rPr>
            </w:pPr>
            <w:r>
              <w:rPr>
                <w:rFonts w:hint="eastAsia" w:ascii="宋体" w:hAnsi="宋体" w:eastAsia="宋体" w:cs="宋体"/>
                <w:sz w:val="22"/>
                <w:szCs w:val="22"/>
                <w:lang w:val="en-US" w:eastAsia="zh-CN"/>
              </w:rPr>
              <w:t>1、供应商</w:t>
            </w:r>
            <w:r>
              <w:rPr>
                <w:rFonts w:hint="eastAsia" w:ascii="宋体" w:hAnsi="宋体" w:eastAsia="宋体" w:cs="宋体"/>
                <w:sz w:val="22"/>
                <w:szCs w:val="22"/>
                <w:lang w:eastAsia="zh-CN"/>
              </w:rPr>
              <w:t>参与编制环境保护相关的国家标准（GB）获得过相关单位标准贡献奖的得</w:t>
            </w:r>
            <w:r>
              <w:rPr>
                <w:rFonts w:hint="eastAsia" w:ascii="宋体" w:hAnsi="宋体" w:eastAsia="宋体" w:cs="宋体"/>
                <w:sz w:val="22"/>
                <w:szCs w:val="22"/>
                <w:lang w:val="en-US" w:eastAsia="zh-CN"/>
              </w:rPr>
              <w:t>1</w:t>
            </w:r>
            <w:r>
              <w:rPr>
                <w:rFonts w:hint="eastAsia" w:ascii="宋体" w:hAnsi="宋体" w:eastAsia="宋体" w:cs="宋体"/>
                <w:sz w:val="22"/>
                <w:szCs w:val="22"/>
                <w:lang w:eastAsia="zh-CN"/>
              </w:rPr>
              <w:t>分。</w:t>
            </w:r>
            <w:r>
              <w:rPr>
                <w:rFonts w:hint="eastAsia" w:ascii="宋体" w:hAnsi="宋体" w:eastAsia="宋体" w:cs="宋体"/>
                <w:sz w:val="22"/>
                <w:szCs w:val="22"/>
                <w:lang w:val="en-US" w:eastAsia="zh-CN"/>
              </w:rPr>
              <w:t>本小项满分1分。</w:t>
            </w:r>
            <w:r>
              <w:rPr>
                <w:rFonts w:hint="eastAsia" w:ascii="宋体" w:hAnsi="宋体" w:eastAsia="宋体" w:cs="宋体"/>
                <w:sz w:val="22"/>
                <w:szCs w:val="22"/>
                <w:lang w:eastAsia="zh-CN"/>
              </w:rPr>
              <w:t xml:space="preserve"> </w:t>
            </w:r>
          </w:p>
          <w:p>
            <w:pPr>
              <w:ind w:firstLine="440" w:firstLineChars="200"/>
              <w:jc w:val="both"/>
              <w:rPr>
                <w:rFonts w:hint="eastAsia" w:ascii="宋体" w:hAnsi="宋体" w:eastAsia="宋体" w:cs="宋体"/>
                <w:sz w:val="22"/>
                <w:szCs w:val="22"/>
                <w:lang w:eastAsia="zh-CN"/>
              </w:rPr>
            </w:pPr>
            <w:r>
              <w:rPr>
                <w:rFonts w:hint="eastAsia" w:ascii="宋体" w:hAnsi="宋体" w:eastAsia="宋体" w:cs="宋体"/>
                <w:sz w:val="22"/>
                <w:szCs w:val="22"/>
                <w:lang w:eastAsia="zh-CN"/>
              </w:rPr>
              <w:t>【须提供证明材料复印件并加盖</w:t>
            </w:r>
            <w:r>
              <w:rPr>
                <w:rFonts w:hint="eastAsia" w:ascii="宋体" w:hAnsi="宋体" w:eastAsia="宋体" w:cs="宋体"/>
                <w:sz w:val="22"/>
                <w:szCs w:val="22"/>
                <w:lang w:val="en-US" w:eastAsia="zh-CN"/>
              </w:rPr>
              <w:t>供应商</w:t>
            </w:r>
            <w:r>
              <w:rPr>
                <w:rFonts w:hint="eastAsia" w:ascii="宋体" w:hAnsi="宋体" w:eastAsia="宋体" w:cs="宋体"/>
                <w:sz w:val="22"/>
                <w:szCs w:val="22"/>
                <w:lang w:eastAsia="zh-CN"/>
              </w:rPr>
              <w:t>公章，未提供不得分】</w:t>
            </w:r>
          </w:p>
          <w:p>
            <w:pPr>
              <w:ind w:firstLine="440" w:firstLineChars="200"/>
              <w:jc w:val="both"/>
              <w:rPr>
                <w:rFonts w:hint="eastAsia" w:ascii="宋体" w:hAnsi="宋体" w:eastAsia="宋体" w:cs="宋体"/>
                <w:sz w:val="22"/>
                <w:szCs w:val="22"/>
                <w:lang w:eastAsia="zh-CN"/>
              </w:rPr>
            </w:pPr>
            <w:r>
              <w:rPr>
                <w:rFonts w:hint="eastAsia" w:ascii="宋体" w:hAnsi="宋体" w:eastAsia="宋体" w:cs="宋体"/>
                <w:sz w:val="22"/>
                <w:szCs w:val="22"/>
                <w:lang w:val="en-US" w:eastAsia="zh-CN"/>
              </w:rPr>
              <w:t>2、供应商</w:t>
            </w:r>
            <w:r>
              <w:rPr>
                <w:rFonts w:hint="eastAsia" w:ascii="宋体" w:hAnsi="宋体" w:eastAsia="宋体" w:cs="宋体"/>
                <w:sz w:val="22"/>
                <w:szCs w:val="22"/>
                <w:lang w:eastAsia="zh-CN"/>
              </w:rPr>
              <w:t>自</w:t>
            </w:r>
            <w:r>
              <w:rPr>
                <w:rFonts w:hint="eastAsia" w:ascii="宋体" w:hAnsi="宋体" w:eastAsia="宋体" w:cs="宋体"/>
                <w:sz w:val="22"/>
                <w:szCs w:val="22"/>
                <w:lang w:val="en-US" w:eastAsia="zh-CN"/>
              </w:rPr>
              <w:t>本项目响应</w:t>
            </w:r>
            <w:r>
              <w:rPr>
                <w:rFonts w:hint="eastAsia" w:ascii="宋体" w:hAnsi="宋体" w:eastAsia="宋体" w:cs="宋体"/>
                <w:sz w:val="22"/>
                <w:szCs w:val="22"/>
                <w:lang w:eastAsia="zh-CN"/>
              </w:rPr>
              <w:t>截止</w:t>
            </w:r>
            <w:r>
              <w:rPr>
                <w:rFonts w:hint="eastAsia" w:ascii="宋体" w:hAnsi="宋体" w:eastAsia="宋体" w:cs="宋体"/>
                <w:sz w:val="22"/>
                <w:szCs w:val="22"/>
                <w:lang w:val="en-US" w:eastAsia="zh-CN"/>
              </w:rPr>
              <w:t>前</w:t>
            </w:r>
            <w:r>
              <w:rPr>
                <w:rFonts w:hint="eastAsia" w:ascii="宋体" w:hAnsi="宋体" w:eastAsia="宋体" w:cs="宋体"/>
                <w:sz w:val="22"/>
                <w:szCs w:val="22"/>
                <w:lang w:eastAsia="zh-CN"/>
              </w:rPr>
              <w:t>3年（不含</w:t>
            </w:r>
            <w:r>
              <w:rPr>
                <w:rFonts w:hint="eastAsia" w:ascii="宋体" w:hAnsi="宋体" w:eastAsia="宋体" w:cs="宋体"/>
                <w:sz w:val="22"/>
                <w:szCs w:val="22"/>
                <w:lang w:val="en-US" w:eastAsia="zh-CN"/>
              </w:rPr>
              <w:t>响应</w:t>
            </w:r>
            <w:r>
              <w:rPr>
                <w:rFonts w:hint="eastAsia" w:ascii="宋体" w:hAnsi="宋体" w:eastAsia="宋体" w:cs="宋体"/>
                <w:sz w:val="22"/>
                <w:szCs w:val="22"/>
                <w:lang w:eastAsia="zh-CN"/>
              </w:rPr>
              <w:t>截止当日）获得</w:t>
            </w:r>
            <w:r>
              <w:rPr>
                <w:rFonts w:hint="eastAsia" w:ascii="宋体" w:hAnsi="宋体" w:eastAsia="宋体" w:cs="宋体"/>
                <w:sz w:val="22"/>
                <w:szCs w:val="22"/>
                <w:lang w:val="en-US" w:eastAsia="zh-CN"/>
              </w:rPr>
              <w:t>国家级</w:t>
            </w:r>
            <w:r>
              <w:rPr>
                <w:rFonts w:hint="eastAsia" w:ascii="宋体" w:hAnsi="宋体" w:eastAsia="宋体" w:cs="宋体"/>
                <w:sz w:val="22"/>
                <w:szCs w:val="22"/>
                <w:lang w:eastAsia="zh-CN"/>
              </w:rPr>
              <w:t>的环评或环保类评奖或荣誉，每提供1个，得</w:t>
            </w:r>
            <w:r>
              <w:rPr>
                <w:rFonts w:hint="eastAsia" w:ascii="宋体" w:hAnsi="宋体" w:eastAsia="宋体" w:cs="宋体"/>
                <w:sz w:val="22"/>
                <w:szCs w:val="22"/>
                <w:lang w:val="en-US" w:eastAsia="zh-CN"/>
              </w:rPr>
              <w:t>0.5</w:t>
            </w:r>
            <w:r>
              <w:rPr>
                <w:rFonts w:hint="eastAsia" w:ascii="宋体" w:hAnsi="宋体" w:eastAsia="宋体" w:cs="宋体"/>
                <w:sz w:val="22"/>
                <w:szCs w:val="22"/>
                <w:lang w:eastAsia="zh-CN"/>
              </w:rPr>
              <w:t>分，</w:t>
            </w:r>
            <w:r>
              <w:rPr>
                <w:rFonts w:hint="eastAsia" w:ascii="宋体" w:hAnsi="宋体" w:eastAsia="宋体" w:cs="宋体"/>
                <w:sz w:val="22"/>
                <w:szCs w:val="22"/>
                <w:lang w:val="en-US" w:eastAsia="zh-CN"/>
              </w:rPr>
              <w:t>本项小</w:t>
            </w:r>
            <w:r>
              <w:rPr>
                <w:rFonts w:hint="eastAsia" w:ascii="宋体" w:hAnsi="宋体" w:eastAsia="宋体" w:cs="宋体"/>
                <w:sz w:val="22"/>
                <w:szCs w:val="22"/>
                <w:lang w:eastAsia="zh-CN"/>
              </w:rPr>
              <w:t>满分</w:t>
            </w:r>
            <w:r>
              <w:rPr>
                <w:rFonts w:hint="eastAsia" w:ascii="宋体" w:hAnsi="宋体" w:eastAsia="宋体" w:cs="宋体"/>
                <w:sz w:val="22"/>
                <w:szCs w:val="22"/>
                <w:lang w:val="en-US" w:eastAsia="zh-CN"/>
              </w:rPr>
              <w:t>1.5</w:t>
            </w:r>
            <w:r>
              <w:rPr>
                <w:rFonts w:hint="eastAsia" w:ascii="宋体" w:hAnsi="宋体" w:eastAsia="宋体" w:cs="宋体"/>
                <w:sz w:val="22"/>
                <w:szCs w:val="22"/>
                <w:lang w:eastAsia="zh-CN"/>
              </w:rPr>
              <w:t>分。</w:t>
            </w:r>
          </w:p>
          <w:p>
            <w:pPr>
              <w:ind w:firstLine="440" w:firstLineChars="200"/>
              <w:jc w:val="both"/>
              <w:rPr>
                <w:rFonts w:hint="eastAsia" w:ascii="宋体" w:hAnsi="宋体" w:eastAsia="宋体" w:cs="宋体"/>
                <w:sz w:val="22"/>
                <w:szCs w:val="22"/>
                <w:lang w:eastAsia="zh-CN"/>
              </w:rPr>
            </w:pPr>
            <w:r>
              <w:rPr>
                <w:rFonts w:hint="eastAsia" w:ascii="宋体" w:hAnsi="宋体" w:eastAsia="宋体" w:cs="宋体"/>
                <w:sz w:val="22"/>
                <w:szCs w:val="22"/>
                <w:lang w:eastAsia="zh-CN"/>
              </w:rPr>
              <w:t>【须提供评奖或荣誉证明材料复印件并加盖</w:t>
            </w:r>
            <w:r>
              <w:rPr>
                <w:rFonts w:hint="eastAsia" w:ascii="宋体" w:hAnsi="宋体" w:eastAsia="宋体" w:cs="宋体"/>
                <w:sz w:val="22"/>
                <w:szCs w:val="22"/>
                <w:lang w:val="en-US" w:eastAsia="zh-CN"/>
              </w:rPr>
              <w:t>供应商</w:t>
            </w:r>
            <w:r>
              <w:rPr>
                <w:rFonts w:hint="eastAsia" w:ascii="宋体" w:hAnsi="宋体" w:eastAsia="宋体" w:cs="宋体"/>
                <w:sz w:val="22"/>
                <w:szCs w:val="22"/>
                <w:lang w:eastAsia="zh-CN"/>
              </w:rPr>
              <w:t>公章，未提供不得分。】</w:t>
            </w:r>
          </w:p>
          <w:p>
            <w:pPr>
              <w:numPr>
                <w:ilvl w:val="0"/>
                <w:numId w:val="4"/>
              </w:numPr>
              <w:ind w:firstLine="440" w:firstLineChars="200"/>
              <w:jc w:val="both"/>
              <w:rPr>
                <w:rFonts w:hint="eastAsia" w:ascii="宋体" w:hAnsi="宋体" w:eastAsia="宋体" w:cs="宋体"/>
                <w:sz w:val="22"/>
                <w:szCs w:val="22"/>
                <w:lang w:eastAsia="zh-CN"/>
              </w:rPr>
            </w:pPr>
            <w:r>
              <w:rPr>
                <w:rFonts w:hint="eastAsia" w:ascii="宋体" w:hAnsi="宋体" w:eastAsia="宋体" w:cs="宋体"/>
                <w:sz w:val="22"/>
                <w:szCs w:val="22"/>
                <w:lang w:val="en-US" w:eastAsia="zh-CN"/>
              </w:rPr>
              <w:t>供应商</w:t>
            </w:r>
            <w:r>
              <w:rPr>
                <w:rFonts w:hint="eastAsia" w:ascii="宋体" w:hAnsi="宋体" w:eastAsia="宋体" w:cs="宋体"/>
                <w:sz w:val="22"/>
                <w:szCs w:val="22"/>
                <w:lang w:eastAsia="zh-CN"/>
              </w:rPr>
              <w:t>提供自</w:t>
            </w:r>
            <w:r>
              <w:rPr>
                <w:rFonts w:hint="eastAsia" w:ascii="宋体" w:hAnsi="宋体" w:eastAsia="宋体" w:cs="宋体"/>
                <w:sz w:val="22"/>
                <w:szCs w:val="22"/>
                <w:lang w:val="en-US" w:eastAsia="zh-CN"/>
              </w:rPr>
              <w:t>本项目响应</w:t>
            </w:r>
            <w:r>
              <w:rPr>
                <w:rFonts w:hint="eastAsia" w:ascii="宋体" w:hAnsi="宋体" w:eastAsia="宋体" w:cs="宋体"/>
                <w:sz w:val="22"/>
                <w:szCs w:val="22"/>
                <w:lang w:eastAsia="zh-CN"/>
              </w:rPr>
              <w:t>截止前5年（2018年1月1日起至</w:t>
            </w:r>
            <w:r>
              <w:rPr>
                <w:rFonts w:hint="eastAsia" w:ascii="宋体" w:hAnsi="宋体" w:eastAsia="宋体" w:cs="宋体"/>
                <w:sz w:val="22"/>
                <w:szCs w:val="22"/>
                <w:lang w:val="en-US" w:eastAsia="zh-CN"/>
              </w:rPr>
              <w:t>本项目响应</w:t>
            </w:r>
            <w:r>
              <w:rPr>
                <w:rFonts w:hint="eastAsia" w:ascii="宋体" w:hAnsi="宋体" w:eastAsia="宋体" w:cs="宋体"/>
                <w:sz w:val="22"/>
                <w:szCs w:val="22"/>
                <w:lang w:eastAsia="zh-CN"/>
              </w:rPr>
              <w:t>截止时间止 ）中任意一年</w:t>
            </w:r>
            <w:r>
              <w:rPr>
                <w:rFonts w:hint="eastAsia" w:ascii="宋体" w:hAnsi="宋体" w:eastAsia="宋体" w:cs="宋体"/>
                <w:sz w:val="22"/>
                <w:szCs w:val="22"/>
                <w:lang w:val="en-US" w:eastAsia="zh-CN"/>
              </w:rPr>
              <w:t>国家</w:t>
            </w:r>
            <w:r>
              <w:rPr>
                <w:rFonts w:hint="eastAsia" w:ascii="宋体" w:hAnsi="宋体" w:eastAsia="宋体" w:cs="宋体"/>
                <w:sz w:val="22"/>
                <w:szCs w:val="22"/>
                <w:lang w:eastAsia="zh-CN"/>
              </w:rPr>
              <w:t>环保主管部门公示的环评机构信用等级评价结果，结果为优秀的(如良好、优秀、守信、A等)得</w:t>
            </w:r>
            <w:r>
              <w:rPr>
                <w:rFonts w:hint="eastAsia" w:ascii="宋体" w:hAnsi="宋体" w:eastAsia="宋体" w:cs="宋体"/>
                <w:sz w:val="22"/>
                <w:szCs w:val="22"/>
                <w:lang w:val="en-US" w:eastAsia="zh-CN"/>
              </w:rPr>
              <w:t>1</w:t>
            </w:r>
            <w:r>
              <w:rPr>
                <w:rFonts w:hint="eastAsia" w:ascii="宋体" w:hAnsi="宋体" w:eastAsia="宋体" w:cs="宋体"/>
                <w:sz w:val="22"/>
                <w:szCs w:val="22"/>
                <w:lang w:eastAsia="zh-CN"/>
              </w:rPr>
              <w:t>分，</w:t>
            </w:r>
            <w:r>
              <w:rPr>
                <w:rFonts w:hint="eastAsia" w:ascii="宋体" w:hAnsi="宋体" w:eastAsia="宋体" w:cs="宋体"/>
                <w:sz w:val="22"/>
                <w:szCs w:val="22"/>
                <w:lang w:val="en-US" w:eastAsia="zh-CN"/>
              </w:rPr>
              <w:t>本小项</w:t>
            </w:r>
            <w:r>
              <w:rPr>
                <w:rFonts w:hint="eastAsia" w:ascii="宋体" w:hAnsi="宋体" w:eastAsia="宋体" w:cs="宋体"/>
                <w:sz w:val="22"/>
                <w:szCs w:val="22"/>
                <w:lang w:eastAsia="zh-CN"/>
              </w:rPr>
              <w:t>满分</w:t>
            </w:r>
            <w:r>
              <w:rPr>
                <w:rFonts w:hint="eastAsia" w:ascii="宋体" w:hAnsi="宋体" w:eastAsia="宋体" w:cs="宋体"/>
                <w:sz w:val="22"/>
                <w:szCs w:val="22"/>
                <w:lang w:val="en-US" w:eastAsia="zh-CN"/>
              </w:rPr>
              <w:t>1</w:t>
            </w:r>
            <w:r>
              <w:rPr>
                <w:rFonts w:hint="eastAsia" w:ascii="宋体" w:hAnsi="宋体" w:eastAsia="宋体" w:cs="宋体"/>
                <w:sz w:val="22"/>
                <w:szCs w:val="22"/>
                <w:lang w:eastAsia="zh-CN"/>
              </w:rPr>
              <w:t>分。</w:t>
            </w:r>
          </w:p>
          <w:p>
            <w:pPr>
              <w:numPr>
                <w:ilvl w:val="0"/>
                <w:numId w:val="0"/>
              </w:numPr>
              <w:ind w:firstLine="440" w:firstLineChars="200"/>
              <w:jc w:val="both"/>
              <w:rPr>
                <w:rFonts w:hint="eastAsia" w:ascii="宋体" w:hAnsi="宋体" w:eastAsia="宋体" w:cs="宋体"/>
                <w:sz w:val="22"/>
                <w:szCs w:val="22"/>
                <w:lang w:eastAsia="zh-CN"/>
              </w:rPr>
            </w:pPr>
            <w:r>
              <w:rPr>
                <w:rFonts w:hint="eastAsia" w:ascii="宋体" w:hAnsi="宋体" w:eastAsia="宋体" w:cs="宋体"/>
                <w:sz w:val="22"/>
                <w:szCs w:val="22"/>
                <w:lang w:eastAsia="zh-CN"/>
              </w:rPr>
              <w:t>【须提供</w:t>
            </w:r>
            <w:r>
              <w:rPr>
                <w:rFonts w:hint="eastAsia" w:ascii="宋体" w:hAnsi="宋体" w:eastAsia="宋体" w:cs="宋体"/>
                <w:sz w:val="22"/>
                <w:szCs w:val="22"/>
                <w:lang w:val="en-US" w:eastAsia="zh-CN"/>
              </w:rPr>
              <w:t>国家</w:t>
            </w:r>
            <w:r>
              <w:rPr>
                <w:rFonts w:hint="eastAsia" w:ascii="宋体" w:hAnsi="宋体" w:eastAsia="宋体" w:cs="宋体"/>
                <w:sz w:val="22"/>
                <w:szCs w:val="22"/>
                <w:lang w:eastAsia="zh-CN"/>
              </w:rPr>
              <w:t>环保部门官方网站查询结果打印件或截图并注明网址，证明材料须加盖</w:t>
            </w:r>
            <w:r>
              <w:rPr>
                <w:rFonts w:hint="eastAsia" w:ascii="宋体" w:hAnsi="宋体" w:eastAsia="宋体" w:cs="宋体"/>
                <w:sz w:val="22"/>
                <w:szCs w:val="22"/>
                <w:lang w:val="en-US" w:eastAsia="zh-CN"/>
              </w:rPr>
              <w:t>供应商</w:t>
            </w:r>
            <w:r>
              <w:rPr>
                <w:rFonts w:hint="eastAsia" w:ascii="宋体" w:hAnsi="宋体" w:eastAsia="宋体" w:cs="宋体"/>
                <w:sz w:val="22"/>
                <w:szCs w:val="22"/>
                <w:lang w:eastAsia="zh-CN"/>
              </w:rPr>
              <w:t>公章，未提供不得分】</w:t>
            </w:r>
          </w:p>
          <w:p>
            <w:pPr>
              <w:ind w:firstLine="440" w:firstLineChars="200"/>
              <w:jc w:val="both"/>
              <w:rPr>
                <w:rFonts w:hint="eastAsia" w:ascii="宋体" w:hAnsi="宋体" w:eastAsia="宋体" w:cs="宋体"/>
                <w:sz w:val="22"/>
                <w:szCs w:val="22"/>
                <w:lang w:eastAsia="zh-CN"/>
              </w:rPr>
            </w:pPr>
            <w:r>
              <w:rPr>
                <w:rFonts w:hint="eastAsia" w:ascii="宋体" w:hAnsi="宋体" w:eastAsia="宋体" w:cs="宋体"/>
                <w:sz w:val="22"/>
                <w:szCs w:val="22"/>
                <w:lang w:val="en-US" w:eastAsia="zh-CN"/>
              </w:rPr>
              <w:t>4、</w:t>
            </w:r>
            <w:r>
              <w:rPr>
                <w:rFonts w:hint="eastAsia" w:ascii="宋体" w:hAnsi="宋体" w:eastAsia="宋体" w:cs="宋体"/>
                <w:sz w:val="22"/>
                <w:szCs w:val="22"/>
                <w:lang w:eastAsia="zh-CN"/>
              </w:rPr>
              <w:t>根据</w:t>
            </w:r>
            <w:r>
              <w:rPr>
                <w:rFonts w:hint="eastAsia" w:ascii="宋体" w:hAnsi="宋体" w:eastAsia="宋体" w:cs="宋体"/>
                <w:sz w:val="22"/>
                <w:szCs w:val="22"/>
                <w:lang w:val="en-US" w:eastAsia="zh-CN"/>
              </w:rPr>
              <w:t>供应商</w:t>
            </w:r>
            <w:r>
              <w:rPr>
                <w:rFonts w:hint="eastAsia" w:ascii="宋体" w:hAnsi="宋体" w:eastAsia="宋体" w:cs="宋体"/>
                <w:sz w:val="22"/>
                <w:szCs w:val="22"/>
                <w:lang w:eastAsia="zh-CN"/>
              </w:rPr>
              <w:t>拟派项目负责人获得过</w:t>
            </w:r>
            <w:r>
              <w:rPr>
                <w:rFonts w:hint="eastAsia" w:ascii="宋体" w:hAnsi="宋体" w:eastAsia="宋体" w:cs="宋体"/>
                <w:sz w:val="22"/>
                <w:szCs w:val="22"/>
                <w:lang w:val="en-US" w:eastAsia="zh-CN"/>
              </w:rPr>
              <w:t>国家</w:t>
            </w:r>
            <w:r>
              <w:rPr>
                <w:rFonts w:hint="eastAsia" w:ascii="宋体" w:hAnsi="宋体" w:eastAsia="宋体" w:cs="宋体"/>
                <w:sz w:val="22"/>
                <w:szCs w:val="22"/>
                <w:lang w:eastAsia="zh-CN"/>
              </w:rPr>
              <w:t>级的海洋或渔业类科技奖项进行评分，每提供</w:t>
            </w:r>
            <w:r>
              <w:rPr>
                <w:rFonts w:hint="eastAsia" w:ascii="宋体" w:hAnsi="宋体" w:eastAsia="宋体" w:cs="宋体"/>
                <w:sz w:val="22"/>
                <w:szCs w:val="22"/>
                <w:lang w:val="en-US" w:eastAsia="zh-CN"/>
              </w:rPr>
              <w:t>1</w:t>
            </w:r>
            <w:r>
              <w:rPr>
                <w:rFonts w:hint="eastAsia" w:ascii="宋体" w:hAnsi="宋体" w:eastAsia="宋体" w:cs="宋体"/>
                <w:sz w:val="22"/>
                <w:szCs w:val="22"/>
                <w:lang w:eastAsia="zh-CN"/>
              </w:rPr>
              <w:t>项，得</w:t>
            </w:r>
            <w:r>
              <w:rPr>
                <w:rFonts w:hint="eastAsia" w:ascii="宋体" w:hAnsi="宋体" w:eastAsia="宋体" w:cs="宋体"/>
                <w:sz w:val="22"/>
                <w:szCs w:val="22"/>
                <w:lang w:val="en-US" w:eastAsia="zh-CN"/>
              </w:rPr>
              <w:t>0.5</w:t>
            </w:r>
            <w:r>
              <w:rPr>
                <w:rFonts w:hint="eastAsia" w:ascii="宋体" w:hAnsi="宋体" w:eastAsia="宋体" w:cs="宋体"/>
                <w:sz w:val="22"/>
                <w:szCs w:val="22"/>
                <w:lang w:eastAsia="zh-CN"/>
              </w:rPr>
              <w:t>分，</w:t>
            </w:r>
            <w:r>
              <w:rPr>
                <w:rFonts w:hint="eastAsia" w:ascii="宋体" w:hAnsi="宋体" w:eastAsia="宋体" w:cs="宋体"/>
                <w:sz w:val="22"/>
                <w:szCs w:val="22"/>
                <w:lang w:val="en-US" w:eastAsia="zh-CN"/>
              </w:rPr>
              <w:t>本小项</w:t>
            </w:r>
            <w:r>
              <w:rPr>
                <w:rFonts w:hint="eastAsia" w:ascii="宋体" w:hAnsi="宋体" w:eastAsia="宋体" w:cs="宋体"/>
                <w:sz w:val="22"/>
                <w:szCs w:val="22"/>
                <w:lang w:eastAsia="zh-CN"/>
              </w:rPr>
              <w:t>满分</w:t>
            </w:r>
            <w:r>
              <w:rPr>
                <w:rFonts w:hint="eastAsia" w:ascii="宋体" w:hAnsi="宋体" w:eastAsia="宋体" w:cs="宋体"/>
                <w:sz w:val="22"/>
                <w:szCs w:val="22"/>
                <w:lang w:val="en-US" w:eastAsia="zh-CN"/>
              </w:rPr>
              <w:t>1.5</w:t>
            </w:r>
            <w:r>
              <w:rPr>
                <w:rFonts w:hint="eastAsia" w:ascii="宋体" w:hAnsi="宋体" w:eastAsia="宋体" w:cs="宋体"/>
                <w:sz w:val="22"/>
                <w:szCs w:val="22"/>
                <w:lang w:eastAsia="zh-CN"/>
              </w:rPr>
              <w:t>分。</w:t>
            </w:r>
          </w:p>
          <w:p>
            <w:pPr>
              <w:ind w:firstLine="440" w:firstLineChars="200"/>
              <w:jc w:val="both"/>
              <w:rPr>
                <w:rFonts w:hint="default"/>
                <w:lang w:val="en-US" w:eastAsia="zh-CN"/>
              </w:rPr>
            </w:pPr>
            <w:r>
              <w:rPr>
                <w:rFonts w:hint="eastAsia" w:ascii="宋体" w:hAnsi="宋体" w:eastAsia="宋体" w:cs="宋体"/>
                <w:sz w:val="22"/>
                <w:szCs w:val="22"/>
                <w:lang w:eastAsia="zh-CN"/>
              </w:rPr>
              <w:t>【须提供相关证明材料，未提供或提供证明材料不齐全的不得分】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1280" w:type="dxa"/>
            <w:vMerge w:val="continue"/>
            <w:vAlign w:val="center"/>
          </w:tcPr>
          <w:p>
            <w:pPr>
              <w:jc w:val="center"/>
              <w:rPr>
                <w:rFonts w:ascii="宋体" w:hAnsi="宋体" w:eastAsia="宋体" w:cs="宋体"/>
                <w:sz w:val="22"/>
                <w:szCs w:val="22"/>
                <w:lang w:eastAsia="zh-CN"/>
              </w:rPr>
            </w:pPr>
          </w:p>
        </w:tc>
        <w:tc>
          <w:tcPr>
            <w:tcW w:w="1557" w:type="dxa"/>
            <w:vMerge w:val="continue"/>
            <w:vAlign w:val="center"/>
          </w:tcPr>
          <w:p>
            <w:pPr>
              <w:jc w:val="center"/>
              <w:rPr>
                <w:rFonts w:ascii="宋体" w:hAnsi="宋体" w:eastAsia="宋体" w:cs="宋体"/>
                <w:sz w:val="22"/>
                <w:szCs w:val="22"/>
                <w:lang w:eastAsia="zh-CN"/>
              </w:rPr>
            </w:pPr>
          </w:p>
        </w:tc>
        <w:tc>
          <w:tcPr>
            <w:tcW w:w="2401"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业绩（</w:t>
            </w:r>
            <w:r>
              <w:rPr>
                <w:rFonts w:hint="eastAsia" w:ascii="宋体" w:hAnsi="宋体" w:eastAsia="宋体" w:cs="宋体"/>
                <w:sz w:val="22"/>
                <w:szCs w:val="22"/>
                <w:lang w:val="en-US" w:eastAsia="zh-CN"/>
              </w:rPr>
              <w:t>6</w:t>
            </w:r>
            <w:r>
              <w:rPr>
                <w:rFonts w:hint="eastAsia" w:ascii="宋体" w:hAnsi="宋体" w:eastAsia="宋体" w:cs="宋体"/>
                <w:sz w:val="22"/>
                <w:szCs w:val="22"/>
                <w:lang w:eastAsia="zh-CN"/>
              </w:rPr>
              <w:t>分）</w:t>
            </w:r>
          </w:p>
        </w:tc>
        <w:tc>
          <w:tcPr>
            <w:tcW w:w="3778" w:type="dxa"/>
            <w:vAlign w:val="center"/>
          </w:tcPr>
          <w:p>
            <w:pPr>
              <w:ind w:firstLine="440" w:firstLineChars="200"/>
              <w:jc w:val="both"/>
              <w:rPr>
                <w:rFonts w:hint="eastAsia" w:ascii="宋体" w:hAnsi="宋体" w:eastAsia="宋体" w:cs="宋体"/>
                <w:sz w:val="22"/>
                <w:szCs w:val="22"/>
                <w:lang w:eastAsia="zh-CN"/>
              </w:rPr>
            </w:pPr>
            <w:r>
              <w:rPr>
                <w:rFonts w:hint="eastAsia" w:ascii="宋体" w:hAnsi="宋体" w:eastAsia="宋体" w:cs="宋体"/>
                <w:sz w:val="22"/>
                <w:szCs w:val="22"/>
                <w:lang w:val="en-US" w:eastAsia="zh-CN"/>
              </w:rPr>
              <w:t>供应商</w:t>
            </w:r>
            <w:r>
              <w:rPr>
                <w:rFonts w:hint="eastAsia" w:ascii="宋体" w:hAnsi="宋体" w:eastAsia="宋体" w:cs="宋体"/>
                <w:sz w:val="22"/>
                <w:szCs w:val="22"/>
                <w:lang w:eastAsia="zh-CN"/>
              </w:rPr>
              <w:t>提供的2018年1月1日起至</w:t>
            </w:r>
            <w:r>
              <w:rPr>
                <w:rFonts w:hint="eastAsia" w:ascii="宋体" w:hAnsi="宋体" w:eastAsia="宋体" w:cs="宋体"/>
                <w:sz w:val="22"/>
                <w:szCs w:val="22"/>
                <w:lang w:val="en-US" w:eastAsia="zh-CN"/>
              </w:rPr>
              <w:t>本项目响应</w:t>
            </w:r>
            <w:r>
              <w:rPr>
                <w:rFonts w:hint="eastAsia" w:ascii="宋体" w:hAnsi="宋体" w:eastAsia="宋体" w:cs="宋体"/>
                <w:sz w:val="22"/>
                <w:szCs w:val="22"/>
                <w:lang w:eastAsia="zh-CN"/>
              </w:rPr>
              <w:t>截止时间止 (以合同签订时间为准)由</w:t>
            </w:r>
            <w:r>
              <w:rPr>
                <w:rFonts w:hint="eastAsia" w:ascii="宋体" w:hAnsi="宋体" w:eastAsia="宋体" w:cs="宋体"/>
                <w:sz w:val="22"/>
                <w:szCs w:val="22"/>
                <w:lang w:val="en-US" w:eastAsia="zh-CN"/>
              </w:rPr>
              <w:t>供应商</w:t>
            </w:r>
            <w:r>
              <w:rPr>
                <w:rFonts w:hint="eastAsia" w:ascii="宋体" w:hAnsi="宋体" w:eastAsia="宋体" w:cs="宋体"/>
                <w:sz w:val="22"/>
                <w:szCs w:val="22"/>
                <w:lang w:eastAsia="zh-CN"/>
              </w:rPr>
              <w:t>完成的与生态环境、渔业资源相关的种质资源专题论证、环评、或排污口论证项目情况进行评分:每提供1项得</w:t>
            </w:r>
            <w:r>
              <w:rPr>
                <w:rFonts w:hint="eastAsia" w:ascii="宋体" w:hAnsi="宋体" w:eastAsia="宋体" w:cs="宋体"/>
                <w:sz w:val="22"/>
                <w:szCs w:val="22"/>
                <w:lang w:val="en-US" w:eastAsia="zh-CN"/>
              </w:rPr>
              <w:t>1</w:t>
            </w:r>
            <w:r>
              <w:rPr>
                <w:rFonts w:hint="eastAsia" w:ascii="宋体" w:hAnsi="宋体" w:eastAsia="宋体" w:cs="宋体"/>
                <w:sz w:val="22"/>
                <w:szCs w:val="22"/>
                <w:lang w:eastAsia="zh-CN"/>
              </w:rPr>
              <w:t>分，</w:t>
            </w:r>
            <w:r>
              <w:rPr>
                <w:rFonts w:hint="eastAsia" w:ascii="宋体" w:hAnsi="宋体" w:eastAsia="宋体" w:cs="宋体"/>
                <w:sz w:val="22"/>
                <w:szCs w:val="22"/>
                <w:lang w:val="en-US" w:eastAsia="zh-CN"/>
              </w:rPr>
              <w:t>本项</w:t>
            </w:r>
            <w:r>
              <w:rPr>
                <w:rFonts w:hint="eastAsia" w:ascii="宋体" w:hAnsi="宋体" w:eastAsia="宋体" w:cs="宋体"/>
                <w:sz w:val="22"/>
                <w:szCs w:val="22"/>
                <w:lang w:eastAsia="zh-CN"/>
              </w:rPr>
              <w:t>满分</w:t>
            </w:r>
            <w:r>
              <w:rPr>
                <w:rFonts w:hint="eastAsia" w:ascii="宋体" w:hAnsi="宋体" w:eastAsia="宋体" w:cs="宋体"/>
                <w:sz w:val="22"/>
                <w:szCs w:val="22"/>
                <w:lang w:val="en-US" w:eastAsia="zh-CN"/>
              </w:rPr>
              <w:t>6</w:t>
            </w:r>
            <w:r>
              <w:rPr>
                <w:rFonts w:hint="eastAsia" w:ascii="宋体" w:hAnsi="宋体" w:eastAsia="宋体" w:cs="宋体"/>
                <w:sz w:val="22"/>
                <w:szCs w:val="22"/>
                <w:lang w:eastAsia="zh-CN"/>
              </w:rPr>
              <w:t>分。</w:t>
            </w:r>
          </w:p>
          <w:p>
            <w:pPr>
              <w:ind w:firstLine="440" w:firstLineChars="200"/>
              <w:jc w:val="both"/>
              <w:rPr>
                <w:rFonts w:ascii="宋体" w:hAnsi="宋体" w:eastAsia="宋体" w:cs="宋体"/>
                <w:sz w:val="22"/>
                <w:szCs w:val="22"/>
                <w:lang w:eastAsia="zh-CN"/>
              </w:rPr>
            </w:pPr>
            <w:r>
              <w:rPr>
                <w:rFonts w:hint="eastAsia" w:ascii="宋体" w:hAnsi="宋体" w:eastAsia="宋体" w:cs="宋体"/>
                <w:sz w:val="22"/>
                <w:szCs w:val="22"/>
                <w:lang w:eastAsia="zh-CN"/>
              </w:rPr>
              <w:t>【须提供该业绩项目的中标（</w:t>
            </w:r>
            <w:r>
              <w:rPr>
                <w:rFonts w:hint="eastAsia" w:ascii="宋体" w:hAnsi="宋体" w:eastAsia="宋体" w:cs="宋体"/>
                <w:sz w:val="22"/>
                <w:szCs w:val="22"/>
                <w:lang w:val="en-US" w:eastAsia="zh-CN"/>
              </w:rPr>
              <w:t>成交</w:t>
            </w:r>
            <w:r>
              <w:rPr>
                <w:rFonts w:hint="eastAsia" w:ascii="宋体" w:hAnsi="宋体" w:eastAsia="宋体" w:cs="宋体"/>
                <w:sz w:val="22"/>
                <w:szCs w:val="22"/>
                <w:lang w:eastAsia="zh-CN"/>
              </w:rPr>
              <w:t>）通知书复印件或合同文本复印件】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1280" w:type="dxa"/>
            <w:vMerge w:val="continue"/>
            <w:vAlign w:val="center"/>
          </w:tcPr>
          <w:p>
            <w:pPr>
              <w:jc w:val="center"/>
              <w:rPr>
                <w:rFonts w:ascii="宋体" w:hAnsi="宋体" w:eastAsia="宋体" w:cs="宋体"/>
                <w:sz w:val="22"/>
                <w:szCs w:val="22"/>
                <w:lang w:eastAsia="zh-CN"/>
              </w:rPr>
            </w:pPr>
          </w:p>
        </w:tc>
        <w:tc>
          <w:tcPr>
            <w:tcW w:w="1557" w:type="dxa"/>
            <w:vMerge w:val="continue"/>
            <w:vAlign w:val="center"/>
          </w:tcPr>
          <w:p>
            <w:pPr>
              <w:jc w:val="center"/>
              <w:rPr>
                <w:rFonts w:ascii="宋体" w:hAnsi="宋体" w:eastAsia="宋体" w:cs="宋体"/>
                <w:sz w:val="22"/>
                <w:szCs w:val="22"/>
                <w:lang w:eastAsia="zh-CN"/>
              </w:rPr>
            </w:pPr>
          </w:p>
        </w:tc>
        <w:tc>
          <w:tcPr>
            <w:tcW w:w="2401" w:type="dxa"/>
            <w:vAlign w:val="center"/>
          </w:tcPr>
          <w:p>
            <w:pPr>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项目负责人情况（</w:t>
            </w:r>
            <w:r>
              <w:rPr>
                <w:rFonts w:hint="eastAsia" w:ascii="宋体" w:hAnsi="宋体" w:eastAsia="宋体" w:cs="宋体"/>
                <w:sz w:val="22"/>
                <w:szCs w:val="22"/>
                <w:lang w:val="en-US" w:eastAsia="zh-CN"/>
              </w:rPr>
              <w:t>4</w:t>
            </w:r>
            <w:r>
              <w:rPr>
                <w:rFonts w:hint="eastAsia" w:ascii="宋体" w:hAnsi="宋体" w:eastAsia="宋体" w:cs="宋体"/>
                <w:sz w:val="22"/>
                <w:szCs w:val="22"/>
                <w:lang w:eastAsia="zh-CN"/>
              </w:rPr>
              <w:t>分）</w:t>
            </w:r>
          </w:p>
        </w:tc>
        <w:tc>
          <w:tcPr>
            <w:tcW w:w="3778" w:type="dxa"/>
          </w:tcPr>
          <w:p>
            <w:pPr>
              <w:ind w:firstLine="440" w:firstLineChars="200"/>
              <w:jc w:val="both"/>
              <w:rPr>
                <w:rFonts w:hint="eastAsia" w:ascii="宋体" w:hAnsi="宋体" w:eastAsia="宋体" w:cs="宋体"/>
                <w:sz w:val="22"/>
                <w:szCs w:val="22"/>
                <w:lang w:eastAsia="zh-CN"/>
              </w:rPr>
            </w:pPr>
            <w:r>
              <w:rPr>
                <w:rFonts w:hint="eastAsia" w:ascii="宋体" w:hAnsi="宋体" w:eastAsia="宋体" w:cs="宋体"/>
                <w:sz w:val="22"/>
                <w:szCs w:val="22"/>
                <w:lang w:eastAsia="zh-CN"/>
              </w:rPr>
              <w:t>拟投入本项目的项目负责人具有生态环境或水生生物类正高级技术职称证书的得</w:t>
            </w:r>
            <w:r>
              <w:rPr>
                <w:rFonts w:hint="eastAsia" w:ascii="宋体" w:hAnsi="宋体" w:eastAsia="宋体" w:cs="宋体"/>
                <w:sz w:val="22"/>
                <w:szCs w:val="22"/>
                <w:lang w:val="en-US" w:eastAsia="zh-CN"/>
              </w:rPr>
              <w:t>2</w:t>
            </w:r>
            <w:r>
              <w:rPr>
                <w:rFonts w:hint="eastAsia" w:ascii="宋体" w:hAnsi="宋体" w:eastAsia="宋体" w:cs="宋体"/>
                <w:sz w:val="22"/>
                <w:szCs w:val="22"/>
                <w:lang w:eastAsia="zh-CN"/>
              </w:rPr>
              <w:t>分，具有博士学历证书的得</w:t>
            </w:r>
            <w:r>
              <w:rPr>
                <w:rFonts w:hint="eastAsia" w:ascii="宋体" w:hAnsi="宋体" w:eastAsia="宋体" w:cs="宋体"/>
                <w:sz w:val="22"/>
                <w:szCs w:val="22"/>
                <w:lang w:val="en-US" w:eastAsia="zh-CN"/>
              </w:rPr>
              <w:t>2</w:t>
            </w:r>
            <w:r>
              <w:rPr>
                <w:rFonts w:hint="eastAsia" w:ascii="宋体" w:hAnsi="宋体" w:eastAsia="宋体" w:cs="宋体"/>
                <w:sz w:val="22"/>
                <w:szCs w:val="22"/>
                <w:lang w:eastAsia="zh-CN"/>
              </w:rPr>
              <w:t>分。</w:t>
            </w:r>
            <w:r>
              <w:rPr>
                <w:rFonts w:hint="eastAsia" w:ascii="宋体" w:hAnsi="宋体" w:eastAsia="宋体" w:cs="宋体"/>
                <w:sz w:val="22"/>
                <w:szCs w:val="22"/>
                <w:lang w:val="en-US" w:eastAsia="zh-CN"/>
              </w:rPr>
              <w:t>本</w:t>
            </w:r>
            <w:r>
              <w:rPr>
                <w:rFonts w:hint="eastAsia" w:ascii="宋体" w:hAnsi="宋体" w:eastAsia="宋体" w:cs="宋体"/>
                <w:sz w:val="22"/>
                <w:szCs w:val="22"/>
                <w:lang w:eastAsia="zh-CN"/>
              </w:rPr>
              <w:t>项满分</w:t>
            </w:r>
            <w:r>
              <w:rPr>
                <w:rFonts w:hint="eastAsia" w:ascii="宋体" w:hAnsi="宋体" w:eastAsia="宋体" w:cs="宋体"/>
                <w:sz w:val="22"/>
                <w:szCs w:val="22"/>
                <w:lang w:val="en-US" w:eastAsia="zh-CN"/>
              </w:rPr>
              <w:t>4</w:t>
            </w:r>
            <w:r>
              <w:rPr>
                <w:rFonts w:hint="eastAsia" w:ascii="宋体" w:hAnsi="宋体" w:eastAsia="宋体" w:cs="宋体"/>
                <w:sz w:val="22"/>
                <w:szCs w:val="22"/>
                <w:lang w:eastAsia="zh-CN"/>
              </w:rPr>
              <w:t>分。</w:t>
            </w:r>
          </w:p>
          <w:p>
            <w:pPr>
              <w:ind w:firstLine="440" w:firstLineChars="200"/>
              <w:jc w:val="both"/>
              <w:rPr>
                <w:rFonts w:hint="eastAsia" w:ascii="宋体" w:hAnsi="宋体" w:eastAsia="宋体" w:cs="宋体"/>
                <w:sz w:val="22"/>
                <w:szCs w:val="22"/>
                <w:lang w:val="en-US" w:eastAsia="zh-CN"/>
              </w:rPr>
            </w:pPr>
            <w:r>
              <w:rPr>
                <w:rFonts w:hint="eastAsia" w:ascii="宋体" w:hAnsi="宋体" w:eastAsia="宋体" w:cs="宋体"/>
                <w:sz w:val="22"/>
                <w:szCs w:val="22"/>
                <w:lang w:eastAsia="zh-CN"/>
              </w:rPr>
              <w:t>【拟投入本项目的项目负责人</w:t>
            </w:r>
            <w:r>
              <w:rPr>
                <w:rFonts w:hint="eastAsia" w:ascii="宋体" w:hAnsi="宋体" w:eastAsia="宋体" w:cs="宋体"/>
                <w:sz w:val="22"/>
                <w:szCs w:val="22"/>
                <w:lang w:val="en-US" w:eastAsia="zh-CN"/>
              </w:rPr>
              <w:t>不可兼任其他主要专业技术人员。供应商</w:t>
            </w:r>
            <w:r>
              <w:rPr>
                <w:rFonts w:hint="eastAsia" w:ascii="宋体" w:hAnsi="宋体" w:eastAsia="宋体" w:cs="宋体"/>
                <w:sz w:val="22"/>
                <w:szCs w:val="22"/>
                <w:lang w:eastAsia="zh-CN"/>
              </w:rPr>
              <w:t>需提供人员配备表、身份证及相关证书复印件及本采购项目响应文件递交截止之日的上一个月为始点并往前追溯连续缴费累计三个月及以上扫描件所署单位为准。社保由上级单位统筹缴纳的，还应提供上级单位出具的统筹缴纳证明，并加盖单位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Merge w:val="continue"/>
            <w:vAlign w:val="center"/>
          </w:tcPr>
          <w:p>
            <w:pPr>
              <w:jc w:val="center"/>
              <w:rPr>
                <w:rFonts w:ascii="宋体" w:hAnsi="宋体" w:eastAsia="宋体" w:cs="宋体"/>
                <w:sz w:val="22"/>
                <w:szCs w:val="22"/>
                <w:lang w:eastAsia="zh-CN"/>
              </w:rPr>
            </w:pPr>
          </w:p>
        </w:tc>
        <w:tc>
          <w:tcPr>
            <w:tcW w:w="1557" w:type="dxa"/>
            <w:vMerge w:val="continue"/>
            <w:vAlign w:val="center"/>
          </w:tcPr>
          <w:p>
            <w:pPr>
              <w:jc w:val="center"/>
              <w:rPr>
                <w:rFonts w:ascii="宋体" w:hAnsi="宋体" w:eastAsia="宋体" w:cs="宋体"/>
                <w:sz w:val="22"/>
                <w:szCs w:val="22"/>
                <w:lang w:eastAsia="zh-CN"/>
              </w:rPr>
            </w:pPr>
          </w:p>
        </w:tc>
        <w:tc>
          <w:tcPr>
            <w:tcW w:w="2401" w:type="dxa"/>
            <w:vAlign w:val="center"/>
          </w:tcPr>
          <w:p>
            <w:pPr>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其他主要专业技术人员（6分）</w:t>
            </w:r>
          </w:p>
        </w:tc>
        <w:tc>
          <w:tcPr>
            <w:tcW w:w="3778" w:type="dxa"/>
          </w:tcPr>
          <w:p>
            <w:pPr>
              <w:ind w:firstLine="440" w:firstLineChars="200"/>
              <w:jc w:val="both"/>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lang w:eastAsia="zh-CN"/>
              </w:rPr>
              <w:t>具有环境、水生生物等相关专业高级工程师及以上职称的每人得0.5分。</w:t>
            </w:r>
            <w:r>
              <w:rPr>
                <w:rFonts w:hint="eastAsia" w:ascii="宋体" w:hAnsi="宋体" w:eastAsia="宋体" w:cs="宋体"/>
                <w:sz w:val="22"/>
                <w:szCs w:val="22"/>
                <w:highlight w:val="none"/>
                <w:lang w:val="en-US" w:eastAsia="zh-CN"/>
              </w:rPr>
              <w:t>本小项</w:t>
            </w:r>
            <w:r>
              <w:rPr>
                <w:rFonts w:hint="eastAsia" w:ascii="宋体" w:hAnsi="宋体" w:eastAsia="宋体" w:cs="宋体"/>
                <w:sz w:val="22"/>
                <w:szCs w:val="22"/>
                <w:highlight w:val="none"/>
                <w:lang w:eastAsia="zh-CN"/>
              </w:rPr>
              <w:t>满分</w:t>
            </w: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lang w:eastAsia="zh-CN"/>
              </w:rPr>
              <w:t>分。</w:t>
            </w:r>
          </w:p>
          <w:p>
            <w:pPr>
              <w:ind w:firstLine="440" w:firstLineChars="200"/>
              <w:jc w:val="both"/>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lang w:eastAsia="zh-CN"/>
              </w:rPr>
              <w:t>具有注册环保工程师资格证书</w:t>
            </w:r>
            <w:r>
              <w:rPr>
                <w:rFonts w:hint="eastAsia" w:ascii="宋体" w:hAnsi="宋体" w:eastAsia="宋体" w:cs="宋体"/>
                <w:sz w:val="22"/>
                <w:szCs w:val="22"/>
                <w:highlight w:val="none"/>
                <w:lang w:val="en-US" w:eastAsia="zh-CN"/>
              </w:rPr>
              <w:t>和</w:t>
            </w:r>
            <w:r>
              <w:rPr>
                <w:rFonts w:hint="eastAsia" w:ascii="宋体" w:hAnsi="宋体" w:eastAsia="宋体" w:cs="宋体"/>
                <w:sz w:val="22"/>
                <w:szCs w:val="22"/>
                <w:highlight w:val="none"/>
                <w:lang w:eastAsia="zh-CN"/>
              </w:rPr>
              <w:t>注册环评工程师资格证书的每人得0.5分。</w:t>
            </w:r>
            <w:r>
              <w:rPr>
                <w:rFonts w:hint="eastAsia" w:ascii="宋体" w:hAnsi="宋体" w:eastAsia="宋体" w:cs="宋体"/>
                <w:sz w:val="22"/>
                <w:szCs w:val="22"/>
                <w:highlight w:val="none"/>
                <w:lang w:val="en-US" w:eastAsia="zh-CN"/>
              </w:rPr>
              <w:t>本小项</w:t>
            </w:r>
            <w:r>
              <w:rPr>
                <w:rFonts w:hint="eastAsia" w:ascii="宋体" w:hAnsi="宋体" w:eastAsia="宋体" w:cs="宋体"/>
                <w:sz w:val="22"/>
                <w:szCs w:val="22"/>
                <w:highlight w:val="none"/>
                <w:lang w:eastAsia="zh-CN"/>
              </w:rPr>
              <w:t>满分</w:t>
            </w: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lang w:eastAsia="zh-CN"/>
              </w:rPr>
              <w:t>分。</w:t>
            </w:r>
          </w:p>
          <w:p>
            <w:pPr>
              <w:ind w:firstLine="440" w:firstLineChars="200"/>
              <w:jc w:val="both"/>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lang w:eastAsia="zh-CN"/>
              </w:rPr>
              <w:t>具有生态环境类</w:t>
            </w:r>
            <w:r>
              <w:rPr>
                <w:rFonts w:hint="eastAsia" w:ascii="宋体" w:hAnsi="宋体" w:eastAsia="宋体" w:cs="宋体"/>
                <w:sz w:val="22"/>
                <w:szCs w:val="22"/>
                <w:highlight w:val="none"/>
                <w:lang w:val="en-US" w:eastAsia="zh-CN"/>
              </w:rPr>
              <w:t>或</w:t>
            </w:r>
            <w:r>
              <w:rPr>
                <w:rFonts w:hint="eastAsia" w:ascii="宋体" w:hAnsi="宋体" w:eastAsia="宋体" w:cs="宋体"/>
                <w:color w:val="000000"/>
                <w:sz w:val="22"/>
                <w:szCs w:val="22"/>
                <w:highlight w:val="none"/>
                <w:lang w:val="en-US" w:eastAsia="zh-CN" w:bidi="en-US"/>
              </w:rPr>
              <w:t>水生生物类</w:t>
            </w:r>
            <w:r>
              <w:rPr>
                <w:rFonts w:hint="eastAsia" w:ascii="宋体" w:hAnsi="宋体" w:eastAsia="宋体" w:cs="宋体"/>
                <w:sz w:val="22"/>
                <w:szCs w:val="22"/>
                <w:highlight w:val="none"/>
                <w:lang w:eastAsia="zh-CN"/>
              </w:rPr>
              <w:t>相关硕士学历证书的每人得</w:t>
            </w:r>
            <w:r>
              <w:rPr>
                <w:rFonts w:hint="eastAsia" w:ascii="宋体" w:hAnsi="宋体" w:eastAsia="宋体" w:cs="宋体"/>
                <w:sz w:val="22"/>
                <w:szCs w:val="22"/>
                <w:highlight w:val="none"/>
                <w:lang w:val="en-US" w:eastAsia="zh-CN"/>
              </w:rPr>
              <w:t>0.5</w:t>
            </w:r>
            <w:r>
              <w:rPr>
                <w:rFonts w:hint="eastAsia" w:ascii="宋体" w:hAnsi="宋体" w:eastAsia="宋体" w:cs="宋体"/>
                <w:sz w:val="22"/>
                <w:szCs w:val="22"/>
                <w:highlight w:val="none"/>
                <w:lang w:eastAsia="zh-CN"/>
              </w:rPr>
              <w:t>分。</w:t>
            </w:r>
            <w:r>
              <w:rPr>
                <w:rFonts w:hint="eastAsia" w:ascii="宋体" w:hAnsi="宋体" w:eastAsia="宋体" w:cs="宋体"/>
                <w:sz w:val="22"/>
                <w:szCs w:val="22"/>
                <w:highlight w:val="none"/>
                <w:lang w:val="en-US" w:eastAsia="zh-CN"/>
              </w:rPr>
              <w:t>本小项</w:t>
            </w:r>
            <w:r>
              <w:rPr>
                <w:rFonts w:hint="eastAsia" w:ascii="宋体" w:hAnsi="宋体" w:eastAsia="宋体" w:cs="宋体"/>
                <w:sz w:val="22"/>
                <w:szCs w:val="22"/>
                <w:highlight w:val="none"/>
                <w:lang w:eastAsia="zh-CN"/>
              </w:rPr>
              <w:t>满分</w:t>
            </w: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lang w:eastAsia="zh-CN"/>
              </w:rPr>
              <w:t>分。</w:t>
            </w:r>
          </w:p>
          <w:p>
            <w:pPr>
              <w:pStyle w:val="2"/>
              <w:spacing w:line="240" w:lineRule="auto"/>
              <w:ind w:left="0" w:leftChars="0" w:firstLine="440" w:firstLineChars="200"/>
              <w:jc w:val="both"/>
              <w:rPr>
                <w:highlight w:val="none"/>
                <w:lang w:eastAsia="zh-CN"/>
              </w:rPr>
            </w:pPr>
            <w:r>
              <w:rPr>
                <w:rFonts w:hint="eastAsia" w:ascii="宋体" w:hAnsi="宋体" w:eastAsia="宋体" w:cs="宋体"/>
                <w:color w:val="000000"/>
                <w:sz w:val="22"/>
                <w:szCs w:val="22"/>
                <w:highlight w:val="none"/>
                <w:lang w:val="en-US" w:eastAsia="zh-CN" w:bidi="en-US"/>
              </w:rPr>
              <w:t>【</w:t>
            </w:r>
            <w:r>
              <w:rPr>
                <w:rFonts w:hint="eastAsia" w:hAnsi="宋体" w:eastAsia="宋体" w:cs="宋体"/>
                <w:color w:val="000000"/>
                <w:sz w:val="22"/>
                <w:szCs w:val="22"/>
                <w:highlight w:val="none"/>
                <w:lang w:val="en-US" w:eastAsia="zh-CN" w:bidi="en-US"/>
              </w:rPr>
              <w:t>供应商提供的</w:t>
            </w:r>
            <w:r>
              <w:rPr>
                <w:rFonts w:hint="eastAsia" w:ascii="宋体" w:hAnsi="宋体" w:eastAsia="宋体" w:cs="宋体"/>
                <w:sz w:val="22"/>
                <w:szCs w:val="22"/>
                <w:highlight w:val="none"/>
                <w:lang w:val="en-US" w:eastAsia="zh-CN"/>
              </w:rPr>
              <w:t>其他主要</w:t>
            </w:r>
            <w:r>
              <w:rPr>
                <w:rFonts w:hint="eastAsia" w:hAnsi="宋体" w:eastAsia="宋体" w:cs="宋体"/>
                <w:color w:val="000000"/>
                <w:sz w:val="22"/>
                <w:szCs w:val="22"/>
                <w:highlight w:val="none"/>
                <w:lang w:val="en-US" w:eastAsia="zh-CN" w:bidi="en-US"/>
              </w:rPr>
              <w:t>专业技术人员不可叠加得分。</w:t>
            </w:r>
            <w:r>
              <w:rPr>
                <w:rFonts w:hint="eastAsia" w:ascii="宋体" w:hAnsi="宋体" w:eastAsia="宋体" w:cs="宋体"/>
                <w:color w:val="000000"/>
                <w:sz w:val="22"/>
                <w:szCs w:val="22"/>
                <w:highlight w:val="none"/>
                <w:lang w:val="en-US" w:eastAsia="zh-CN" w:bidi="en-US"/>
              </w:rPr>
              <w:t>供应商需提供人员配备表、身份证及相关证书复印件及本采购项目响应文件递交截止之日的上一个月为始点并往前追溯连续缴费累计三个月及以上扫描件所署单位为准。社保由上级单位统筹缴纳的，还应提供上级单位出具的统筹缴纳证明。并加盖单位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280" w:type="dxa"/>
            <w:vMerge w:val="restart"/>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3.3（2）</w:t>
            </w:r>
          </w:p>
        </w:tc>
        <w:tc>
          <w:tcPr>
            <w:tcW w:w="1557" w:type="dxa"/>
            <w:vMerge w:val="restart"/>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技术评分标准</w:t>
            </w:r>
          </w:p>
          <w:p>
            <w:pPr>
              <w:pStyle w:val="2"/>
              <w:ind w:firstLine="0" w:firstLineChars="0"/>
              <w:jc w:val="center"/>
              <w:rPr>
                <w:rFonts w:eastAsia="宋体"/>
                <w:lang w:eastAsia="zh-CN"/>
              </w:rPr>
            </w:pPr>
            <w:r>
              <w:rPr>
                <w:rFonts w:hint="eastAsia" w:hAnsi="宋体" w:eastAsia="宋体" w:cs="宋体"/>
                <w:sz w:val="22"/>
                <w:szCs w:val="22"/>
                <w:lang w:eastAsia="zh-CN"/>
              </w:rPr>
              <w:t>（</w:t>
            </w:r>
            <w:r>
              <w:rPr>
                <w:rFonts w:hAnsi="宋体" w:eastAsia="宋体" w:cs="宋体"/>
                <w:sz w:val="22"/>
                <w:szCs w:val="22"/>
                <w:lang w:eastAsia="zh-CN"/>
              </w:rPr>
              <w:t>55</w:t>
            </w:r>
            <w:r>
              <w:rPr>
                <w:rFonts w:hint="eastAsia" w:hAnsi="宋体" w:eastAsia="宋体" w:cs="宋体"/>
                <w:sz w:val="22"/>
                <w:szCs w:val="22"/>
                <w:lang w:eastAsia="zh-CN"/>
              </w:rPr>
              <w:t>分）</w:t>
            </w:r>
          </w:p>
        </w:tc>
        <w:tc>
          <w:tcPr>
            <w:tcW w:w="2401"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总体响应情况（</w:t>
            </w:r>
            <w:r>
              <w:rPr>
                <w:rFonts w:hint="eastAsia" w:ascii="宋体" w:hAnsi="宋体" w:eastAsia="宋体" w:cs="宋体"/>
                <w:sz w:val="22"/>
                <w:szCs w:val="22"/>
                <w:lang w:val="en-US" w:eastAsia="zh-CN"/>
              </w:rPr>
              <w:t>10</w:t>
            </w:r>
            <w:r>
              <w:rPr>
                <w:rFonts w:hint="eastAsia" w:ascii="宋体" w:hAnsi="宋体" w:eastAsia="宋体" w:cs="宋体"/>
                <w:sz w:val="22"/>
                <w:szCs w:val="22"/>
                <w:lang w:eastAsia="zh-CN"/>
              </w:rPr>
              <w:t>分）</w:t>
            </w:r>
          </w:p>
        </w:tc>
        <w:tc>
          <w:tcPr>
            <w:tcW w:w="3778" w:type="dxa"/>
            <w:vAlign w:val="center"/>
          </w:tcPr>
          <w:p>
            <w:pPr>
              <w:ind w:firstLine="440" w:firstLineChars="200"/>
              <w:jc w:val="both"/>
              <w:rPr>
                <w:rFonts w:ascii="宋体" w:hAnsi="宋体" w:eastAsia="宋体" w:cs="宋体"/>
                <w:sz w:val="22"/>
                <w:szCs w:val="22"/>
                <w:lang w:eastAsia="zh-CN"/>
              </w:rPr>
            </w:pPr>
            <w:r>
              <w:rPr>
                <w:rFonts w:hint="eastAsia" w:ascii="宋体" w:hAnsi="宋体" w:eastAsia="宋体" w:cs="宋体"/>
                <w:sz w:val="22"/>
                <w:szCs w:val="22"/>
                <w:lang w:eastAsia="zh-CN"/>
              </w:rPr>
              <w:t>根据</w:t>
            </w:r>
            <w:r>
              <w:rPr>
                <w:rFonts w:hint="eastAsia" w:ascii="宋体" w:hAnsi="宋体" w:eastAsia="宋体" w:cs="宋体"/>
                <w:sz w:val="22"/>
                <w:szCs w:val="22"/>
                <w:lang w:val="en-US" w:eastAsia="zh-CN"/>
              </w:rPr>
              <w:t>供应商</w:t>
            </w:r>
            <w:r>
              <w:rPr>
                <w:rFonts w:hint="eastAsia" w:ascii="宋体" w:hAnsi="宋体" w:eastAsia="宋体" w:cs="宋体"/>
                <w:sz w:val="22"/>
                <w:szCs w:val="22"/>
                <w:lang w:eastAsia="zh-CN"/>
              </w:rPr>
              <w:t>对“第五章</w:t>
            </w:r>
            <w:r>
              <w:rPr>
                <w:rFonts w:ascii="宋体" w:hAnsi="宋体" w:eastAsia="宋体" w:cs="宋体"/>
                <w:sz w:val="22"/>
                <w:szCs w:val="22"/>
                <w:lang w:eastAsia="zh-CN"/>
              </w:rPr>
              <w:t xml:space="preserve"> </w:t>
            </w:r>
            <w:r>
              <w:rPr>
                <w:rFonts w:hint="eastAsia" w:ascii="宋体" w:hAnsi="宋体" w:eastAsia="宋体" w:cs="宋体"/>
                <w:sz w:val="22"/>
                <w:szCs w:val="22"/>
                <w:lang w:eastAsia="zh-CN"/>
              </w:rPr>
              <w:t>采购需求”中各项要求的响应承诺情况，由</w:t>
            </w:r>
            <w:r>
              <w:rPr>
                <w:rFonts w:hint="eastAsia" w:ascii="宋体" w:hAnsi="宋体" w:eastAsia="宋体" w:cs="宋体"/>
                <w:sz w:val="22"/>
                <w:szCs w:val="22"/>
                <w:lang w:val="en-US" w:eastAsia="zh-CN"/>
              </w:rPr>
              <w:t>评审</w:t>
            </w:r>
            <w:r>
              <w:rPr>
                <w:rFonts w:hint="eastAsia" w:ascii="宋体" w:hAnsi="宋体" w:eastAsia="宋体" w:cs="宋体"/>
                <w:sz w:val="22"/>
                <w:szCs w:val="22"/>
                <w:lang w:eastAsia="zh-CN"/>
              </w:rPr>
              <w:t>小组进行评议，完全满足采购需求要求的得</w:t>
            </w:r>
            <w:r>
              <w:rPr>
                <w:rFonts w:hint="eastAsia" w:ascii="宋体" w:hAnsi="宋体" w:eastAsia="宋体" w:cs="宋体"/>
                <w:sz w:val="22"/>
                <w:szCs w:val="22"/>
                <w:lang w:val="en-US" w:eastAsia="zh-CN"/>
              </w:rPr>
              <w:t>10</w:t>
            </w:r>
            <w:r>
              <w:rPr>
                <w:rFonts w:hint="eastAsia" w:ascii="宋体" w:hAnsi="宋体" w:eastAsia="宋体" w:cs="宋体"/>
                <w:sz w:val="22"/>
                <w:szCs w:val="22"/>
                <w:lang w:eastAsia="zh-CN"/>
              </w:rPr>
              <w:t>分，负偏离则不得分。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Merge w:val="continue"/>
            <w:vAlign w:val="center"/>
          </w:tcPr>
          <w:p>
            <w:pPr>
              <w:jc w:val="center"/>
              <w:rPr>
                <w:rFonts w:ascii="宋体" w:hAnsi="宋体" w:eastAsia="宋体" w:cs="宋体"/>
                <w:sz w:val="22"/>
                <w:szCs w:val="22"/>
                <w:lang w:eastAsia="zh-CN"/>
              </w:rPr>
            </w:pPr>
          </w:p>
        </w:tc>
        <w:tc>
          <w:tcPr>
            <w:tcW w:w="1557" w:type="dxa"/>
            <w:vMerge w:val="continue"/>
            <w:vAlign w:val="center"/>
          </w:tcPr>
          <w:p>
            <w:pPr>
              <w:jc w:val="center"/>
              <w:rPr>
                <w:rFonts w:ascii="宋体" w:hAnsi="宋体" w:eastAsia="宋体" w:cs="宋体"/>
                <w:sz w:val="22"/>
                <w:szCs w:val="22"/>
                <w:lang w:eastAsia="zh-CN"/>
              </w:rPr>
            </w:pPr>
          </w:p>
        </w:tc>
        <w:tc>
          <w:tcPr>
            <w:tcW w:w="2401"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val="en-US" w:eastAsia="zh-CN"/>
              </w:rPr>
              <w:t>响应方案</w:t>
            </w:r>
            <w:r>
              <w:rPr>
                <w:rFonts w:hint="eastAsia" w:ascii="宋体" w:hAnsi="宋体" w:eastAsia="宋体" w:cs="宋体"/>
                <w:sz w:val="22"/>
                <w:szCs w:val="22"/>
                <w:lang w:eastAsia="zh-CN"/>
              </w:rPr>
              <w:t>完整性（</w:t>
            </w:r>
            <w:r>
              <w:rPr>
                <w:rFonts w:hint="eastAsia" w:ascii="宋体" w:hAnsi="宋体" w:eastAsia="宋体" w:cs="宋体"/>
                <w:sz w:val="22"/>
                <w:szCs w:val="22"/>
                <w:lang w:val="en-US" w:eastAsia="zh-CN"/>
              </w:rPr>
              <w:t>10</w:t>
            </w:r>
            <w:r>
              <w:rPr>
                <w:rFonts w:hint="eastAsia" w:ascii="宋体" w:hAnsi="宋体" w:eastAsia="宋体" w:cs="宋体"/>
                <w:sz w:val="22"/>
                <w:szCs w:val="22"/>
                <w:lang w:eastAsia="zh-CN"/>
              </w:rPr>
              <w:t>分）</w:t>
            </w:r>
          </w:p>
        </w:tc>
        <w:tc>
          <w:tcPr>
            <w:tcW w:w="3778" w:type="dxa"/>
            <w:vAlign w:val="center"/>
          </w:tcPr>
          <w:p>
            <w:pPr>
              <w:ind w:firstLine="440" w:firstLineChars="200"/>
              <w:jc w:val="both"/>
              <w:rPr>
                <w:rFonts w:ascii="宋体" w:hAnsi="宋体" w:eastAsia="宋体" w:cs="宋体"/>
                <w:sz w:val="22"/>
                <w:szCs w:val="22"/>
                <w:lang w:eastAsia="zh-CN"/>
              </w:rPr>
            </w:pPr>
            <w:r>
              <w:rPr>
                <w:rFonts w:hint="eastAsia" w:ascii="宋体" w:hAnsi="宋体" w:eastAsia="宋体" w:cs="宋体"/>
                <w:sz w:val="22"/>
                <w:szCs w:val="22"/>
                <w:lang w:eastAsia="zh-CN"/>
              </w:rPr>
              <w:t>根据</w:t>
            </w:r>
            <w:r>
              <w:rPr>
                <w:rFonts w:hint="eastAsia" w:ascii="宋体" w:hAnsi="宋体" w:eastAsia="宋体" w:cs="宋体"/>
                <w:sz w:val="22"/>
                <w:szCs w:val="22"/>
                <w:lang w:val="en-US" w:eastAsia="zh-CN"/>
              </w:rPr>
              <w:t>供应商</w:t>
            </w:r>
            <w:r>
              <w:rPr>
                <w:rFonts w:hint="eastAsia" w:ascii="宋体" w:hAnsi="宋体" w:eastAsia="宋体" w:cs="宋体"/>
                <w:sz w:val="22"/>
                <w:szCs w:val="22"/>
                <w:lang w:eastAsia="zh-CN"/>
              </w:rPr>
              <w:t>提供方案的完整性进行评议</w:t>
            </w:r>
            <w:r>
              <w:rPr>
                <w:rFonts w:ascii="宋体" w:hAnsi="宋体" w:eastAsia="宋体" w:cs="宋体"/>
                <w:sz w:val="22"/>
                <w:szCs w:val="22"/>
                <w:lang w:eastAsia="zh-CN"/>
              </w:rPr>
              <w:t>:</w:t>
            </w:r>
            <w:r>
              <w:rPr>
                <w:rFonts w:hint="eastAsia" w:ascii="宋体" w:hAnsi="宋体" w:eastAsia="宋体" w:cs="宋体"/>
                <w:sz w:val="22"/>
                <w:szCs w:val="22"/>
                <w:lang w:eastAsia="zh-CN"/>
              </w:rPr>
              <w:t>方案全面完整、思路清晰的，得</w:t>
            </w:r>
            <w:r>
              <w:rPr>
                <w:rFonts w:hint="eastAsia" w:ascii="宋体" w:hAnsi="宋体" w:eastAsia="宋体" w:cs="宋体"/>
                <w:sz w:val="22"/>
                <w:szCs w:val="22"/>
                <w:lang w:val="en-US" w:eastAsia="zh-CN"/>
              </w:rPr>
              <w:t>10</w:t>
            </w:r>
            <w:r>
              <w:rPr>
                <w:rFonts w:hint="eastAsia" w:ascii="宋体" w:hAnsi="宋体" w:eastAsia="宋体" w:cs="宋体"/>
                <w:sz w:val="22"/>
                <w:szCs w:val="22"/>
                <w:lang w:eastAsia="zh-CN"/>
              </w:rPr>
              <w:t>分；方案基本完整、思路较清晰，得</w:t>
            </w:r>
            <w:r>
              <w:rPr>
                <w:rFonts w:hint="eastAsia" w:ascii="宋体" w:hAnsi="宋体" w:eastAsia="宋体" w:cs="宋体"/>
                <w:sz w:val="22"/>
                <w:szCs w:val="22"/>
                <w:lang w:val="en-US" w:eastAsia="zh-CN"/>
              </w:rPr>
              <w:t>6</w:t>
            </w:r>
            <w:r>
              <w:rPr>
                <w:rFonts w:hint="eastAsia" w:ascii="宋体" w:hAnsi="宋体" w:eastAsia="宋体" w:cs="宋体"/>
                <w:sz w:val="22"/>
                <w:szCs w:val="22"/>
                <w:lang w:eastAsia="zh-CN"/>
              </w:rPr>
              <w:t>分；方案不够完整，思路不够清晰的，得</w:t>
            </w:r>
            <w:r>
              <w:rPr>
                <w:rFonts w:hint="eastAsia" w:ascii="宋体" w:hAnsi="宋体" w:eastAsia="宋体" w:cs="宋体"/>
                <w:sz w:val="22"/>
                <w:szCs w:val="22"/>
                <w:lang w:val="en-US" w:eastAsia="zh-CN"/>
              </w:rPr>
              <w:t>2</w:t>
            </w:r>
            <w:r>
              <w:rPr>
                <w:rFonts w:hint="eastAsia" w:ascii="宋体" w:hAnsi="宋体" w:eastAsia="宋体" w:cs="宋体"/>
                <w:sz w:val="22"/>
                <w:szCs w:val="22"/>
                <w:lang w:eastAsia="zh-CN"/>
              </w:rPr>
              <w:t>分。未提供或提供的与本项目无关的不得分。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Merge w:val="continue"/>
            <w:vAlign w:val="center"/>
          </w:tcPr>
          <w:p>
            <w:pPr>
              <w:jc w:val="center"/>
              <w:rPr>
                <w:rFonts w:ascii="宋体" w:hAnsi="宋体" w:eastAsia="宋体" w:cs="宋体"/>
                <w:sz w:val="22"/>
                <w:szCs w:val="22"/>
                <w:lang w:eastAsia="zh-CN"/>
              </w:rPr>
            </w:pPr>
          </w:p>
        </w:tc>
        <w:tc>
          <w:tcPr>
            <w:tcW w:w="1557" w:type="dxa"/>
            <w:vMerge w:val="continue"/>
            <w:vAlign w:val="center"/>
          </w:tcPr>
          <w:p>
            <w:pPr>
              <w:jc w:val="center"/>
              <w:rPr>
                <w:rFonts w:ascii="宋体" w:hAnsi="宋体" w:eastAsia="宋体" w:cs="宋体"/>
                <w:sz w:val="22"/>
                <w:szCs w:val="22"/>
                <w:lang w:eastAsia="zh-CN"/>
              </w:rPr>
            </w:pPr>
          </w:p>
        </w:tc>
        <w:tc>
          <w:tcPr>
            <w:tcW w:w="2401"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科学合理性（</w:t>
            </w:r>
            <w:r>
              <w:rPr>
                <w:rFonts w:hint="eastAsia" w:ascii="宋体" w:hAnsi="宋体" w:eastAsia="宋体" w:cs="宋体"/>
                <w:sz w:val="22"/>
                <w:szCs w:val="22"/>
                <w:lang w:val="en-US" w:eastAsia="zh-CN"/>
              </w:rPr>
              <w:t>10</w:t>
            </w:r>
            <w:r>
              <w:rPr>
                <w:rFonts w:hint="eastAsia" w:ascii="宋体" w:hAnsi="宋体" w:eastAsia="宋体" w:cs="宋体"/>
                <w:sz w:val="22"/>
                <w:szCs w:val="22"/>
                <w:lang w:eastAsia="zh-CN"/>
              </w:rPr>
              <w:t>分）</w:t>
            </w:r>
          </w:p>
        </w:tc>
        <w:tc>
          <w:tcPr>
            <w:tcW w:w="3778" w:type="dxa"/>
            <w:vAlign w:val="center"/>
          </w:tcPr>
          <w:p>
            <w:pPr>
              <w:ind w:firstLine="440" w:firstLineChars="200"/>
              <w:jc w:val="both"/>
              <w:rPr>
                <w:rFonts w:ascii="宋体" w:hAnsi="宋体" w:eastAsia="宋体" w:cs="宋体"/>
                <w:sz w:val="22"/>
                <w:szCs w:val="22"/>
                <w:lang w:eastAsia="zh-CN"/>
              </w:rPr>
            </w:pPr>
            <w:r>
              <w:rPr>
                <w:rFonts w:hint="eastAsia" w:ascii="宋体" w:hAnsi="宋体" w:eastAsia="宋体" w:cs="宋体"/>
                <w:sz w:val="22"/>
                <w:szCs w:val="22"/>
                <w:lang w:eastAsia="zh-CN"/>
              </w:rPr>
              <w:t>根据投</w:t>
            </w:r>
            <w:r>
              <w:rPr>
                <w:rFonts w:hint="eastAsia" w:ascii="宋体" w:hAnsi="宋体" w:eastAsia="宋体" w:cs="宋体"/>
                <w:sz w:val="22"/>
                <w:szCs w:val="22"/>
                <w:lang w:val="en-US" w:eastAsia="zh-CN"/>
              </w:rPr>
              <w:t>供应商</w:t>
            </w:r>
            <w:r>
              <w:rPr>
                <w:rFonts w:hint="eastAsia" w:ascii="宋体" w:hAnsi="宋体" w:eastAsia="宋体" w:cs="宋体"/>
                <w:sz w:val="22"/>
                <w:szCs w:val="22"/>
                <w:lang w:eastAsia="zh-CN"/>
              </w:rPr>
              <w:t>方案的科学合理性进行评议，技术方案科学合理的得</w:t>
            </w:r>
            <w:r>
              <w:rPr>
                <w:rFonts w:hint="eastAsia" w:ascii="宋体" w:hAnsi="宋体" w:eastAsia="宋体" w:cs="宋体"/>
                <w:sz w:val="22"/>
                <w:szCs w:val="22"/>
                <w:lang w:val="en-US" w:eastAsia="zh-CN"/>
              </w:rPr>
              <w:t>10</w:t>
            </w:r>
            <w:r>
              <w:rPr>
                <w:rFonts w:hint="eastAsia" w:ascii="宋体" w:hAnsi="宋体" w:eastAsia="宋体" w:cs="宋体"/>
                <w:sz w:val="22"/>
                <w:szCs w:val="22"/>
                <w:lang w:eastAsia="zh-CN"/>
              </w:rPr>
              <w:t>分；方案基本合理的得</w:t>
            </w:r>
            <w:r>
              <w:rPr>
                <w:rFonts w:hint="eastAsia" w:ascii="宋体" w:hAnsi="宋体" w:eastAsia="宋体" w:cs="宋体"/>
                <w:sz w:val="22"/>
                <w:szCs w:val="22"/>
                <w:lang w:val="en-US" w:eastAsia="zh-CN"/>
              </w:rPr>
              <w:t>6</w:t>
            </w:r>
            <w:r>
              <w:rPr>
                <w:rFonts w:hint="eastAsia" w:ascii="宋体" w:hAnsi="宋体" w:eastAsia="宋体" w:cs="宋体"/>
                <w:sz w:val="22"/>
                <w:szCs w:val="22"/>
                <w:lang w:eastAsia="zh-CN"/>
              </w:rPr>
              <w:t>分；方案合理性一般的得</w:t>
            </w:r>
            <w:r>
              <w:rPr>
                <w:rFonts w:hint="eastAsia" w:ascii="宋体" w:hAnsi="宋体" w:eastAsia="宋体" w:cs="宋体"/>
                <w:sz w:val="22"/>
                <w:szCs w:val="22"/>
                <w:lang w:val="en-US" w:eastAsia="zh-CN"/>
              </w:rPr>
              <w:t>2</w:t>
            </w:r>
            <w:r>
              <w:rPr>
                <w:rFonts w:hint="eastAsia" w:ascii="宋体" w:hAnsi="宋体" w:eastAsia="宋体" w:cs="宋体"/>
                <w:sz w:val="22"/>
                <w:szCs w:val="22"/>
                <w:lang w:eastAsia="zh-CN"/>
              </w:rPr>
              <w:t>分，未提供或提供的与本项目无关的不得分。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Merge w:val="continue"/>
            <w:vAlign w:val="center"/>
          </w:tcPr>
          <w:p>
            <w:pPr>
              <w:jc w:val="center"/>
              <w:rPr>
                <w:rFonts w:ascii="宋体" w:hAnsi="宋体" w:eastAsia="宋体" w:cs="宋体"/>
                <w:sz w:val="22"/>
                <w:szCs w:val="22"/>
                <w:lang w:eastAsia="zh-CN"/>
              </w:rPr>
            </w:pPr>
          </w:p>
        </w:tc>
        <w:tc>
          <w:tcPr>
            <w:tcW w:w="1557" w:type="dxa"/>
            <w:vMerge w:val="continue"/>
            <w:vAlign w:val="center"/>
          </w:tcPr>
          <w:p>
            <w:pPr>
              <w:jc w:val="center"/>
              <w:rPr>
                <w:rFonts w:ascii="宋体" w:hAnsi="宋体" w:eastAsia="宋体" w:cs="宋体"/>
                <w:sz w:val="22"/>
                <w:szCs w:val="22"/>
                <w:lang w:eastAsia="zh-CN"/>
              </w:rPr>
            </w:pPr>
          </w:p>
        </w:tc>
        <w:tc>
          <w:tcPr>
            <w:tcW w:w="2401"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质量保证措施（</w:t>
            </w:r>
            <w:r>
              <w:rPr>
                <w:rFonts w:hint="eastAsia" w:ascii="宋体" w:hAnsi="宋体" w:eastAsia="宋体" w:cs="宋体"/>
                <w:sz w:val="22"/>
                <w:szCs w:val="22"/>
                <w:lang w:val="en-US" w:eastAsia="zh-CN"/>
              </w:rPr>
              <w:t>10</w:t>
            </w:r>
            <w:r>
              <w:rPr>
                <w:rFonts w:hint="eastAsia" w:ascii="宋体" w:hAnsi="宋体" w:eastAsia="宋体" w:cs="宋体"/>
                <w:sz w:val="22"/>
                <w:szCs w:val="22"/>
                <w:lang w:eastAsia="zh-CN"/>
              </w:rPr>
              <w:t>分）</w:t>
            </w:r>
          </w:p>
        </w:tc>
        <w:tc>
          <w:tcPr>
            <w:tcW w:w="3778" w:type="dxa"/>
            <w:vAlign w:val="center"/>
          </w:tcPr>
          <w:p>
            <w:pPr>
              <w:ind w:firstLine="440" w:firstLineChars="200"/>
              <w:jc w:val="both"/>
              <w:rPr>
                <w:rFonts w:ascii="宋体" w:hAnsi="宋体" w:eastAsia="宋体" w:cs="宋体"/>
                <w:sz w:val="22"/>
                <w:szCs w:val="22"/>
                <w:lang w:eastAsia="zh-CN"/>
              </w:rPr>
            </w:pPr>
            <w:r>
              <w:rPr>
                <w:rFonts w:hint="eastAsia" w:ascii="宋体" w:hAnsi="宋体" w:eastAsia="宋体" w:cs="宋体"/>
                <w:sz w:val="22"/>
                <w:szCs w:val="22"/>
                <w:lang w:eastAsia="zh-CN"/>
              </w:rPr>
              <w:t>根据</w:t>
            </w:r>
            <w:r>
              <w:rPr>
                <w:rFonts w:hint="eastAsia" w:ascii="宋体" w:hAnsi="宋体" w:eastAsia="宋体" w:cs="宋体"/>
                <w:sz w:val="22"/>
                <w:szCs w:val="22"/>
                <w:lang w:val="en-US" w:eastAsia="zh-CN"/>
              </w:rPr>
              <w:t>供应商</w:t>
            </w:r>
            <w:r>
              <w:rPr>
                <w:rFonts w:hint="eastAsia" w:ascii="宋体" w:hAnsi="宋体" w:eastAsia="宋体" w:cs="宋体"/>
                <w:sz w:val="22"/>
                <w:szCs w:val="22"/>
                <w:lang w:eastAsia="zh-CN"/>
              </w:rPr>
              <w:t>提供的完成本项目质量保证措施进行评议，方案完整、满足采购要求，有详尽可行的具体落实措施，适用规范、合理的得</w:t>
            </w:r>
            <w:r>
              <w:rPr>
                <w:rFonts w:hint="eastAsia" w:ascii="宋体" w:hAnsi="宋体" w:eastAsia="宋体" w:cs="宋体"/>
                <w:sz w:val="22"/>
                <w:szCs w:val="22"/>
                <w:lang w:val="en-US" w:eastAsia="zh-CN"/>
              </w:rPr>
              <w:t>10</w:t>
            </w:r>
            <w:r>
              <w:rPr>
                <w:rFonts w:hint="eastAsia" w:ascii="宋体" w:hAnsi="宋体" w:eastAsia="宋体" w:cs="宋体"/>
                <w:sz w:val="22"/>
                <w:szCs w:val="22"/>
                <w:lang w:eastAsia="zh-CN"/>
              </w:rPr>
              <w:t>分；较满足采购要可行的具体落实措施，适用规范、较合理的得</w:t>
            </w:r>
            <w:r>
              <w:rPr>
                <w:rFonts w:hint="eastAsia" w:ascii="宋体" w:hAnsi="宋体" w:eastAsia="宋体" w:cs="宋体"/>
                <w:sz w:val="22"/>
                <w:szCs w:val="22"/>
                <w:lang w:val="en-US" w:eastAsia="zh-CN"/>
              </w:rPr>
              <w:t>6</w:t>
            </w:r>
            <w:r>
              <w:rPr>
                <w:rFonts w:hint="eastAsia" w:ascii="宋体" w:hAnsi="宋体" w:eastAsia="宋体" w:cs="宋体"/>
                <w:sz w:val="22"/>
                <w:szCs w:val="22"/>
                <w:lang w:eastAsia="zh-CN"/>
              </w:rPr>
              <w:t>分；基本符合本项目情况，方案一般，可行性一般的得</w:t>
            </w:r>
            <w:r>
              <w:rPr>
                <w:rFonts w:hint="eastAsia" w:ascii="宋体" w:hAnsi="宋体" w:eastAsia="宋体" w:cs="宋体"/>
                <w:sz w:val="22"/>
                <w:szCs w:val="22"/>
                <w:lang w:val="en-US" w:eastAsia="zh-CN"/>
              </w:rPr>
              <w:t>2</w:t>
            </w:r>
            <w:r>
              <w:rPr>
                <w:rFonts w:hint="eastAsia" w:ascii="宋体" w:hAnsi="宋体" w:eastAsia="宋体" w:cs="宋体"/>
                <w:sz w:val="22"/>
                <w:szCs w:val="22"/>
                <w:lang w:eastAsia="zh-CN"/>
              </w:rPr>
              <w:t>分；项目质量保证措施不符合本项目情况或不可行的不得分。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Merge w:val="continue"/>
            <w:vAlign w:val="center"/>
          </w:tcPr>
          <w:p>
            <w:pPr>
              <w:jc w:val="center"/>
              <w:rPr>
                <w:rFonts w:ascii="宋体" w:hAnsi="宋体" w:eastAsia="宋体" w:cs="宋体"/>
                <w:sz w:val="22"/>
                <w:szCs w:val="22"/>
                <w:lang w:eastAsia="zh-CN"/>
              </w:rPr>
            </w:pPr>
          </w:p>
        </w:tc>
        <w:tc>
          <w:tcPr>
            <w:tcW w:w="1557" w:type="dxa"/>
            <w:vMerge w:val="continue"/>
            <w:vAlign w:val="center"/>
          </w:tcPr>
          <w:p>
            <w:pPr>
              <w:jc w:val="center"/>
              <w:rPr>
                <w:rFonts w:ascii="宋体" w:hAnsi="宋体" w:eastAsia="宋体" w:cs="宋体"/>
                <w:sz w:val="22"/>
                <w:szCs w:val="22"/>
                <w:lang w:eastAsia="zh-CN"/>
              </w:rPr>
            </w:pPr>
          </w:p>
        </w:tc>
        <w:tc>
          <w:tcPr>
            <w:tcW w:w="2401"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项目进度</w:t>
            </w:r>
            <w:r>
              <w:rPr>
                <w:rFonts w:hint="eastAsia" w:ascii="宋体" w:hAnsi="宋体" w:eastAsia="宋体" w:cs="宋体"/>
                <w:sz w:val="22"/>
                <w:szCs w:val="22"/>
                <w:lang w:val="en-US" w:eastAsia="zh-CN"/>
              </w:rPr>
              <w:t>措施</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10</w:t>
            </w:r>
            <w:r>
              <w:rPr>
                <w:rFonts w:hint="eastAsia" w:ascii="宋体" w:hAnsi="宋体" w:eastAsia="宋体" w:cs="宋体"/>
                <w:sz w:val="22"/>
                <w:szCs w:val="22"/>
                <w:lang w:eastAsia="zh-CN"/>
              </w:rPr>
              <w:t>分）</w:t>
            </w:r>
          </w:p>
        </w:tc>
        <w:tc>
          <w:tcPr>
            <w:tcW w:w="3778" w:type="dxa"/>
            <w:vAlign w:val="center"/>
          </w:tcPr>
          <w:p>
            <w:pPr>
              <w:ind w:firstLine="440" w:firstLineChars="200"/>
              <w:jc w:val="both"/>
              <w:rPr>
                <w:rFonts w:ascii="宋体" w:hAnsi="宋体" w:eastAsia="宋体" w:cs="宋体"/>
                <w:sz w:val="22"/>
                <w:szCs w:val="22"/>
                <w:lang w:eastAsia="zh-CN"/>
              </w:rPr>
            </w:pPr>
            <w:r>
              <w:rPr>
                <w:rFonts w:hint="eastAsia" w:ascii="宋体" w:hAnsi="宋体" w:eastAsia="宋体" w:cs="宋体"/>
                <w:sz w:val="22"/>
                <w:szCs w:val="22"/>
                <w:lang w:eastAsia="zh-CN"/>
              </w:rPr>
              <w:t>根据供应商对本项目的进度计划的合理性、可行性、进行评议，方案完整、符合项目情况、可行性强的得</w:t>
            </w:r>
            <w:r>
              <w:rPr>
                <w:rFonts w:hint="eastAsia" w:ascii="宋体" w:hAnsi="宋体" w:eastAsia="宋体" w:cs="宋体"/>
                <w:sz w:val="22"/>
                <w:szCs w:val="22"/>
                <w:lang w:val="en-US" w:eastAsia="zh-CN"/>
              </w:rPr>
              <w:t>10</w:t>
            </w:r>
            <w:r>
              <w:rPr>
                <w:rFonts w:hint="eastAsia" w:ascii="宋体" w:hAnsi="宋体" w:eastAsia="宋体" w:cs="宋体"/>
                <w:sz w:val="22"/>
                <w:szCs w:val="22"/>
                <w:lang w:eastAsia="zh-CN"/>
              </w:rPr>
              <w:t>分</w:t>
            </w:r>
            <w:r>
              <w:rPr>
                <w:rFonts w:ascii="宋体" w:hAnsi="宋体" w:eastAsia="宋体" w:cs="宋体"/>
                <w:sz w:val="22"/>
                <w:szCs w:val="22"/>
                <w:lang w:eastAsia="zh-CN"/>
              </w:rPr>
              <w:t>;</w:t>
            </w:r>
            <w:r>
              <w:rPr>
                <w:rFonts w:hint="eastAsia" w:ascii="宋体" w:hAnsi="宋体" w:eastAsia="宋体" w:cs="宋体"/>
                <w:sz w:val="22"/>
                <w:szCs w:val="22"/>
                <w:lang w:eastAsia="zh-CN"/>
              </w:rPr>
              <w:t>方案基本完整、较符合本项目情况、可行的得</w:t>
            </w:r>
            <w:r>
              <w:rPr>
                <w:rFonts w:hint="eastAsia" w:ascii="宋体" w:hAnsi="宋体" w:eastAsia="宋体" w:cs="宋体"/>
                <w:sz w:val="22"/>
                <w:szCs w:val="22"/>
                <w:lang w:val="en-US" w:eastAsia="zh-CN"/>
              </w:rPr>
              <w:t>6</w:t>
            </w:r>
            <w:r>
              <w:rPr>
                <w:rFonts w:hint="eastAsia" w:ascii="宋体" w:hAnsi="宋体" w:eastAsia="宋体" w:cs="宋体"/>
                <w:sz w:val="22"/>
                <w:szCs w:val="22"/>
                <w:lang w:eastAsia="zh-CN"/>
              </w:rPr>
              <w:t>分；方案基本符合本项目情况，方案一般，可行性一般的得</w:t>
            </w:r>
            <w:r>
              <w:rPr>
                <w:rFonts w:hint="eastAsia" w:ascii="宋体" w:hAnsi="宋体" w:eastAsia="宋体" w:cs="宋体"/>
                <w:sz w:val="22"/>
                <w:szCs w:val="22"/>
                <w:lang w:val="en-US" w:eastAsia="zh-CN"/>
              </w:rPr>
              <w:t>2</w:t>
            </w:r>
            <w:r>
              <w:rPr>
                <w:rFonts w:hint="eastAsia" w:ascii="宋体" w:hAnsi="宋体" w:eastAsia="宋体" w:cs="宋体"/>
                <w:sz w:val="22"/>
                <w:szCs w:val="22"/>
                <w:lang w:eastAsia="zh-CN"/>
              </w:rPr>
              <w:t>分；不符合本项目情况或不可行的不得分。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Merge w:val="continue"/>
            <w:vAlign w:val="center"/>
          </w:tcPr>
          <w:p>
            <w:pPr>
              <w:jc w:val="center"/>
              <w:rPr>
                <w:rFonts w:ascii="宋体" w:hAnsi="宋体" w:eastAsia="宋体" w:cs="宋体"/>
                <w:sz w:val="22"/>
                <w:szCs w:val="22"/>
                <w:lang w:eastAsia="zh-CN"/>
              </w:rPr>
            </w:pPr>
          </w:p>
        </w:tc>
        <w:tc>
          <w:tcPr>
            <w:tcW w:w="1557" w:type="dxa"/>
            <w:vMerge w:val="continue"/>
            <w:vAlign w:val="center"/>
          </w:tcPr>
          <w:p>
            <w:pPr>
              <w:jc w:val="center"/>
              <w:rPr>
                <w:rFonts w:ascii="宋体" w:hAnsi="宋体" w:eastAsia="宋体" w:cs="宋体"/>
                <w:sz w:val="22"/>
                <w:szCs w:val="22"/>
                <w:lang w:eastAsia="zh-CN"/>
              </w:rPr>
            </w:pPr>
          </w:p>
        </w:tc>
        <w:tc>
          <w:tcPr>
            <w:tcW w:w="2401"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val="en-US" w:eastAsia="zh-CN"/>
              </w:rPr>
              <w:t>配合</w:t>
            </w:r>
            <w:r>
              <w:rPr>
                <w:rFonts w:hint="eastAsia" w:ascii="宋体" w:hAnsi="宋体" w:eastAsia="宋体" w:cs="宋体"/>
                <w:sz w:val="22"/>
                <w:szCs w:val="22"/>
                <w:lang w:eastAsia="zh-CN"/>
              </w:rPr>
              <w:t>响应度（</w:t>
            </w:r>
            <w:r>
              <w:rPr>
                <w:rFonts w:hint="eastAsia" w:ascii="宋体" w:hAnsi="宋体" w:eastAsia="宋体" w:cs="宋体"/>
                <w:sz w:val="22"/>
                <w:szCs w:val="22"/>
                <w:lang w:val="en-US" w:eastAsia="zh-CN"/>
              </w:rPr>
              <w:t>5</w:t>
            </w:r>
            <w:r>
              <w:rPr>
                <w:rFonts w:hint="eastAsia" w:ascii="宋体" w:hAnsi="宋体" w:eastAsia="宋体" w:cs="宋体"/>
                <w:sz w:val="22"/>
                <w:szCs w:val="22"/>
                <w:lang w:eastAsia="zh-CN"/>
              </w:rPr>
              <w:t>分）</w:t>
            </w:r>
          </w:p>
        </w:tc>
        <w:tc>
          <w:tcPr>
            <w:tcW w:w="3778" w:type="dxa"/>
            <w:vAlign w:val="center"/>
          </w:tcPr>
          <w:p>
            <w:pPr>
              <w:ind w:firstLine="440" w:firstLineChars="200"/>
              <w:jc w:val="both"/>
              <w:rPr>
                <w:rFonts w:hint="eastAsia" w:ascii="宋体" w:hAnsi="宋体" w:eastAsia="宋体" w:cs="宋体"/>
                <w:sz w:val="22"/>
                <w:szCs w:val="22"/>
                <w:lang w:eastAsia="zh-CN"/>
              </w:rPr>
            </w:pPr>
            <w:r>
              <w:rPr>
                <w:rFonts w:hint="eastAsia" w:ascii="宋体" w:hAnsi="宋体" w:eastAsia="宋体" w:cs="宋体"/>
                <w:sz w:val="22"/>
                <w:szCs w:val="22"/>
                <w:lang w:val="en-US" w:eastAsia="zh-CN"/>
              </w:rPr>
              <w:t>供应商</w:t>
            </w:r>
            <w:r>
              <w:rPr>
                <w:rFonts w:hint="eastAsia" w:ascii="宋体" w:hAnsi="宋体" w:eastAsia="宋体" w:cs="宋体"/>
                <w:sz w:val="22"/>
                <w:szCs w:val="22"/>
                <w:lang w:eastAsia="zh-CN"/>
              </w:rPr>
              <w:t>承诺在接到采购人通知后在3个小时内（含3个小时）到达现场的得</w:t>
            </w:r>
            <w:r>
              <w:rPr>
                <w:rFonts w:hint="eastAsia" w:ascii="宋体" w:hAnsi="宋体" w:eastAsia="宋体" w:cs="宋体"/>
                <w:sz w:val="22"/>
                <w:szCs w:val="22"/>
                <w:lang w:val="en-US" w:eastAsia="zh-CN"/>
              </w:rPr>
              <w:t>5</w:t>
            </w:r>
            <w:r>
              <w:rPr>
                <w:rFonts w:hint="eastAsia" w:ascii="宋体" w:hAnsi="宋体" w:eastAsia="宋体" w:cs="宋体"/>
                <w:sz w:val="22"/>
                <w:szCs w:val="22"/>
                <w:lang w:eastAsia="zh-CN"/>
              </w:rPr>
              <w:t>分，</w:t>
            </w:r>
            <w:r>
              <w:rPr>
                <w:rFonts w:hint="eastAsia" w:ascii="宋体" w:hAnsi="宋体" w:eastAsia="宋体" w:cs="宋体"/>
                <w:sz w:val="22"/>
                <w:szCs w:val="22"/>
                <w:lang w:val="en-US" w:eastAsia="zh-CN"/>
              </w:rPr>
              <w:t>供应商</w:t>
            </w:r>
            <w:r>
              <w:rPr>
                <w:rFonts w:hint="eastAsia" w:ascii="宋体" w:hAnsi="宋体" w:eastAsia="宋体" w:cs="宋体"/>
                <w:sz w:val="22"/>
                <w:szCs w:val="22"/>
                <w:lang w:eastAsia="zh-CN"/>
              </w:rPr>
              <w:t>承诺在接到采购人通知后在3小时-6小时之间（含6个小时）到达现场的得</w:t>
            </w:r>
            <w:r>
              <w:rPr>
                <w:rFonts w:hint="eastAsia" w:ascii="宋体" w:hAnsi="宋体" w:eastAsia="宋体" w:cs="宋体"/>
                <w:sz w:val="22"/>
                <w:szCs w:val="22"/>
                <w:lang w:val="en-US" w:eastAsia="zh-CN"/>
              </w:rPr>
              <w:t>1</w:t>
            </w:r>
            <w:r>
              <w:rPr>
                <w:rFonts w:hint="eastAsia" w:ascii="宋体" w:hAnsi="宋体" w:eastAsia="宋体" w:cs="宋体"/>
                <w:sz w:val="22"/>
                <w:szCs w:val="22"/>
                <w:lang w:eastAsia="zh-CN"/>
              </w:rPr>
              <w:t>分，超过6小时到达现场的不得分，本项满分</w:t>
            </w:r>
            <w:r>
              <w:rPr>
                <w:rFonts w:hint="eastAsia" w:ascii="宋体" w:hAnsi="宋体" w:eastAsia="宋体" w:cs="宋体"/>
                <w:sz w:val="22"/>
                <w:szCs w:val="22"/>
                <w:lang w:val="en-US" w:eastAsia="zh-CN"/>
              </w:rPr>
              <w:t>5</w:t>
            </w:r>
            <w:r>
              <w:rPr>
                <w:rFonts w:hint="eastAsia" w:ascii="宋体" w:hAnsi="宋体" w:eastAsia="宋体" w:cs="宋体"/>
                <w:sz w:val="22"/>
                <w:szCs w:val="22"/>
                <w:lang w:eastAsia="zh-CN"/>
              </w:rPr>
              <w:t>分。</w:t>
            </w:r>
          </w:p>
          <w:p>
            <w:pPr>
              <w:ind w:firstLine="440" w:firstLineChars="200"/>
              <w:jc w:val="both"/>
              <w:rPr>
                <w:rFonts w:ascii="宋体" w:hAnsi="宋体" w:eastAsia="宋体" w:cs="宋体"/>
                <w:sz w:val="22"/>
                <w:szCs w:val="22"/>
                <w:lang w:eastAsia="zh-CN"/>
              </w:rPr>
            </w:pPr>
            <w:r>
              <w:rPr>
                <w:rFonts w:hint="eastAsia" w:ascii="宋体" w:hAnsi="宋体" w:eastAsia="宋体" w:cs="宋体"/>
                <w:sz w:val="22"/>
                <w:szCs w:val="22"/>
                <w:lang w:eastAsia="zh-CN"/>
              </w:rPr>
              <w:t>【须提供专项承诺函并加盖</w:t>
            </w:r>
            <w:r>
              <w:rPr>
                <w:rFonts w:hint="eastAsia" w:ascii="宋体" w:hAnsi="宋体" w:eastAsia="宋体" w:cs="宋体"/>
                <w:sz w:val="22"/>
                <w:szCs w:val="22"/>
                <w:lang w:val="en-US" w:eastAsia="zh-CN"/>
              </w:rPr>
              <w:t>供应商</w:t>
            </w:r>
            <w:r>
              <w:rPr>
                <w:rFonts w:hint="eastAsia" w:ascii="宋体" w:hAnsi="宋体" w:eastAsia="宋体" w:cs="宋体"/>
                <w:sz w:val="22"/>
                <w:szCs w:val="22"/>
                <w:lang w:eastAsia="zh-CN"/>
              </w:rPr>
              <w:t>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3.3（3）</w:t>
            </w:r>
          </w:p>
        </w:tc>
        <w:tc>
          <w:tcPr>
            <w:tcW w:w="1557"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报价评分标准（</w:t>
            </w:r>
            <w:r>
              <w:rPr>
                <w:rFonts w:ascii="宋体" w:hAnsi="宋体" w:eastAsia="宋体" w:cs="宋体"/>
                <w:sz w:val="22"/>
                <w:szCs w:val="22"/>
                <w:lang w:eastAsia="zh-CN"/>
              </w:rPr>
              <w:t>15</w:t>
            </w:r>
            <w:r>
              <w:rPr>
                <w:rFonts w:hint="eastAsia" w:ascii="宋体" w:hAnsi="宋体" w:eastAsia="宋体" w:cs="宋体"/>
                <w:sz w:val="22"/>
                <w:szCs w:val="22"/>
                <w:lang w:eastAsia="zh-CN"/>
              </w:rPr>
              <w:t>分）</w:t>
            </w:r>
          </w:p>
        </w:tc>
        <w:tc>
          <w:tcPr>
            <w:tcW w:w="6179" w:type="dxa"/>
            <w:gridSpan w:val="2"/>
            <w:vAlign w:val="center"/>
          </w:tcPr>
          <w:p>
            <w:pPr>
              <w:jc w:val="both"/>
              <w:rPr>
                <w:rFonts w:ascii="宋体" w:hAnsi="宋体" w:eastAsia="宋体" w:cs="宋体"/>
                <w:sz w:val="22"/>
                <w:szCs w:val="22"/>
                <w:lang w:eastAsia="zh-CN"/>
              </w:rPr>
            </w:pPr>
            <w:r>
              <w:rPr>
                <w:rFonts w:hint="eastAsia" w:ascii="宋体" w:hAnsi="宋体" w:eastAsia="宋体" w:cs="宋体"/>
                <w:sz w:val="22"/>
                <w:szCs w:val="22"/>
                <w:lang w:eastAsia="zh-CN"/>
              </w:rPr>
              <w:sym w:font="Wingdings" w:char="00A8"/>
            </w:r>
            <w:r>
              <w:rPr>
                <w:rFonts w:hint="eastAsia" w:ascii="宋体" w:hAnsi="宋体" w:eastAsia="宋体" w:cs="宋体"/>
                <w:sz w:val="22"/>
                <w:szCs w:val="22"/>
                <w:lang w:eastAsia="zh-CN"/>
              </w:rPr>
              <w:t>方法一：E</w:t>
            </w:r>
            <w:r>
              <w:rPr>
                <w:rFonts w:hint="eastAsia" w:ascii="宋体" w:hAnsi="宋体" w:eastAsia="宋体" w:cs="宋体"/>
                <w:sz w:val="22"/>
                <w:szCs w:val="22"/>
                <w:vertAlign w:val="subscript"/>
                <w:lang w:eastAsia="zh-CN"/>
              </w:rPr>
              <w:t>1</w:t>
            </w:r>
            <w:r>
              <w:rPr>
                <w:rFonts w:hint="eastAsia" w:ascii="宋体" w:hAnsi="宋体" w:eastAsia="宋体" w:cs="宋体"/>
                <w:sz w:val="22"/>
                <w:szCs w:val="22"/>
                <w:lang w:eastAsia="zh-CN"/>
              </w:rPr>
              <w:t>=</w:t>
            </w:r>
            <w:r>
              <w:rPr>
                <w:rFonts w:hint="eastAsia" w:ascii="宋体" w:hAnsi="宋体" w:eastAsia="宋体" w:cs="宋体"/>
                <w:sz w:val="22"/>
                <w:szCs w:val="22"/>
                <w:u w:val="single"/>
                <w:lang w:eastAsia="zh-CN"/>
              </w:rPr>
              <w:t xml:space="preserve">             </w:t>
            </w:r>
            <w:r>
              <w:rPr>
                <w:rFonts w:hint="eastAsia" w:ascii="宋体" w:hAnsi="宋体" w:eastAsia="宋体" w:cs="宋体"/>
                <w:sz w:val="22"/>
                <w:szCs w:val="22"/>
                <w:lang w:eastAsia="zh-CN"/>
              </w:rPr>
              <w:t>， E</w:t>
            </w:r>
            <w:r>
              <w:rPr>
                <w:rFonts w:hint="eastAsia" w:ascii="宋体" w:hAnsi="宋体" w:eastAsia="宋体" w:cs="宋体"/>
                <w:sz w:val="22"/>
                <w:szCs w:val="22"/>
                <w:vertAlign w:val="subscript"/>
                <w:lang w:eastAsia="zh-CN"/>
              </w:rPr>
              <w:t>2</w:t>
            </w:r>
            <w:r>
              <w:rPr>
                <w:rFonts w:hint="eastAsia" w:ascii="宋体" w:hAnsi="宋体" w:eastAsia="宋体" w:cs="宋体"/>
                <w:sz w:val="22"/>
                <w:szCs w:val="22"/>
                <w:lang w:eastAsia="zh-CN"/>
              </w:rPr>
              <w:t>=</w:t>
            </w:r>
            <w:r>
              <w:rPr>
                <w:rFonts w:hint="eastAsia" w:ascii="宋体" w:hAnsi="宋体" w:eastAsia="宋体" w:cs="宋体"/>
                <w:sz w:val="22"/>
                <w:szCs w:val="22"/>
                <w:u w:val="single"/>
                <w:lang w:eastAsia="zh-CN"/>
              </w:rPr>
              <w:t xml:space="preserve">             </w:t>
            </w:r>
          </w:p>
          <w:p>
            <w:pPr>
              <w:jc w:val="both"/>
              <w:rPr>
                <w:rFonts w:ascii="宋体" w:hAnsi="宋体" w:eastAsia="宋体" w:cs="宋体"/>
                <w:sz w:val="22"/>
                <w:szCs w:val="22"/>
                <w:lang w:eastAsia="zh-CN"/>
              </w:rPr>
            </w:pPr>
            <w:r>
              <w:rPr>
                <w:rFonts w:hint="eastAsia" w:ascii="宋体" w:hAnsi="宋体" w:eastAsia="宋体" w:cs="宋体"/>
                <w:sz w:val="22"/>
                <w:szCs w:val="22"/>
                <w:lang w:eastAsia="zh-CN"/>
              </w:rPr>
              <w:sym w:font="Wingdings" w:char="00FE"/>
            </w:r>
            <w:r>
              <w:rPr>
                <w:rFonts w:hint="eastAsia" w:ascii="宋体" w:hAnsi="宋体" w:eastAsia="宋体" w:cs="宋体"/>
                <w:sz w:val="22"/>
                <w:szCs w:val="22"/>
                <w:lang w:eastAsia="zh-CN"/>
              </w:rPr>
              <w:t>方法二：报价得分=(通过初步评审的所有供应商的最低评审价格/供应商评审价格)</w:t>
            </w:r>
            <w:r>
              <w:rPr>
                <w:rFonts w:hint="default" w:ascii="宋体" w:hAnsi="宋体" w:eastAsia="宋体" w:cs="宋体"/>
                <w:sz w:val="22"/>
                <w:szCs w:val="22"/>
                <w:lang w:eastAsia="zh-CN"/>
              </w:rPr>
              <w:t>×</w:t>
            </w:r>
            <w:r>
              <w:rPr>
                <w:rFonts w:hint="eastAsia" w:ascii="宋体" w:hAnsi="宋体" w:eastAsia="宋体" w:cs="宋体"/>
                <w:sz w:val="22"/>
                <w:szCs w:val="22"/>
                <w:lang w:val="en-US" w:eastAsia="en-US"/>
              </w:rPr>
              <w:t>F,F</w:t>
            </w:r>
            <w:r>
              <w:rPr>
                <w:rFonts w:hint="eastAsia" w:ascii="宋体" w:hAnsi="宋体" w:eastAsia="宋体" w:cs="宋体"/>
                <w:sz w:val="22"/>
                <w:szCs w:val="22"/>
                <w:lang w:eastAsia="zh-CN"/>
              </w:rPr>
              <w:t>为报价所占的分值</w:t>
            </w:r>
            <w:r>
              <w:rPr>
                <w:rFonts w:hint="eastAsia" w:ascii="宋体" w:hAnsi="宋体" w:eastAsia="宋体" w:cs="宋体"/>
                <w:sz w:val="22"/>
                <w:szCs w:val="22"/>
                <w:lang w:val="en-US" w:eastAsia="zh-CN"/>
              </w:rPr>
              <w:t>15分</w:t>
            </w:r>
            <w:r>
              <w:rPr>
                <w:rFonts w:hint="eastAsia" w:ascii="宋体" w:hAnsi="宋体" w:eastAsia="宋体" w:cs="宋体"/>
                <w:sz w:val="22"/>
                <w:szCs w:val="22"/>
                <w:lang w:eastAsia="zh-CN"/>
              </w:rPr>
              <w:t>。</w:t>
            </w:r>
          </w:p>
          <w:p>
            <w:pPr>
              <w:jc w:val="both"/>
              <w:rPr>
                <w:rFonts w:ascii="宋体" w:hAnsi="宋体" w:eastAsia="宋体" w:cs="宋体"/>
                <w:sz w:val="22"/>
                <w:szCs w:val="22"/>
                <w:lang w:eastAsia="zh-CN"/>
              </w:rPr>
            </w:pPr>
            <w:r>
              <w:rPr>
                <w:rFonts w:hint="eastAsia" w:ascii="宋体" w:hAnsi="宋体" w:eastAsia="宋体" w:cs="宋体"/>
                <w:sz w:val="22"/>
                <w:szCs w:val="22"/>
                <w:lang w:eastAsia="zh-CN"/>
              </w:rPr>
              <w:sym w:font="Wingdings" w:char="00A8"/>
            </w:r>
            <w:r>
              <w:rPr>
                <w:rFonts w:hint="eastAsia" w:ascii="宋体" w:hAnsi="宋体" w:eastAsia="宋体" w:cs="宋体"/>
                <w:sz w:val="22"/>
                <w:szCs w:val="22"/>
                <w:lang w:eastAsia="zh-CN"/>
              </w:rPr>
              <w:t>方法三：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3.3（4）</w:t>
            </w:r>
          </w:p>
        </w:tc>
        <w:tc>
          <w:tcPr>
            <w:tcW w:w="1557"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其他因素评分标准</w:t>
            </w:r>
          </w:p>
        </w:tc>
        <w:tc>
          <w:tcPr>
            <w:tcW w:w="2401"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无</w:t>
            </w:r>
          </w:p>
        </w:tc>
        <w:tc>
          <w:tcPr>
            <w:tcW w:w="3778"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条款号</w:t>
            </w:r>
          </w:p>
        </w:tc>
        <w:tc>
          <w:tcPr>
            <w:tcW w:w="1557"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条款内容</w:t>
            </w:r>
          </w:p>
        </w:tc>
        <w:tc>
          <w:tcPr>
            <w:tcW w:w="6179" w:type="dxa"/>
            <w:gridSpan w:val="2"/>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3.6</w:t>
            </w:r>
          </w:p>
        </w:tc>
        <w:tc>
          <w:tcPr>
            <w:tcW w:w="1557" w:type="dxa"/>
            <w:vAlign w:val="center"/>
          </w:tcPr>
          <w:p>
            <w:pPr>
              <w:jc w:val="center"/>
              <w:rPr>
                <w:rFonts w:ascii="宋体" w:hAnsi="宋体" w:eastAsia="宋体" w:cs="宋体"/>
                <w:sz w:val="22"/>
                <w:szCs w:val="22"/>
                <w:lang w:eastAsia="zh-CN"/>
              </w:rPr>
            </w:pPr>
            <w:r>
              <w:rPr>
                <w:rFonts w:hint="eastAsia" w:ascii="宋体" w:hAnsi="宋体" w:eastAsia="宋体" w:cs="宋体"/>
                <w:sz w:val="22"/>
                <w:szCs w:val="22"/>
                <w:lang w:eastAsia="zh-CN"/>
              </w:rPr>
              <w:t>供应商并列时确定供应商优先顺序的规则</w:t>
            </w:r>
          </w:p>
        </w:tc>
        <w:tc>
          <w:tcPr>
            <w:tcW w:w="6179" w:type="dxa"/>
            <w:gridSpan w:val="2"/>
            <w:vAlign w:val="center"/>
          </w:tcPr>
          <w:p>
            <w:pPr>
              <w:jc w:val="both"/>
              <w:rPr>
                <w:rFonts w:ascii="宋体" w:hAnsi="宋体" w:eastAsia="宋体" w:cs="宋体"/>
                <w:sz w:val="22"/>
                <w:szCs w:val="22"/>
                <w:lang w:eastAsia="zh-CN"/>
              </w:rPr>
            </w:pPr>
            <w:r>
              <w:rPr>
                <w:rFonts w:hint="eastAsia" w:ascii="宋体" w:hAnsi="宋体" w:eastAsia="宋体" w:cs="宋体"/>
                <w:sz w:val="22"/>
                <w:szCs w:val="22"/>
                <w:lang w:eastAsia="zh-CN"/>
              </w:rPr>
              <w:sym w:font="Wingdings" w:char="00A8"/>
            </w:r>
            <w:r>
              <w:rPr>
                <w:rFonts w:hint="eastAsia" w:ascii="宋体" w:hAnsi="宋体" w:eastAsia="宋体" w:cs="宋体"/>
                <w:sz w:val="22"/>
                <w:szCs w:val="22"/>
                <w:lang w:eastAsia="zh-CN"/>
              </w:rPr>
              <w:t>由评审小组投票决定</w:t>
            </w:r>
          </w:p>
          <w:p>
            <w:pPr>
              <w:jc w:val="both"/>
              <w:rPr>
                <w:rFonts w:ascii="宋体" w:hAnsi="宋体" w:eastAsia="宋体" w:cs="宋体"/>
                <w:sz w:val="22"/>
                <w:szCs w:val="22"/>
                <w:lang w:eastAsia="zh-CN"/>
              </w:rPr>
            </w:pPr>
            <w:r>
              <w:rPr>
                <w:rFonts w:hint="eastAsia" w:ascii="宋体" w:hAnsi="宋体" w:eastAsia="宋体" w:cs="宋体"/>
                <w:sz w:val="22"/>
                <w:szCs w:val="22"/>
                <w:lang w:eastAsia="zh-CN"/>
              </w:rPr>
              <w:sym w:font="Wingdings" w:char="00A8"/>
            </w:r>
            <w:r>
              <w:rPr>
                <w:rFonts w:hint="eastAsia" w:ascii="宋体" w:hAnsi="宋体" w:eastAsia="宋体" w:cs="宋体"/>
                <w:sz w:val="22"/>
                <w:szCs w:val="22"/>
                <w:lang w:eastAsia="zh-CN"/>
              </w:rPr>
              <w:t>由评审小组抽签决定</w:t>
            </w:r>
          </w:p>
          <w:p>
            <w:pPr>
              <w:jc w:val="both"/>
              <w:rPr>
                <w:rFonts w:ascii="宋体" w:hAnsi="宋体" w:eastAsia="宋体" w:cs="宋体"/>
                <w:sz w:val="22"/>
                <w:szCs w:val="22"/>
                <w:lang w:eastAsia="zh-CN"/>
              </w:rPr>
            </w:pPr>
            <w:r>
              <w:rPr>
                <w:rFonts w:hint="eastAsia" w:ascii="宋体" w:hAnsi="宋体" w:eastAsia="宋体" w:cs="宋体"/>
                <w:sz w:val="22"/>
                <w:szCs w:val="22"/>
                <w:lang w:eastAsia="zh-CN"/>
              </w:rPr>
              <w:sym w:font="Wingdings" w:char="00FE"/>
            </w:r>
            <w:r>
              <w:rPr>
                <w:rFonts w:hint="eastAsia" w:ascii="宋体" w:hAnsi="宋体" w:eastAsia="宋体" w:cs="宋体"/>
                <w:sz w:val="22"/>
                <w:szCs w:val="22"/>
                <w:lang w:eastAsia="zh-CN"/>
              </w:rPr>
              <w:t>其他方法：</w:t>
            </w:r>
            <w:r>
              <w:rPr>
                <w:rFonts w:hint="eastAsia" w:ascii="宋体" w:hAnsi="宋体" w:eastAsia="宋体" w:cs="宋体"/>
                <w:sz w:val="22"/>
                <w:szCs w:val="22"/>
                <w:u w:val="single"/>
                <w:lang w:eastAsia="zh-CN"/>
              </w:rPr>
              <w:t xml:space="preserve"> 评审小组对供应商最终得分进行比较后，按照供应商最终得分由高到低的顺序对供应商排序。最终得分相等时，以评审价格低的优先；评审价格也相等的，以技术得分高的优先；如果技术得分也相等，则由采购人随机抽取产生排序。 </w:t>
            </w:r>
          </w:p>
        </w:tc>
      </w:tr>
    </w:tbl>
    <w:p>
      <w:pPr>
        <w:spacing w:line="360" w:lineRule="auto"/>
        <w:ind w:firstLine="480" w:firstLineChars="200"/>
        <w:rPr>
          <w:rFonts w:ascii="宋体" w:hAnsi="宋体" w:eastAsia="宋体" w:cs="宋体"/>
        </w:rPr>
      </w:pPr>
    </w:p>
    <w:p>
      <w:pPr>
        <w:rPr>
          <w:rFonts w:ascii="宋体" w:hAnsi="宋体" w:eastAsia="宋体" w:cs="宋体"/>
          <w:sz w:val="28"/>
          <w:szCs w:val="28"/>
        </w:rPr>
      </w:pPr>
      <w:bookmarkStart w:id="374" w:name="bookmark495"/>
      <w:bookmarkStart w:id="375" w:name="bookmark496"/>
      <w:bookmarkStart w:id="376" w:name="bookmark497"/>
      <w:bookmarkStart w:id="377" w:name="_Toc13754"/>
      <w:r>
        <w:rPr>
          <w:rFonts w:hint="eastAsia" w:ascii="宋体" w:hAnsi="宋体" w:eastAsia="宋体" w:cs="宋体"/>
          <w:sz w:val="28"/>
          <w:szCs w:val="28"/>
        </w:rPr>
        <w:br w:type="page"/>
      </w:r>
    </w:p>
    <w:p>
      <w:pPr>
        <w:pStyle w:val="5"/>
        <w:spacing w:before="0" w:after="0" w:line="360" w:lineRule="auto"/>
        <w:rPr>
          <w:rFonts w:ascii="宋体" w:hAnsi="宋体" w:eastAsia="宋体" w:cs="宋体"/>
          <w:lang w:eastAsia="zh-CN"/>
        </w:rPr>
      </w:pPr>
      <w:bookmarkStart w:id="378" w:name="_Toc22809"/>
      <w:r>
        <w:rPr>
          <w:rFonts w:hint="eastAsia" w:ascii="宋体" w:hAnsi="宋体" w:eastAsia="宋体" w:cs="宋体"/>
          <w:sz w:val="28"/>
          <w:szCs w:val="28"/>
          <w:lang w:eastAsia="zh-CN"/>
        </w:rPr>
        <w:t>1 评审方法（综合评分法）</w:t>
      </w:r>
      <w:bookmarkEnd w:id="374"/>
      <w:bookmarkEnd w:id="375"/>
      <w:bookmarkEnd w:id="376"/>
      <w:bookmarkEnd w:id="377"/>
      <w:bookmarkEnd w:id="378"/>
    </w:p>
    <w:p>
      <w:pPr>
        <w:pStyle w:val="26"/>
        <w:spacing w:line="360" w:lineRule="auto"/>
        <w:ind w:firstLine="480" w:firstLineChars="200"/>
        <w:rPr>
          <w:sz w:val="24"/>
          <w:szCs w:val="24"/>
        </w:rPr>
      </w:pPr>
      <w:r>
        <w:rPr>
          <w:rFonts w:hint="eastAsia"/>
          <w:sz w:val="24"/>
          <w:szCs w:val="24"/>
        </w:rPr>
        <w:t>本次评审采用综合评分法。</w:t>
      </w:r>
      <w:r>
        <w:rPr>
          <w:rFonts w:hint="eastAsia"/>
          <w:sz w:val="24"/>
          <w:szCs w:val="24"/>
          <w:lang w:eastAsia="zh-CN"/>
        </w:rPr>
        <w:t>评审</w:t>
      </w:r>
      <w:r>
        <w:rPr>
          <w:rFonts w:hint="eastAsia"/>
          <w:sz w:val="24"/>
          <w:szCs w:val="24"/>
        </w:rPr>
        <w:t>小组对满足采购文件实质性要求的响应文件，按照本章第</w:t>
      </w:r>
      <w:r>
        <w:rPr>
          <w:rFonts w:hint="eastAsia"/>
          <w:sz w:val="24"/>
          <w:szCs w:val="24"/>
          <w:lang w:val="en-US" w:eastAsia="zh-CN" w:bidi="en-US"/>
        </w:rPr>
        <w:t>3条</w:t>
      </w:r>
      <w:r>
        <w:rPr>
          <w:rFonts w:hint="eastAsia"/>
          <w:sz w:val="24"/>
          <w:szCs w:val="24"/>
        </w:rPr>
        <w:t>规定的评分标准进行打分，并按得分由高到低的顺序推荐候选成交供应商。</w:t>
      </w:r>
    </w:p>
    <w:p>
      <w:pPr>
        <w:pStyle w:val="5"/>
        <w:spacing w:before="0" w:after="0" w:line="360" w:lineRule="auto"/>
        <w:rPr>
          <w:rFonts w:ascii="宋体" w:hAnsi="宋体" w:eastAsia="宋体" w:cs="宋体"/>
          <w:sz w:val="28"/>
          <w:szCs w:val="28"/>
          <w:lang w:eastAsia="zh-CN"/>
        </w:rPr>
      </w:pPr>
      <w:bookmarkStart w:id="379" w:name="bookmark502"/>
      <w:bookmarkStart w:id="380" w:name="_Toc3851"/>
      <w:bookmarkStart w:id="381" w:name="bookmark503"/>
      <w:bookmarkStart w:id="382" w:name="bookmark501"/>
      <w:bookmarkStart w:id="383" w:name="_Toc24293"/>
      <w:r>
        <w:rPr>
          <w:rFonts w:hint="eastAsia" w:ascii="宋体" w:hAnsi="宋体" w:eastAsia="宋体" w:cs="宋体"/>
          <w:sz w:val="28"/>
          <w:szCs w:val="28"/>
          <w:lang w:eastAsia="zh-CN"/>
        </w:rPr>
        <w:t>2 初步评审标准和程序</w:t>
      </w:r>
      <w:bookmarkEnd w:id="379"/>
      <w:bookmarkEnd w:id="380"/>
      <w:bookmarkEnd w:id="381"/>
      <w:bookmarkEnd w:id="382"/>
      <w:bookmarkEnd w:id="383"/>
    </w:p>
    <w:p>
      <w:pPr>
        <w:pStyle w:val="6"/>
        <w:spacing w:before="0" w:after="0" w:line="360" w:lineRule="auto"/>
        <w:rPr>
          <w:rFonts w:ascii="宋体" w:hAnsi="宋体" w:eastAsia="宋体" w:cs="宋体"/>
          <w:sz w:val="24"/>
          <w:lang w:eastAsia="zh-CN"/>
        </w:rPr>
      </w:pPr>
      <w:bookmarkStart w:id="384" w:name="bookmark504"/>
      <w:bookmarkStart w:id="385" w:name="bookmark505"/>
      <w:bookmarkStart w:id="386" w:name="bookmark506"/>
      <w:bookmarkStart w:id="387" w:name="_Toc10182"/>
      <w:bookmarkStart w:id="388" w:name="_Toc1967"/>
      <w:r>
        <w:rPr>
          <w:rFonts w:hint="eastAsia" w:ascii="宋体" w:hAnsi="宋体" w:eastAsia="宋体" w:cs="宋体"/>
          <w:sz w:val="24"/>
          <w:lang w:eastAsia="zh-CN"/>
        </w:rPr>
        <w:t>2.1 初步评审标准</w:t>
      </w:r>
      <w:bookmarkEnd w:id="384"/>
      <w:bookmarkEnd w:id="385"/>
      <w:bookmarkEnd w:id="386"/>
      <w:bookmarkEnd w:id="387"/>
      <w:bookmarkEnd w:id="388"/>
    </w:p>
    <w:p>
      <w:pPr>
        <w:pStyle w:val="26"/>
        <w:spacing w:line="360" w:lineRule="auto"/>
        <w:ind w:firstLine="0"/>
        <w:rPr>
          <w:sz w:val="24"/>
          <w:szCs w:val="24"/>
        </w:rPr>
      </w:pPr>
      <w:r>
        <w:rPr>
          <w:rFonts w:hint="eastAsia"/>
          <w:sz w:val="24"/>
          <w:szCs w:val="24"/>
          <w:lang w:val="en-US" w:eastAsia="zh-CN" w:bidi="en-US"/>
        </w:rPr>
        <w:t xml:space="preserve">2.1.1 </w:t>
      </w:r>
      <w:r>
        <w:rPr>
          <w:rFonts w:hint="eastAsia"/>
          <w:sz w:val="24"/>
          <w:szCs w:val="24"/>
        </w:rPr>
        <w:t>形式评审标准：见评审办法前附表。</w:t>
      </w:r>
    </w:p>
    <w:p>
      <w:pPr>
        <w:pStyle w:val="26"/>
        <w:spacing w:line="360" w:lineRule="auto"/>
        <w:ind w:firstLine="0"/>
        <w:rPr>
          <w:sz w:val="24"/>
          <w:szCs w:val="24"/>
        </w:rPr>
      </w:pPr>
      <w:r>
        <w:rPr>
          <w:rFonts w:hint="eastAsia"/>
          <w:sz w:val="24"/>
          <w:szCs w:val="24"/>
          <w:lang w:val="en-US" w:eastAsia="zh-CN" w:bidi="en-US"/>
        </w:rPr>
        <w:t xml:space="preserve">2.1.2 </w:t>
      </w:r>
      <w:r>
        <w:rPr>
          <w:rFonts w:hint="eastAsia"/>
          <w:sz w:val="24"/>
          <w:szCs w:val="24"/>
        </w:rPr>
        <w:t>资格评审标准：见评审办法前附表。</w:t>
      </w:r>
    </w:p>
    <w:p>
      <w:pPr>
        <w:pStyle w:val="26"/>
        <w:tabs>
          <w:tab w:val="left" w:pos="354"/>
        </w:tabs>
        <w:spacing w:line="360" w:lineRule="auto"/>
        <w:ind w:firstLine="0"/>
        <w:rPr>
          <w:sz w:val="24"/>
          <w:szCs w:val="24"/>
        </w:rPr>
      </w:pPr>
      <w:bookmarkStart w:id="389" w:name="bookmark507"/>
      <w:bookmarkEnd w:id="389"/>
      <w:r>
        <w:rPr>
          <w:rFonts w:hint="eastAsia"/>
          <w:sz w:val="24"/>
          <w:szCs w:val="24"/>
          <w:lang w:val="en-US" w:eastAsia="zh-CN" w:bidi="en-US"/>
        </w:rPr>
        <w:t xml:space="preserve">2.1.3 </w:t>
      </w:r>
      <w:r>
        <w:rPr>
          <w:rFonts w:hint="eastAsia"/>
          <w:sz w:val="24"/>
          <w:szCs w:val="24"/>
        </w:rPr>
        <w:t>响应性评审标准：见评审办法前附表。</w:t>
      </w:r>
    </w:p>
    <w:p>
      <w:pPr>
        <w:pStyle w:val="6"/>
        <w:spacing w:before="0" w:after="0" w:line="360" w:lineRule="auto"/>
        <w:rPr>
          <w:rFonts w:ascii="宋体" w:hAnsi="宋体" w:eastAsia="宋体" w:cs="宋体"/>
          <w:sz w:val="24"/>
          <w:lang w:eastAsia="zh-CN"/>
        </w:rPr>
      </w:pPr>
      <w:bookmarkStart w:id="390" w:name="_Toc25930"/>
      <w:bookmarkStart w:id="391" w:name="bookmark508"/>
      <w:bookmarkStart w:id="392" w:name="_Toc83"/>
      <w:bookmarkStart w:id="393" w:name="bookmark510"/>
      <w:bookmarkStart w:id="394" w:name="bookmark509"/>
      <w:r>
        <w:rPr>
          <w:rFonts w:hint="eastAsia" w:ascii="宋体" w:hAnsi="宋体" w:eastAsia="宋体" w:cs="宋体"/>
          <w:sz w:val="24"/>
          <w:lang w:eastAsia="zh-CN"/>
        </w:rPr>
        <w:t>2.2 初步评审程序</w:t>
      </w:r>
      <w:bookmarkEnd w:id="390"/>
      <w:bookmarkEnd w:id="391"/>
      <w:bookmarkEnd w:id="392"/>
      <w:bookmarkEnd w:id="393"/>
      <w:bookmarkEnd w:id="394"/>
    </w:p>
    <w:p>
      <w:pPr>
        <w:pStyle w:val="26"/>
        <w:tabs>
          <w:tab w:val="left" w:pos="354"/>
        </w:tabs>
        <w:spacing w:line="360" w:lineRule="auto"/>
        <w:ind w:firstLine="0"/>
        <w:rPr>
          <w:sz w:val="24"/>
          <w:szCs w:val="24"/>
        </w:rPr>
      </w:pPr>
      <w:bookmarkStart w:id="395" w:name="bookmark511"/>
      <w:bookmarkEnd w:id="395"/>
      <w:r>
        <w:rPr>
          <w:rFonts w:hint="eastAsia"/>
          <w:sz w:val="24"/>
          <w:szCs w:val="24"/>
          <w:lang w:val="en-US" w:eastAsia="zh-CN" w:bidi="en-US"/>
        </w:rPr>
        <w:t>2.2.</w:t>
      </w:r>
      <w:r>
        <w:rPr>
          <w:rFonts w:hint="eastAsia"/>
          <w:sz w:val="24"/>
          <w:szCs w:val="24"/>
        </w:rPr>
        <w:t>1</w:t>
      </w:r>
      <w:r>
        <w:rPr>
          <w:rFonts w:hint="eastAsia"/>
          <w:sz w:val="24"/>
          <w:szCs w:val="24"/>
          <w:lang w:val="en-US" w:eastAsia="zh-CN"/>
        </w:rPr>
        <w:t xml:space="preserve"> </w:t>
      </w:r>
      <w:r>
        <w:rPr>
          <w:rFonts w:hint="eastAsia"/>
          <w:sz w:val="24"/>
          <w:szCs w:val="24"/>
          <w:lang w:eastAsia="zh-CN"/>
        </w:rPr>
        <w:t>评审</w:t>
      </w:r>
      <w:r>
        <w:rPr>
          <w:rFonts w:hint="eastAsia"/>
          <w:sz w:val="24"/>
          <w:szCs w:val="24"/>
        </w:rPr>
        <w:t>小组依据本章第</w:t>
      </w:r>
      <w:r>
        <w:rPr>
          <w:rFonts w:hint="eastAsia"/>
          <w:sz w:val="24"/>
          <w:szCs w:val="24"/>
          <w:lang w:val="en-US" w:eastAsia="zh-CN" w:bidi="en-US"/>
        </w:rPr>
        <w:t>2.</w:t>
      </w:r>
      <w:r>
        <w:rPr>
          <w:rFonts w:hint="eastAsia"/>
          <w:sz w:val="24"/>
          <w:szCs w:val="24"/>
        </w:rPr>
        <w:t>1款规定的标准对供应商递交的响应文件进行初步评审，判断响应文件的形式是否符合要求、供应商是否符合资格条件、响应文件是否实质性响应采购文件的要求。只有以上评审合格的响应文件才可通过初步评审。</w:t>
      </w:r>
    </w:p>
    <w:p>
      <w:pPr>
        <w:pStyle w:val="26"/>
        <w:spacing w:line="360" w:lineRule="auto"/>
        <w:ind w:firstLine="0"/>
        <w:rPr>
          <w:sz w:val="24"/>
          <w:szCs w:val="24"/>
          <w:lang w:eastAsia="zh-CN"/>
        </w:rPr>
      </w:pPr>
      <w:r>
        <w:rPr>
          <w:rFonts w:hint="eastAsia"/>
          <w:sz w:val="24"/>
          <w:szCs w:val="24"/>
          <w:lang w:val="en-US" w:eastAsia="zh-CN" w:bidi="en-US"/>
        </w:rPr>
        <w:t>2.2.2 除</w:t>
      </w:r>
      <w:r>
        <w:rPr>
          <w:rFonts w:hint="eastAsia"/>
          <w:sz w:val="24"/>
          <w:szCs w:val="24"/>
          <w:lang w:eastAsia="zh-CN"/>
        </w:rPr>
        <w:t>评审办法前附表另有规定外，评审价格为供应商在响应函中填报的大写含税价格。</w:t>
      </w:r>
    </w:p>
    <w:p>
      <w:pPr>
        <w:pStyle w:val="26"/>
        <w:spacing w:line="360" w:lineRule="auto"/>
        <w:ind w:firstLine="480" w:firstLineChars="200"/>
        <w:rPr>
          <w:sz w:val="24"/>
          <w:szCs w:val="24"/>
          <w:lang w:eastAsia="zh-CN"/>
        </w:rPr>
      </w:pPr>
      <w:r>
        <w:rPr>
          <w:rFonts w:hint="eastAsia"/>
          <w:sz w:val="24"/>
          <w:szCs w:val="24"/>
          <w:lang w:eastAsia="zh-CN"/>
        </w:rPr>
        <w:t>评审价格若超过最高限价（如有），其响应文件将被视为无效。</w:t>
      </w:r>
    </w:p>
    <w:p>
      <w:pPr>
        <w:pStyle w:val="26"/>
        <w:spacing w:line="360" w:lineRule="auto"/>
        <w:ind w:firstLine="480" w:firstLineChars="200"/>
        <w:rPr>
          <w:sz w:val="24"/>
          <w:szCs w:val="24"/>
          <w:lang w:eastAsia="zh-CN"/>
        </w:rPr>
      </w:pPr>
      <w:r>
        <w:rPr>
          <w:rFonts w:hint="eastAsia"/>
          <w:sz w:val="24"/>
          <w:szCs w:val="24"/>
          <w:lang w:eastAsia="zh-CN"/>
        </w:rPr>
        <w:t>评审</w:t>
      </w:r>
      <w:r>
        <w:rPr>
          <w:rFonts w:hint="eastAsia"/>
          <w:sz w:val="24"/>
          <w:szCs w:val="24"/>
        </w:rPr>
        <w:t>小组经过对供应商的报价进行比较或基于专业经验认为某一供应商的报价</w:t>
      </w:r>
      <w:r>
        <w:rPr>
          <w:rFonts w:hint="eastAsia"/>
          <w:sz w:val="24"/>
          <w:szCs w:val="24"/>
          <w:lang w:eastAsia="zh-CN"/>
        </w:rPr>
        <w:t>异常</w:t>
      </w:r>
      <w:r>
        <w:rPr>
          <w:rFonts w:hint="eastAsia"/>
          <w:sz w:val="24"/>
          <w:szCs w:val="24"/>
        </w:rPr>
        <w:t>过低，可能对其履约造成影响时，应当要求该供应商作岀书面说明并提供相应的证明材料。供应商不能合理说明或者不能提供相应证明材料的，其响应文件将被视为无效。</w:t>
      </w:r>
    </w:p>
    <w:p>
      <w:pPr>
        <w:pStyle w:val="26"/>
        <w:spacing w:line="360" w:lineRule="auto"/>
        <w:ind w:firstLine="0"/>
        <w:rPr>
          <w:sz w:val="24"/>
          <w:szCs w:val="24"/>
        </w:rPr>
      </w:pPr>
      <w:bookmarkStart w:id="396" w:name="bookmark512"/>
      <w:bookmarkEnd w:id="396"/>
      <w:r>
        <w:rPr>
          <w:rFonts w:hint="eastAsia"/>
          <w:sz w:val="24"/>
          <w:szCs w:val="24"/>
          <w:lang w:val="en-US" w:eastAsia="zh-CN" w:bidi="en-US"/>
        </w:rPr>
        <w:t xml:space="preserve">2.2.3 </w:t>
      </w:r>
      <w:r>
        <w:rPr>
          <w:rFonts w:hint="eastAsia"/>
          <w:sz w:val="24"/>
          <w:szCs w:val="24"/>
        </w:rPr>
        <w:t>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bookmarkStart w:id="397" w:name="bookmark1167"/>
      <w:bookmarkEnd w:id="397"/>
    </w:p>
    <w:p>
      <w:pPr>
        <w:pStyle w:val="26"/>
        <w:spacing w:line="360" w:lineRule="auto"/>
        <w:ind w:firstLine="480" w:firstLineChars="200"/>
        <w:rPr>
          <w:sz w:val="24"/>
          <w:szCs w:val="24"/>
        </w:rPr>
      </w:pPr>
      <w:r>
        <w:rPr>
          <w:rFonts w:hint="eastAsia"/>
          <w:sz w:val="24"/>
          <w:szCs w:val="24"/>
          <w:lang w:eastAsia="zh-CN"/>
        </w:rPr>
        <w:t>响应</w:t>
      </w:r>
      <w:r>
        <w:rPr>
          <w:rFonts w:hint="eastAsia"/>
          <w:sz w:val="24"/>
          <w:szCs w:val="24"/>
        </w:rPr>
        <w:t>报价有算术错误或其他错误的，</w:t>
      </w:r>
      <w:r>
        <w:rPr>
          <w:rFonts w:hint="eastAsia"/>
          <w:sz w:val="24"/>
          <w:szCs w:val="24"/>
          <w:lang w:eastAsia="zh-CN"/>
        </w:rPr>
        <w:t>评审</w:t>
      </w:r>
      <w:r>
        <w:rPr>
          <w:rFonts w:hint="eastAsia"/>
          <w:sz w:val="24"/>
          <w:szCs w:val="24"/>
        </w:rPr>
        <w:t>小组按以下原则</w:t>
      </w:r>
      <w:r>
        <w:rPr>
          <w:rFonts w:hint="eastAsia"/>
          <w:sz w:val="24"/>
          <w:szCs w:val="24"/>
          <w:lang w:eastAsia="zh-CN"/>
        </w:rPr>
        <w:t>要求供应商对响应报价</w:t>
      </w:r>
      <w:r>
        <w:rPr>
          <w:rFonts w:hint="eastAsia"/>
          <w:sz w:val="24"/>
          <w:szCs w:val="24"/>
        </w:rPr>
        <w:t>进行修正，并要求供应商书面澄清确认。供应商拒不澄清确认的，其响应文件将被视为无效：</w:t>
      </w:r>
    </w:p>
    <w:p>
      <w:pPr>
        <w:pStyle w:val="26"/>
        <w:tabs>
          <w:tab w:val="left" w:pos="986"/>
        </w:tabs>
        <w:spacing w:line="360" w:lineRule="auto"/>
        <w:ind w:firstLine="480" w:firstLineChars="200"/>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lang w:val="en-US" w:eastAsia="zh-CN"/>
        </w:rPr>
        <w:t xml:space="preserve"> </w:t>
      </w:r>
      <w:r>
        <w:rPr>
          <w:rFonts w:hint="eastAsia"/>
          <w:sz w:val="24"/>
          <w:szCs w:val="24"/>
        </w:rPr>
        <w:t>大写金额与小写金额不一致的，以大写金额为准；</w:t>
      </w:r>
    </w:p>
    <w:p>
      <w:pPr>
        <w:pStyle w:val="26"/>
        <w:tabs>
          <w:tab w:val="left" w:pos="1030"/>
        </w:tabs>
        <w:spacing w:line="360" w:lineRule="auto"/>
        <w:ind w:firstLine="480" w:firstLineChars="200"/>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lang w:val="en-US" w:eastAsia="zh-CN"/>
        </w:rPr>
        <w:t xml:space="preserve"> </w:t>
      </w:r>
      <w:r>
        <w:rPr>
          <w:rFonts w:hint="eastAsia"/>
          <w:sz w:val="24"/>
          <w:szCs w:val="24"/>
        </w:rPr>
        <w:t>总价金额与单价金额不一致的，以单价金额为准，但单价金额小数点有明显错误的除外；</w:t>
      </w:r>
    </w:p>
    <w:p>
      <w:pPr>
        <w:pStyle w:val="26"/>
        <w:tabs>
          <w:tab w:val="left" w:pos="1026"/>
        </w:tabs>
        <w:spacing w:line="360" w:lineRule="auto"/>
        <w:ind w:firstLine="480" w:firstLineChars="200"/>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lang w:val="en-US" w:eastAsia="zh-CN"/>
        </w:rPr>
        <w:t xml:space="preserve"> </w:t>
      </w:r>
      <w:r>
        <w:rPr>
          <w:rFonts w:hint="eastAsia"/>
          <w:sz w:val="24"/>
          <w:szCs w:val="24"/>
        </w:rPr>
        <w:t>报价表中合计报价与分项报价的合价不一致的，以各分项报价的合价累计数为准；</w:t>
      </w:r>
    </w:p>
    <w:p>
      <w:pPr>
        <w:pStyle w:val="26"/>
        <w:tabs>
          <w:tab w:val="left" w:pos="1030"/>
        </w:tabs>
        <w:spacing w:line="360" w:lineRule="auto"/>
        <w:ind w:firstLine="480" w:firstLineChars="200"/>
        <w:rPr>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lang w:val="en-US" w:eastAsia="zh-CN"/>
        </w:rPr>
        <w:t xml:space="preserve"> </w:t>
      </w:r>
      <w:r>
        <w:rPr>
          <w:rFonts w:hint="eastAsia"/>
          <w:sz w:val="24"/>
          <w:szCs w:val="24"/>
        </w:rPr>
        <w:t>如果分项报价中存在缺漏项，且缺漏项内容不属于实质性偏差的，则视为缺漏项内容的价格已包含在其他分项报价之中。</w:t>
      </w:r>
    </w:p>
    <w:p>
      <w:pPr>
        <w:pStyle w:val="26"/>
        <w:spacing w:line="360" w:lineRule="auto"/>
        <w:ind w:firstLine="480" w:firstLineChars="200"/>
        <w:rPr>
          <w:sz w:val="24"/>
          <w:szCs w:val="24"/>
          <w:highlight w:val="yellow"/>
        </w:rPr>
      </w:pPr>
      <w:r>
        <w:rPr>
          <w:rFonts w:hint="eastAsia"/>
          <w:sz w:val="24"/>
          <w:szCs w:val="24"/>
          <w:lang w:eastAsia="zh-CN"/>
        </w:rPr>
        <w:t>响应</w:t>
      </w:r>
      <w:r>
        <w:rPr>
          <w:rFonts w:hint="eastAsia"/>
          <w:sz w:val="24"/>
          <w:szCs w:val="24"/>
        </w:rPr>
        <w:t>报价的算术错误修正不改变评审依据的最终总报价。当修正后的总报价高于原</w:t>
      </w:r>
      <w:r>
        <w:rPr>
          <w:rFonts w:hint="eastAsia"/>
          <w:sz w:val="24"/>
          <w:szCs w:val="24"/>
          <w:lang w:eastAsia="zh-CN"/>
        </w:rPr>
        <w:t>响应</w:t>
      </w:r>
      <w:r>
        <w:rPr>
          <w:rFonts w:hint="eastAsia"/>
          <w:sz w:val="24"/>
          <w:szCs w:val="24"/>
        </w:rPr>
        <w:t>报价时，视同供应商最终报价错误产生少漏计费用，签订合同时由供应商承担,如评审小组认为供应商无法承受少漏计费用，可以将最终报价作为异常低价处理；当修正后的总报价低于原</w:t>
      </w:r>
      <w:r>
        <w:rPr>
          <w:rFonts w:hint="eastAsia"/>
          <w:sz w:val="24"/>
          <w:szCs w:val="24"/>
          <w:lang w:eastAsia="zh-CN"/>
        </w:rPr>
        <w:t>响应</w:t>
      </w:r>
      <w:r>
        <w:rPr>
          <w:rFonts w:hint="eastAsia"/>
          <w:sz w:val="24"/>
          <w:szCs w:val="24"/>
        </w:rPr>
        <w:t>报价时，签订合同时以修正后的报价为准。</w:t>
      </w:r>
    </w:p>
    <w:p>
      <w:pPr>
        <w:pStyle w:val="26"/>
        <w:spacing w:line="360" w:lineRule="auto"/>
        <w:ind w:firstLine="0"/>
        <w:rPr>
          <w:sz w:val="24"/>
          <w:szCs w:val="24"/>
        </w:rPr>
      </w:pPr>
      <w:r>
        <w:rPr>
          <w:rFonts w:hint="eastAsia"/>
          <w:sz w:val="24"/>
          <w:szCs w:val="24"/>
          <w:lang w:val="en-US" w:eastAsia="zh-CN" w:bidi="en-US"/>
        </w:rPr>
        <w:t xml:space="preserve">2.2.4 </w:t>
      </w:r>
      <w:r>
        <w:rPr>
          <w:rFonts w:hint="eastAsia"/>
          <w:sz w:val="24"/>
          <w:szCs w:val="24"/>
        </w:rPr>
        <w:t>供应商有串通、弄虚作假、行贿等违法行为的，其响应文件将被视为无效。</w:t>
      </w:r>
    </w:p>
    <w:p>
      <w:pPr>
        <w:pStyle w:val="26"/>
        <w:spacing w:line="360" w:lineRule="auto"/>
        <w:ind w:firstLine="0"/>
        <w:rPr>
          <w:sz w:val="24"/>
          <w:szCs w:val="24"/>
        </w:rPr>
      </w:pPr>
      <w:r>
        <w:rPr>
          <w:rFonts w:hint="eastAsia"/>
          <w:sz w:val="24"/>
          <w:szCs w:val="24"/>
          <w:lang w:val="en-US" w:eastAsia="zh-CN" w:bidi="en-US"/>
        </w:rPr>
        <w:t xml:space="preserve">2.2.5 </w:t>
      </w:r>
      <w:r>
        <w:rPr>
          <w:rFonts w:hint="eastAsia"/>
          <w:sz w:val="24"/>
          <w:szCs w:val="24"/>
        </w:rPr>
        <w:t>特殊情形处理</w:t>
      </w:r>
    </w:p>
    <w:p>
      <w:pPr>
        <w:pStyle w:val="26"/>
        <w:spacing w:line="360" w:lineRule="auto"/>
        <w:ind w:firstLine="480" w:firstLineChars="200"/>
        <w:rPr>
          <w:sz w:val="24"/>
          <w:szCs w:val="24"/>
        </w:rPr>
      </w:pPr>
      <w:r>
        <w:rPr>
          <w:rFonts w:hint="eastAsia"/>
          <w:sz w:val="24"/>
          <w:szCs w:val="24"/>
        </w:rPr>
        <w:t>初步评审后，如评审小组认为所有响应文件均无效，或者所有响应报价竞争性不足，高于市场预期价格，评审小组应当终止评审，或经采购人同意，直接转换选择其他采购方式，与原供应商共同完成后续采购程序。</w:t>
      </w:r>
    </w:p>
    <w:p>
      <w:pPr>
        <w:pStyle w:val="26"/>
        <w:spacing w:line="360" w:lineRule="auto"/>
        <w:ind w:firstLine="480" w:firstLineChars="200"/>
        <w:rPr>
          <w:sz w:val="24"/>
          <w:szCs w:val="24"/>
        </w:rPr>
      </w:pPr>
      <w:r>
        <w:rPr>
          <w:rFonts w:hint="eastAsia"/>
          <w:sz w:val="24"/>
          <w:szCs w:val="24"/>
        </w:rPr>
        <w:t>选择直接转换采购方式采购的，评审小组按照本章第5条</w:t>
      </w:r>
      <w:r>
        <w:rPr>
          <w:rFonts w:hint="eastAsia"/>
          <w:sz w:val="24"/>
          <w:szCs w:val="24"/>
          <w:lang w:val="zh-CN" w:eastAsia="zh-CN" w:bidi="zh-CN"/>
        </w:rPr>
        <w:t>“直</w:t>
      </w:r>
      <w:r>
        <w:rPr>
          <w:rFonts w:hint="eastAsia"/>
          <w:sz w:val="24"/>
          <w:szCs w:val="24"/>
        </w:rPr>
        <w:t>接转换采购方式评审程序”重新评审。除了采购人与供应商双方提出修改补充并接受新的条件和要求外,原采购文件与原响应文件对采购人和供应商仍然具有相应约束力。</w:t>
      </w:r>
    </w:p>
    <w:p>
      <w:pPr>
        <w:pStyle w:val="5"/>
        <w:spacing w:before="0" w:after="0" w:line="360" w:lineRule="auto"/>
        <w:rPr>
          <w:rFonts w:ascii="宋体" w:hAnsi="宋体" w:eastAsia="宋体" w:cs="宋体"/>
          <w:sz w:val="28"/>
          <w:szCs w:val="28"/>
          <w:lang w:eastAsia="zh-CN"/>
        </w:rPr>
      </w:pPr>
      <w:bookmarkStart w:id="398" w:name="_Toc28952"/>
      <w:r>
        <w:rPr>
          <w:rFonts w:hint="eastAsia" w:ascii="宋体" w:hAnsi="宋体" w:eastAsia="宋体" w:cs="宋体"/>
          <w:sz w:val="28"/>
          <w:szCs w:val="28"/>
          <w:lang w:eastAsia="zh-CN"/>
        </w:rPr>
        <w:t>3 详细评审标准和程序（综合评分法）</w:t>
      </w:r>
      <w:bookmarkEnd w:id="398"/>
    </w:p>
    <w:p>
      <w:pPr>
        <w:pStyle w:val="6"/>
        <w:spacing w:before="0" w:after="0" w:line="360" w:lineRule="auto"/>
        <w:rPr>
          <w:rFonts w:ascii="宋体" w:hAnsi="宋体" w:eastAsia="宋体" w:cs="宋体"/>
          <w:sz w:val="24"/>
          <w:lang w:eastAsia="zh-CN"/>
        </w:rPr>
      </w:pPr>
      <w:bookmarkStart w:id="399" w:name="_Toc11415"/>
      <w:bookmarkStart w:id="400" w:name="_Toc11835"/>
      <w:r>
        <w:rPr>
          <w:rFonts w:hint="eastAsia" w:ascii="宋体" w:hAnsi="宋体" w:eastAsia="宋体" w:cs="宋体"/>
          <w:sz w:val="24"/>
          <w:lang w:eastAsia="zh-CN"/>
        </w:rPr>
        <w:t xml:space="preserve">3.1 </w:t>
      </w:r>
      <w:bookmarkEnd w:id="399"/>
      <w:r>
        <w:rPr>
          <w:rFonts w:hint="eastAsia" w:ascii="宋体" w:hAnsi="宋体" w:eastAsia="宋体" w:cs="宋体"/>
          <w:sz w:val="24"/>
          <w:lang w:eastAsia="zh-CN"/>
        </w:rPr>
        <w:t>分值构成</w:t>
      </w:r>
      <w:bookmarkEnd w:id="400"/>
    </w:p>
    <w:p>
      <w:pPr>
        <w:pStyle w:val="26"/>
        <w:tabs>
          <w:tab w:val="left" w:pos="986"/>
        </w:tabs>
        <w:spacing w:line="360" w:lineRule="auto"/>
        <w:ind w:left="480" w:leftChars="200" w:firstLine="0"/>
        <w:rPr>
          <w:sz w:val="24"/>
          <w:szCs w:val="24"/>
        </w:rPr>
      </w:pPr>
      <w:bookmarkStart w:id="401" w:name="bookmark526"/>
      <w:bookmarkEnd w:id="401"/>
      <w:bookmarkStart w:id="402" w:name="bookmark525"/>
      <w:bookmarkEnd w:id="402"/>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lang w:val="en-US" w:eastAsia="zh-CN"/>
        </w:rPr>
        <w:t xml:space="preserve"> </w:t>
      </w:r>
      <w:r>
        <w:rPr>
          <w:rFonts w:hint="eastAsia"/>
          <w:sz w:val="24"/>
          <w:szCs w:val="24"/>
        </w:rPr>
        <w:t>商务部分：见评审办法前附表；</w:t>
      </w:r>
    </w:p>
    <w:p>
      <w:pPr>
        <w:pStyle w:val="26"/>
        <w:tabs>
          <w:tab w:val="left" w:pos="986"/>
        </w:tabs>
        <w:spacing w:line="360" w:lineRule="auto"/>
        <w:ind w:left="480" w:leftChars="200" w:firstLine="0"/>
        <w:rPr>
          <w:sz w:val="24"/>
          <w:szCs w:val="24"/>
        </w:rPr>
      </w:pPr>
      <w:bookmarkStart w:id="403" w:name="bookmark527"/>
      <w:bookmarkEnd w:id="403"/>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lang w:val="en-US" w:eastAsia="zh-CN"/>
        </w:rPr>
        <w:t xml:space="preserve"> </w:t>
      </w:r>
      <w:r>
        <w:rPr>
          <w:rFonts w:hint="eastAsia"/>
          <w:sz w:val="24"/>
          <w:szCs w:val="24"/>
        </w:rPr>
        <w:t>技术部分：见评审办法前附表；</w:t>
      </w:r>
    </w:p>
    <w:p>
      <w:pPr>
        <w:pStyle w:val="26"/>
        <w:tabs>
          <w:tab w:val="left" w:pos="986"/>
        </w:tabs>
        <w:spacing w:line="360" w:lineRule="auto"/>
        <w:ind w:left="480" w:leftChars="200" w:firstLine="0"/>
        <w:rPr>
          <w:sz w:val="24"/>
          <w:szCs w:val="24"/>
        </w:rPr>
      </w:pPr>
      <w:bookmarkStart w:id="404" w:name="bookmark528"/>
      <w:bookmarkEnd w:id="404"/>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lang w:val="en-US" w:eastAsia="zh-CN"/>
        </w:rPr>
        <w:t xml:space="preserve"> </w:t>
      </w:r>
      <w:r>
        <w:rPr>
          <w:rFonts w:hint="eastAsia"/>
          <w:sz w:val="24"/>
          <w:szCs w:val="24"/>
        </w:rPr>
        <w:t>报价：见评审办法前附表；</w:t>
      </w:r>
    </w:p>
    <w:p>
      <w:pPr>
        <w:pStyle w:val="26"/>
        <w:tabs>
          <w:tab w:val="left" w:pos="986"/>
        </w:tabs>
        <w:spacing w:line="360" w:lineRule="auto"/>
        <w:ind w:left="480" w:leftChars="200" w:firstLine="0"/>
        <w:rPr>
          <w:sz w:val="24"/>
          <w:szCs w:val="24"/>
        </w:rPr>
      </w:pPr>
      <w:bookmarkStart w:id="405" w:name="bookmark529"/>
      <w:bookmarkEnd w:id="405"/>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lang w:val="en-US" w:eastAsia="zh-CN"/>
        </w:rPr>
        <w:t xml:space="preserve"> </w:t>
      </w:r>
      <w:r>
        <w:rPr>
          <w:rFonts w:hint="eastAsia"/>
          <w:sz w:val="24"/>
          <w:szCs w:val="24"/>
        </w:rPr>
        <w:t>其他评分因素：见评审办法前附表。</w:t>
      </w:r>
    </w:p>
    <w:p>
      <w:pPr>
        <w:pStyle w:val="6"/>
        <w:spacing w:before="0" w:after="0" w:line="360" w:lineRule="auto"/>
        <w:rPr>
          <w:rFonts w:ascii="宋体" w:hAnsi="宋体" w:eastAsia="宋体" w:cs="宋体"/>
          <w:sz w:val="24"/>
          <w:lang w:eastAsia="zh-CN"/>
        </w:rPr>
      </w:pPr>
      <w:bookmarkStart w:id="406" w:name="_Toc10713"/>
      <w:r>
        <w:rPr>
          <w:rFonts w:hint="eastAsia" w:ascii="宋体" w:hAnsi="宋体" w:eastAsia="宋体" w:cs="宋体"/>
          <w:sz w:val="24"/>
          <w:lang w:eastAsia="zh-CN"/>
        </w:rPr>
        <w:t>3.2 评审基准价计算</w:t>
      </w:r>
      <w:bookmarkEnd w:id="406"/>
    </w:p>
    <w:p>
      <w:pPr>
        <w:pStyle w:val="26"/>
        <w:tabs>
          <w:tab w:val="left" w:pos="991"/>
        </w:tabs>
        <w:spacing w:line="360" w:lineRule="auto"/>
        <w:ind w:left="480" w:leftChars="200" w:firstLine="0"/>
        <w:rPr>
          <w:sz w:val="24"/>
          <w:szCs w:val="24"/>
        </w:rPr>
      </w:pPr>
      <w:bookmarkStart w:id="407" w:name="bookmark530"/>
      <w:bookmarkEnd w:id="407"/>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lang w:val="en-US" w:eastAsia="zh-CN"/>
        </w:rPr>
        <w:t xml:space="preserve"> </w:t>
      </w:r>
      <w:r>
        <w:rPr>
          <w:rFonts w:hint="eastAsia"/>
          <w:sz w:val="24"/>
          <w:szCs w:val="24"/>
        </w:rPr>
        <w:t>评审价格：评审价格为按照本章第</w:t>
      </w:r>
      <w:r>
        <w:rPr>
          <w:rFonts w:hint="eastAsia"/>
          <w:sz w:val="24"/>
          <w:szCs w:val="24"/>
          <w:lang w:val="en-US" w:eastAsia="zh-CN" w:bidi="en-US"/>
        </w:rPr>
        <w:t>2.2.2</w:t>
      </w:r>
      <w:r>
        <w:rPr>
          <w:rFonts w:hint="eastAsia"/>
          <w:sz w:val="24"/>
          <w:szCs w:val="24"/>
        </w:rPr>
        <w:t>项规定确定的价格。</w:t>
      </w:r>
    </w:p>
    <w:p>
      <w:pPr>
        <w:pStyle w:val="26"/>
        <w:tabs>
          <w:tab w:val="left" w:pos="991"/>
        </w:tabs>
        <w:spacing w:line="360" w:lineRule="auto"/>
        <w:ind w:left="480" w:leftChars="200" w:firstLine="0"/>
        <w:rPr>
          <w:sz w:val="24"/>
          <w:szCs w:val="24"/>
        </w:rPr>
      </w:pPr>
      <w:bookmarkStart w:id="408" w:name="bookmark531"/>
      <w:bookmarkEnd w:id="408"/>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lang w:val="en-US" w:eastAsia="zh-CN"/>
        </w:rPr>
        <w:t xml:space="preserve"> </w:t>
      </w:r>
      <w:r>
        <w:rPr>
          <w:rFonts w:hint="eastAsia"/>
          <w:sz w:val="24"/>
          <w:szCs w:val="24"/>
        </w:rPr>
        <w:t>评审基准价计算方法：</w:t>
      </w:r>
    </w:p>
    <w:p>
      <w:pPr>
        <w:pStyle w:val="26"/>
        <w:spacing w:line="360" w:lineRule="auto"/>
        <w:ind w:firstLine="480" w:firstLineChars="200"/>
        <w:rPr>
          <w:sz w:val="24"/>
          <w:szCs w:val="24"/>
        </w:rPr>
      </w:pPr>
      <w:r>
        <w:rPr>
          <w:rFonts w:hint="eastAsia"/>
          <w:sz w:val="24"/>
          <w:szCs w:val="24"/>
        </w:rPr>
        <w:t>方法一：评审基准价=评审价格平均值(即</w:t>
      </w:r>
      <w:r>
        <w:rPr>
          <w:rFonts w:hint="eastAsia"/>
          <w:sz w:val="24"/>
          <w:szCs w:val="24"/>
          <w:lang w:eastAsia="zh-CN"/>
        </w:rPr>
        <w:t>通过初步评审的</w:t>
      </w:r>
      <w:r>
        <w:rPr>
          <w:rFonts w:hint="eastAsia"/>
          <w:sz w:val="24"/>
          <w:szCs w:val="24"/>
        </w:rPr>
        <w:t>所有供应商评审价格的算术平均值)。</w:t>
      </w:r>
    </w:p>
    <w:p>
      <w:pPr>
        <w:pStyle w:val="26"/>
        <w:spacing w:line="360" w:lineRule="auto"/>
        <w:ind w:firstLine="480" w:firstLineChars="200"/>
        <w:rPr>
          <w:sz w:val="24"/>
          <w:szCs w:val="24"/>
        </w:rPr>
      </w:pPr>
      <w:r>
        <w:rPr>
          <w:rFonts w:hint="eastAsia"/>
          <w:sz w:val="24"/>
          <w:szCs w:val="24"/>
        </w:rPr>
        <w:t>方法二：评审基准价=评审价格平均值(即</w:t>
      </w:r>
      <w:r>
        <w:rPr>
          <w:rFonts w:hint="eastAsia"/>
          <w:sz w:val="24"/>
          <w:szCs w:val="24"/>
          <w:lang w:eastAsia="zh-CN"/>
        </w:rPr>
        <w:t>通过初步评审</w:t>
      </w:r>
      <w:r>
        <w:rPr>
          <w:rFonts w:hint="eastAsia"/>
          <w:sz w:val="24"/>
          <w:szCs w:val="24"/>
        </w:rPr>
        <w:t>的所有供应商</w:t>
      </w:r>
      <w:r>
        <w:rPr>
          <w:rFonts w:hint="eastAsia"/>
          <w:sz w:val="24"/>
          <w:szCs w:val="24"/>
          <w:lang w:eastAsia="zh-CN"/>
        </w:rPr>
        <w:t>评</w:t>
      </w:r>
      <w:r>
        <w:rPr>
          <w:rFonts w:hint="eastAsia"/>
          <w:sz w:val="24"/>
          <w:szCs w:val="24"/>
        </w:rPr>
        <w:t>审价格的算术平均值)</w:t>
      </w:r>
      <w:r>
        <w:rPr>
          <w:rFonts w:hint="eastAsia"/>
          <w:sz w:val="24"/>
          <w:szCs w:val="24"/>
          <w:lang w:val="en-US" w:eastAsia="zh-CN" w:bidi="en-US"/>
        </w:rPr>
        <w:t>x</w:t>
      </w:r>
      <w:r>
        <w:rPr>
          <w:rFonts w:hint="eastAsia"/>
          <w:sz w:val="24"/>
          <w:szCs w:val="24"/>
        </w:rPr>
        <w:t>评审基准价系数，评审基准价系数的取值见评审办法前附表。</w:t>
      </w:r>
    </w:p>
    <w:p>
      <w:pPr>
        <w:pStyle w:val="26"/>
        <w:spacing w:line="360" w:lineRule="auto"/>
        <w:ind w:firstLine="480" w:firstLineChars="200"/>
        <w:rPr>
          <w:sz w:val="24"/>
          <w:szCs w:val="24"/>
        </w:rPr>
      </w:pPr>
      <w:r>
        <w:rPr>
          <w:rFonts w:hint="eastAsia"/>
          <w:sz w:val="24"/>
          <w:szCs w:val="24"/>
        </w:rPr>
        <w:t>方法三：评审基准价=</w:t>
      </w:r>
      <w:r>
        <w:rPr>
          <w:rFonts w:hint="eastAsia"/>
          <w:sz w:val="24"/>
          <w:szCs w:val="24"/>
          <w:lang w:eastAsia="zh-CN"/>
        </w:rPr>
        <w:t>通过初步评审的</w:t>
      </w:r>
      <w:r>
        <w:rPr>
          <w:rFonts w:hint="eastAsia"/>
          <w:sz w:val="24"/>
          <w:szCs w:val="24"/>
        </w:rPr>
        <w:t>所有供应商的最低评审价格。</w:t>
      </w:r>
    </w:p>
    <w:p>
      <w:pPr>
        <w:pStyle w:val="26"/>
        <w:spacing w:line="360" w:lineRule="auto"/>
        <w:ind w:firstLine="480" w:firstLineChars="200"/>
        <w:rPr>
          <w:sz w:val="24"/>
          <w:szCs w:val="24"/>
        </w:rPr>
      </w:pPr>
      <w:r>
        <w:rPr>
          <w:rFonts w:hint="eastAsia"/>
          <w:sz w:val="24"/>
          <w:szCs w:val="24"/>
        </w:rPr>
        <w:t>方法四：釆购人确定的其他方法。</w:t>
      </w:r>
    </w:p>
    <w:p>
      <w:pPr>
        <w:pStyle w:val="26"/>
        <w:spacing w:line="360" w:lineRule="auto"/>
        <w:ind w:firstLine="480" w:firstLineChars="200"/>
        <w:rPr>
          <w:sz w:val="24"/>
          <w:szCs w:val="24"/>
        </w:rPr>
      </w:pPr>
      <w:r>
        <w:rPr>
          <w:rFonts w:hint="eastAsia"/>
          <w:sz w:val="24"/>
          <w:szCs w:val="24"/>
        </w:rPr>
        <w:t>评审基准价计算方法的选择见评审办法前附表。</w:t>
      </w:r>
    </w:p>
    <w:p>
      <w:pPr>
        <w:pStyle w:val="6"/>
        <w:spacing w:before="0" w:after="0" w:line="360" w:lineRule="auto"/>
        <w:rPr>
          <w:rFonts w:ascii="宋体" w:hAnsi="宋体" w:eastAsia="宋体" w:cs="宋体"/>
          <w:sz w:val="24"/>
          <w:lang w:eastAsia="zh-CN"/>
        </w:rPr>
      </w:pPr>
      <w:bookmarkStart w:id="409" w:name="_Toc24536"/>
      <w:r>
        <w:rPr>
          <w:rFonts w:hint="eastAsia" w:ascii="宋体" w:hAnsi="宋体" w:eastAsia="宋体" w:cs="宋体"/>
          <w:sz w:val="24"/>
          <w:lang w:eastAsia="zh-CN"/>
        </w:rPr>
        <w:t>3.3 评分标准</w:t>
      </w:r>
      <w:bookmarkEnd w:id="409"/>
    </w:p>
    <w:p>
      <w:pPr>
        <w:pStyle w:val="26"/>
        <w:tabs>
          <w:tab w:val="left" w:pos="991"/>
        </w:tabs>
        <w:spacing w:line="360" w:lineRule="auto"/>
        <w:ind w:left="480" w:leftChars="200" w:firstLine="0"/>
        <w:rPr>
          <w:sz w:val="24"/>
          <w:szCs w:val="24"/>
        </w:rPr>
      </w:pPr>
      <w:bookmarkStart w:id="410" w:name="bookmark532"/>
      <w:bookmarkEnd w:id="410"/>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lang w:val="en-US" w:eastAsia="zh-CN"/>
        </w:rPr>
        <w:t xml:space="preserve"> </w:t>
      </w:r>
      <w:r>
        <w:rPr>
          <w:rFonts w:hint="eastAsia"/>
          <w:sz w:val="24"/>
          <w:szCs w:val="24"/>
        </w:rPr>
        <w:t>商务评分标准：见评审办法前附表；</w:t>
      </w:r>
    </w:p>
    <w:p>
      <w:pPr>
        <w:pStyle w:val="26"/>
        <w:tabs>
          <w:tab w:val="left" w:pos="991"/>
        </w:tabs>
        <w:spacing w:line="360" w:lineRule="auto"/>
        <w:ind w:left="480" w:leftChars="200" w:firstLine="0"/>
        <w:rPr>
          <w:sz w:val="24"/>
          <w:szCs w:val="24"/>
        </w:rPr>
      </w:pPr>
      <w:bookmarkStart w:id="411" w:name="bookmark533"/>
      <w:bookmarkEnd w:id="411"/>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lang w:val="en-US" w:eastAsia="zh-CN"/>
        </w:rPr>
        <w:t xml:space="preserve"> </w:t>
      </w:r>
      <w:r>
        <w:rPr>
          <w:rFonts w:hint="eastAsia"/>
          <w:sz w:val="24"/>
          <w:szCs w:val="24"/>
        </w:rPr>
        <w:t>技术评分标准：见评审办法前附表；</w:t>
      </w:r>
    </w:p>
    <w:p>
      <w:pPr>
        <w:pStyle w:val="26"/>
        <w:tabs>
          <w:tab w:val="left" w:pos="1026"/>
        </w:tabs>
        <w:spacing w:line="360" w:lineRule="auto"/>
        <w:ind w:left="480" w:leftChars="200" w:firstLine="0"/>
        <w:rPr>
          <w:sz w:val="24"/>
          <w:szCs w:val="24"/>
        </w:rPr>
      </w:pPr>
      <w:bookmarkStart w:id="412" w:name="bookmark534"/>
      <w:bookmarkEnd w:id="412"/>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lang w:val="en-US" w:eastAsia="zh-CN"/>
        </w:rPr>
        <w:t xml:space="preserve"> </w:t>
      </w:r>
      <w:r>
        <w:rPr>
          <w:rFonts w:hint="eastAsia"/>
          <w:sz w:val="24"/>
          <w:szCs w:val="24"/>
        </w:rPr>
        <w:t>报价评分标准：</w:t>
      </w:r>
    </w:p>
    <w:p>
      <w:pPr>
        <w:pStyle w:val="26"/>
        <w:spacing w:line="360" w:lineRule="auto"/>
        <w:ind w:firstLine="480" w:firstLineChars="200"/>
        <w:rPr>
          <w:sz w:val="24"/>
          <w:szCs w:val="24"/>
        </w:rPr>
      </w:pPr>
      <w:r>
        <w:rPr>
          <w:rFonts w:hint="eastAsia"/>
          <w:sz w:val="24"/>
          <w:szCs w:val="24"/>
        </w:rPr>
        <w:t>报价得分可采用如下方法计算：</w:t>
      </w:r>
    </w:p>
    <w:p>
      <w:pPr>
        <w:pStyle w:val="26"/>
        <w:spacing w:line="360" w:lineRule="auto"/>
        <w:ind w:firstLine="480" w:firstLineChars="200"/>
        <w:rPr>
          <w:sz w:val="24"/>
          <w:szCs w:val="24"/>
        </w:rPr>
      </w:pPr>
      <w:r>
        <w:rPr>
          <w:rFonts w:hint="eastAsia"/>
          <w:sz w:val="24"/>
          <w:szCs w:val="24"/>
        </w:rPr>
        <w:t>方法一：偏差率=(供应商评审价格-评审基准价)/评审基准价</w:t>
      </w:r>
      <w:r>
        <w:rPr>
          <w:rFonts w:ascii="Arial" w:hAnsi="Arial" w:cs="Arial"/>
          <w:sz w:val="24"/>
          <w:szCs w:val="24"/>
          <w:lang w:val="en-US" w:eastAsia="zh-CN" w:bidi="en-US"/>
        </w:rPr>
        <w:t>×</w:t>
      </w:r>
      <w:r>
        <w:rPr>
          <w:rFonts w:hint="eastAsia"/>
          <w:sz w:val="24"/>
          <w:szCs w:val="24"/>
          <w:lang w:val="en-US" w:eastAsia="zh-CN" w:bidi="en-US"/>
        </w:rPr>
        <w:t>lOO%</w:t>
      </w:r>
    </w:p>
    <w:p>
      <w:pPr>
        <w:pStyle w:val="26"/>
        <w:tabs>
          <w:tab w:val="left" w:pos="930"/>
        </w:tabs>
        <w:spacing w:line="360" w:lineRule="auto"/>
        <w:ind w:left="480" w:leftChars="200" w:firstLine="0"/>
        <w:rPr>
          <w:sz w:val="24"/>
          <w:szCs w:val="24"/>
        </w:rPr>
      </w:pPr>
      <w:bookmarkStart w:id="413" w:name="bookmark535"/>
      <w:bookmarkEnd w:id="413"/>
      <w:r>
        <w:rPr>
          <w:rFonts w:ascii="Calibri" w:hAnsi="Calibri" w:cs="Calibri"/>
          <w:sz w:val="24"/>
          <w:szCs w:val="24"/>
        </w:rPr>
        <w:t>①</w:t>
      </w:r>
      <w:r>
        <w:rPr>
          <w:rFonts w:hint="eastAsia"/>
          <w:sz w:val="24"/>
          <w:szCs w:val="24"/>
          <w:lang w:val="en-US" w:eastAsia="zh-CN"/>
        </w:rPr>
        <w:t xml:space="preserve"> </w:t>
      </w:r>
      <w:r>
        <w:rPr>
          <w:rFonts w:hint="eastAsia"/>
          <w:sz w:val="24"/>
          <w:szCs w:val="24"/>
        </w:rPr>
        <w:t>如果供应商的评审</w:t>
      </w:r>
      <w:r>
        <w:rPr>
          <w:rFonts w:hint="eastAsia"/>
          <w:sz w:val="24"/>
          <w:szCs w:val="24"/>
          <w:lang w:val="zh-CN" w:eastAsia="zh-CN" w:bidi="zh-CN"/>
        </w:rPr>
        <w:t>价格＞</w:t>
      </w:r>
      <w:r>
        <w:rPr>
          <w:rFonts w:hint="eastAsia"/>
          <w:sz w:val="24"/>
          <w:szCs w:val="24"/>
        </w:rPr>
        <w:t>评审基准价，则报价得分</w:t>
      </w:r>
      <w:r>
        <w:rPr>
          <w:rFonts w:hint="eastAsia"/>
          <w:sz w:val="24"/>
          <w:szCs w:val="24"/>
          <w:lang w:val="en-US" w:eastAsia="zh-CN" w:bidi="en-US"/>
        </w:rPr>
        <w:t>=F-</w:t>
      </w:r>
      <w:r>
        <w:rPr>
          <w:rFonts w:hint="eastAsia"/>
          <w:sz w:val="24"/>
          <w:szCs w:val="24"/>
        </w:rPr>
        <w:t>偏差率</w:t>
      </w:r>
      <w:r>
        <w:rPr>
          <w:rFonts w:ascii="Arial" w:hAnsi="Arial" w:cs="Arial"/>
          <w:sz w:val="24"/>
          <w:szCs w:val="24"/>
          <w:lang w:val="en-US" w:eastAsia="zh-CN" w:bidi="en-US"/>
        </w:rPr>
        <w:t>×</w:t>
      </w:r>
      <w:r>
        <w:rPr>
          <w:rFonts w:hint="eastAsia"/>
          <w:sz w:val="24"/>
          <w:szCs w:val="24"/>
          <w:lang w:val="en-US" w:eastAsia="zh-CN" w:bidi="en-US"/>
        </w:rPr>
        <w:t>lOO</w:t>
      </w:r>
      <w:r>
        <w:rPr>
          <w:rFonts w:ascii="Arial" w:hAnsi="Arial" w:cs="Arial"/>
          <w:sz w:val="24"/>
          <w:szCs w:val="24"/>
          <w:lang w:val="en-US" w:eastAsia="zh-CN" w:bidi="en-US"/>
        </w:rPr>
        <w:t>×</w:t>
      </w:r>
      <w:r>
        <w:rPr>
          <w:rFonts w:hint="eastAsia"/>
          <w:sz w:val="24"/>
          <w:szCs w:val="24"/>
          <w:lang w:val="en-US" w:eastAsia="zh-CN" w:bidi="en-US"/>
        </w:rPr>
        <w:t>E</w:t>
      </w:r>
      <w:r>
        <w:rPr>
          <w:rFonts w:hint="eastAsia"/>
          <w:sz w:val="24"/>
          <w:szCs w:val="24"/>
          <w:vertAlign w:val="subscript"/>
          <w:lang w:val="en-US" w:eastAsia="zh-CN" w:bidi="en-US"/>
        </w:rPr>
        <w:t>1</w:t>
      </w:r>
      <w:r>
        <w:rPr>
          <w:rFonts w:hint="eastAsia"/>
          <w:sz w:val="24"/>
          <w:szCs w:val="24"/>
          <w:lang w:val="en-US" w:eastAsia="zh-CN" w:bidi="en-US"/>
        </w:rPr>
        <w:t>；</w:t>
      </w:r>
    </w:p>
    <w:p>
      <w:pPr>
        <w:pStyle w:val="26"/>
        <w:tabs>
          <w:tab w:val="left" w:pos="930"/>
        </w:tabs>
        <w:spacing w:line="360" w:lineRule="auto"/>
        <w:ind w:left="480" w:leftChars="200" w:firstLine="0"/>
        <w:rPr>
          <w:sz w:val="24"/>
          <w:szCs w:val="24"/>
        </w:rPr>
      </w:pPr>
      <w:bookmarkStart w:id="414" w:name="bookmark536"/>
      <w:bookmarkEnd w:id="414"/>
      <w:r>
        <w:rPr>
          <w:rFonts w:ascii="Calibri" w:hAnsi="Calibri" w:cs="Calibri"/>
          <w:sz w:val="24"/>
          <w:szCs w:val="24"/>
        </w:rPr>
        <w:t>②</w:t>
      </w:r>
      <w:r>
        <w:rPr>
          <w:rFonts w:hint="eastAsia"/>
          <w:sz w:val="24"/>
          <w:szCs w:val="24"/>
          <w:lang w:val="en-US" w:eastAsia="zh-CN"/>
        </w:rPr>
        <w:t xml:space="preserve"> </w:t>
      </w:r>
      <w:r>
        <w:rPr>
          <w:rFonts w:hint="eastAsia"/>
          <w:sz w:val="24"/>
          <w:szCs w:val="24"/>
        </w:rPr>
        <w:t>如果供应商的评审价格</w:t>
      </w:r>
      <w:r>
        <w:rPr>
          <w:rFonts w:hint="eastAsia"/>
          <w:sz w:val="24"/>
          <w:szCs w:val="24"/>
          <w:lang w:eastAsia="zh-CN"/>
        </w:rPr>
        <w:t>≤</w:t>
      </w:r>
      <w:r>
        <w:rPr>
          <w:rFonts w:hint="eastAsia"/>
          <w:sz w:val="24"/>
          <w:szCs w:val="24"/>
        </w:rPr>
        <w:t>评审基准价，则报价得分</w:t>
      </w:r>
      <w:r>
        <w:rPr>
          <w:rFonts w:hint="eastAsia"/>
          <w:sz w:val="24"/>
          <w:szCs w:val="24"/>
          <w:lang w:val="en-US" w:eastAsia="zh-CN" w:bidi="en-US"/>
        </w:rPr>
        <w:t>=F+</w:t>
      </w:r>
      <w:r>
        <w:rPr>
          <w:rFonts w:hint="eastAsia"/>
          <w:sz w:val="24"/>
          <w:szCs w:val="24"/>
        </w:rPr>
        <w:t>偏差率</w:t>
      </w:r>
      <w:r>
        <w:rPr>
          <w:rFonts w:ascii="Arial" w:hAnsi="Arial" w:cs="Arial"/>
          <w:sz w:val="24"/>
          <w:szCs w:val="24"/>
          <w:lang w:val="en-US" w:eastAsia="zh-CN" w:bidi="en-US"/>
        </w:rPr>
        <w:t>×</w:t>
      </w:r>
      <w:r>
        <w:rPr>
          <w:rFonts w:hint="eastAsia"/>
          <w:sz w:val="24"/>
          <w:szCs w:val="24"/>
          <w:lang w:val="en-US" w:eastAsia="zh-CN" w:bidi="en-US"/>
        </w:rPr>
        <w:t>100</w:t>
      </w:r>
      <w:r>
        <w:rPr>
          <w:rFonts w:ascii="Arial" w:hAnsi="Arial" w:cs="Arial"/>
          <w:sz w:val="24"/>
          <w:szCs w:val="24"/>
          <w:lang w:val="en-US" w:eastAsia="zh-CN" w:bidi="en-US"/>
        </w:rPr>
        <w:t>×</w:t>
      </w:r>
      <w:r>
        <w:rPr>
          <w:rFonts w:hint="eastAsia"/>
          <w:sz w:val="24"/>
          <w:szCs w:val="24"/>
          <w:lang w:val="en-US" w:eastAsia="zh-CN" w:bidi="en-US"/>
        </w:rPr>
        <w:t>E</w:t>
      </w:r>
      <w:r>
        <w:rPr>
          <w:rFonts w:hint="eastAsia"/>
          <w:sz w:val="24"/>
          <w:szCs w:val="24"/>
          <w:vertAlign w:val="subscript"/>
          <w:lang w:val="en-US" w:eastAsia="zh-CN" w:bidi="en-US"/>
        </w:rPr>
        <w:t>2</w:t>
      </w:r>
    </w:p>
    <w:p>
      <w:pPr>
        <w:pStyle w:val="26"/>
        <w:spacing w:line="360" w:lineRule="auto"/>
        <w:ind w:firstLine="480" w:firstLineChars="200"/>
        <w:rPr>
          <w:sz w:val="24"/>
          <w:szCs w:val="24"/>
        </w:rPr>
      </w:pPr>
      <w:r>
        <w:rPr>
          <w:rFonts w:hint="eastAsia"/>
          <w:sz w:val="24"/>
          <w:szCs w:val="24"/>
        </w:rPr>
        <w:t>其中</w:t>
      </w:r>
      <w:r>
        <w:rPr>
          <w:rFonts w:hint="eastAsia"/>
          <w:sz w:val="24"/>
          <w:szCs w:val="24"/>
          <w:lang w:val="en-US" w:eastAsia="zh-CN" w:bidi="en-US"/>
        </w:rPr>
        <w:t>F</w:t>
      </w:r>
      <w:r>
        <w:rPr>
          <w:rFonts w:hint="eastAsia"/>
          <w:sz w:val="24"/>
          <w:szCs w:val="24"/>
        </w:rPr>
        <w:t>为本章第</w:t>
      </w:r>
      <w:r>
        <w:rPr>
          <w:rFonts w:hint="eastAsia"/>
          <w:sz w:val="24"/>
          <w:szCs w:val="24"/>
          <w:lang w:val="en-US" w:eastAsia="zh-CN" w:bidi="en-US"/>
        </w:rPr>
        <w:t>3.1</w:t>
      </w:r>
      <w:r>
        <w:rPr>
          <w:rFonts w:hint="eastAsia"/>
          <w:sz w:val="24"/>
          <w:szCs w:val="24"/>
        </w:rPr>
        <w:t>(3)</w:t>
      </w:r>
      <w:r>
        <w:rPr>
          <w:rFonts w:hint="eastAsia"/>
          <w:sz w:val="24"/>
          <w:szCs w:val="24"/>
          <w:lang w:eastAsia="zh-CN"/>
        </w:rPr>
        <w:t>项</w:t>
      </w:r>
      <w:r>
        <w:rPr>
          <w:rFonts w:hint="eastAsia"/>
          <w:sz w:val="24"/>
          <w:szCs w:val="24"/>
        </w:rPr>
        <w:t>规定的报价所占的分值；</w:t>
      </w:r>
      <w:r>
        <w:rPr>
          <w:rFonts w:hint="eastAsia"/>
          <w:sz w:val="24"/>
          <w:szCs w:val="24"/>
          <w:lang w:val="en-US" w:eastAsia="zh-CN" w:bidi="en-US"/>
        </w:rPr>
        <w:t>E</w:t>
      </w:r>
      <w:r>
        <w:rPr>
          <w:rFonts w:hint="eastAsia"/>
          <w:sz w:val="24"/>
          <w:szCs w:val="24"/>
          <w:vertAlign w:val="subscript"/>
          <w:lang w:val="en-US" w:eastAsia="zh-CN" w:bidi="en-US"/>
        </w:rPr>
        <w:t>1</w:t>
      </w:r>
      <w:r>
        <w:rPr>
          <w:rFonts w:hint="eastAsia"/>
          <w:sz w:val="24"/>
          <w:szCs w:val="24"/>
        </w:rPr>
        <w:t>是评审价格每高于评审基准价一个百分点的扣分值、</w:t>
      </w:r>
      <w:r>
        <w:rPr>
          <w:rFonts w:hint="eastAsia"/>
          <w:sz w:val="24"/>
          <w:szCs w:val="24"/>
          <w:lang w:val="en-US" w:eastAsia="zh-CN" w:bidi="en-US"/>
        </w:rPr>
        <w:t>E</w:t>
      </w:r>
      <w:r>
        <w:rPr>
          <w:rFonts w:hint="eastAsia"/>
          <w:sz w:val="24"/>
          <w:szCs w:val="24"/>
          <w:vertAlign w:val="subscript"/>
          <w:lang w:val="en-US" w:eastAsia="zh-CN" w:bidi="en-US"/>
        </w:rPr>
        <w:t>2</w:t>
      </w:r>
      <w:r>
        <w:rPr>
          <w:rFonts w:hint="eastAsia"/>
          <w:sz w:val="24"/>
          <w:szCs w:val="24"/>
        </w:rPr>
        <w:t>是评审价格每低于评审基准价一个百分点的扣分值,</w:t>
      </w:r>
      <w:r>
        <w:rPr>
          <w:rFonts w:hint="eastAsia"/>
          <w:sz w:val="24"/>
          <w:szCs w:val="24"/>
          <w:lang w:val="en-US" w:eastAsia="zh-CN" w:bidi="en-US"/>
        </w:rPr>
        <w:t>E</w:t>
      </w:r>
      <w:r>
        <w:rPr>
          <w:rFonts w:hint="eastAsia"/>
          <w:sz w:val="24"/>
          <w:szCs w:val="24"/>
          <w:vertAlign w:val="subscript"/>
          <w:lang w:val="en-US" w:eastAsia="zh-CN" w:bidi="en-US"/>
        </w:rPr>
        <w:t>1</w:t>
      </w:r>
      <w:r>
        <w:rPr>
          <w:rFonts w:hint="eastAsia"/>
          <w:sz w:val="24"/>
          <w:szCs w:val="24"/>
        </w:rPr>
        <w:t>可大于或等于</w:t>
      </w:r>
      <w:r>
        <w:rPr>
          <w:rFonts w:hint="eastAsia"/>
          <w:sz w:val="24"/>
          <w:szCs w:val="24"/>
          <w:lang w:val="en-US" w:eastAsia="zh-CN" w:bidi="en-US"/>
        </w:rPr>
        <w:t>E</w:t>
      </w:r>
      <w:r>
        <w:rPr>
          <w:rFonts w:hint="eastAsia"/>
          <w:sz w:val="24"/>
          <w:szCs w:val="24"/>
          <w:vertAlign w:val="subscript"/>
          <w:lang w:val="en-US" w:eastAsia="zh-CN" w:bidi="en-US"/>
        </w:rPr>
        <w:t>2</w:t>
      </w:r>
      <w:r>
        <w:rPr>
          <w:rFonts w:hint="eastAsia"/>
          <w:sz w:val="24"/>
          <w:szCs w:val="24"/>
          <w:lang w:val="en-US" w:eastAsia="zh-CN" w:bidi="en-US"/>
        </w:rPr>
        <w:t>。E</w:t>
      </w:r>
      <w:r>
        <w:rPr>
          <w:rFonts w:hint="eastAsia"/>
          <w:sz w:val="24"/>
          <w:szCs w:val="24"/>
          <w:vertAlign w:val="subscript"/>
          <w:lang w:val="en-US" w:eastAsia="zh-CN" w:bidi="en-US"/>
        </w:rPr>
        <w:t>1</w:t>
      </w:r>
      <w:r>
        <w:rPr>
          <w:rFonts w:hint="eastAsia"/>
          <w:sz w:val="24"/>
          <w:szCs w:val="24"/>
          <w:lang w:val="en-US" w:eastAsia="zh-CN" w:bidi="en-US"/>
        </w:rPr>
        <w:t>、E</w:t>
      </w:r>
      <w:r>
        <w:rPr>
          <w:rFonts w:hint="eastAsia"/>
          <w:sz w:val="24"/>
          <w:szCs w:val="24"/>
          <w:vertAlign w:val="subscript"/>
          <w:lang w:val="en-US" w:eastAsia="zh-CN" w:bidi="en-US"/>
        </w:rPr>
        <w:t>2</w:t>
      </w:r>
      <w:r>
        <w:rPr>
          <w:rFonts w:hint="eastAsia"/>
          <w:sz w:val="24"/>
          <w:szCs w:val="24"/>
        </w:rPr>
        <w:t>的取值见评审办法前附表。</w:t>
      </w:r>
    </w:p>
    <w:p>
      <w:pPr>
        <w:pStyle w:val="26"/>
        <w:spacing w:line="360" w:lineRule="auto"/>
        <w:ind w:firstLine="480" w:firstLineChars="200"/>
        <w:rPr>
          <w:sz w:val="24"/>
          <w:szCs w:val="24"/>
        </w:rPr>
      </w:pPr>
      <w:r>
        <w:rPr>
          <w:rFonts w:hint="eastAsia"/>
          <w:sz w:val="24"/>
          <w:szCs w:val="24"/>
        </w:rPr>
        <w:t>方法二：报价得分=(</w:t>
      </w:r>
      <w:r>
        <w:rPr>
          <w:rFonts w:hint="eastAsia"/>
          <w:sz w:val="24"/>
          <w:szCs w:val="24"/>
          <w:lang w:eastAsia="zh-CN"/>
        </w:rPr>
        <w:t>通过初步评审</w:t>
      </w:r>
      <w:r>
        <w:rPr>
          <w:rFonts w:hint="eastAsia"/>
          <w:sz w:val="24"/>
          <w:szCs w:val="24"/>
        </w:rPr>
        <w:t>的所有供应商的最低评审价格/供应商评审价格)</w:t>
      </w:r>
      <w:r>
        <w:rPr>
          <w:rFonts w:ascii="Arial" w:hAnsi="Arial" w:cs="Arial"/>
          <w:sz w:val="24"/>
          <w:szCs w:val="24"/>
        </w:rPr>
        <w:t>×</w:t>
      </w:r>
      <w:r>
        <w:rPr>
          <w:rFonts w:hint="eastAsia"/>
          <w:sz w:val="24"/>
          <w:szCs w:val="24"/>
          <w:lang w:val="en-US" w:eastAsia="zh-CN" w:bidi="en-US"/>
        </w:rPr>
        <w:t>F,F</w:t>
      </w:r>
      <w:r>
        <w:rPr>
          <w:rFonts w:hint="eastAsia"/>
          <w:sz w:val="24"/>
          <w:szCs w:val="24"/>
        </w:rPr>
        <w:t>为评审办法前附表</w:t>
      </w:r>
      <w:r>
        <w:rPr>
          <w:rFonts w:hint="eastAsia"/>
          <w:sz w:val="24"/>
          <w:szCs w:val="24"/>
          <w:lang w:val="en-US" w:eastAsia="zh-CN"/>
        </w:rPr>
        <w:t>3.1（3）目</w:t>
      </w:r>
      <w:r>
        <w:rPr>
          <w:rFonts w:hint="eastAsia"/>
          <w:sz w:val="24"/>
          <w:szCs w:val="24"/>
        </w:rPr>
        <w:t>规定的报价所占的分值。</w:t>
      </w:r>
    </w:p>
    <w:p>
      <w:pPr>
        <w:pStyle w:val="26"/>
        <w:spacing w:line="360" w:lineRule="auto"/>
        <w:ind w:firstLine="480" w:firstLineChars="200"/>
        <w:rPr>
          <w:sz w:val="24"/>
          <w:szCs w:val="24"/>
        </w:rPr>
      </w:pPr>
      <w:r>
        <w:rPr>
          <w:rFonts w:hint="eastAsia"/>
          <w:sz w:val="24"/>
          <w:szCs w:val="24"/>
        </w:rPr>
        <w:t>方法三：采购人确定的其他方法。</w:t>
      </w:r>
    </w:p>
    <w:p>
      <w:pPr>
        <w:pStyle w:val="26"/>
        <w:spacing w:line="360" w:lineRule="auto"/>
        <w:ind w:firstLine="480" w:firstLineChars="200"/>
        <w:rPr>
          <w:sz w:val="24"/>
          <w:szCs w:val="24"/>
        </w:rPr>
      </w:pPr>
      <w:r>
        <w:rPr>
          <w:rFonts w:hint="eastAsia"/>
          <w:sz w:val="24"/>
          <w:szCs w:val="24"/>
        </w:rPr>
        <w:t>报价得分计算方法见评审办法前附表。</w:t>
      </w:r>
    </w:p>
    <w:p>
      <w:pPr>
        <w:pStyle w:val="26"/>
        <w:tabs>
          <w:tab w:val="left" w:pos="1026"/>
        </w:tabs>
        <w:spacing w:line="360" w:lineRule="auto"/>
        <w:ind w:firstLine="480" w:firstLineChars="200"/>
        <w:rPr>
          <w:sz w:val="24"/>
          <w:szCs w:val="24"/>
        </w:rPr>
      </w:pPr>
      <w:bookmarkStart w:id="415" w:name="bookmark537"/>
      <w:bookmarkEnd w:id="415"/>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lang w:val="en-US" w:eastAsia="zh-CN"/>
        </w:rPr>
        <w:t xml:space="preserve"> </w:t>
      </w:r>
      <w:r>
        <w:rPr>
          <w:rFonts w:hint="eastAsia"/>
          <w:sz w:val="24"/>
          <w:szCs w:val="24"/>
        </w:rPr>
        <w:t>其他因素评分标准：见评审办法前附表。</w:t>
      </w:r>
    </w:p>
    <w:p>
      <w:pPr>
        <w:pStyle w:val="6"/>
        <w:spacing w:before="0" w:after="0" w:line="360" w:lineRule="auto"/>
        <w:rPr>
          <w:rFonts w:ascii="宋体" w:hAnsi="宋体" w:eastAsia="宋体" w:cs="宋体"/>
          <w:sz w:val="24"/>
          <w:lang w:eastAsia="zh-CN"/>
        </w:rPr>
      </w:pPr>
      <w:bookmarkStart w:id="416" w:name="_Toc15745"/>
      <w:r>
        <w:rPr>
          <w:rFonts w:hint="eastAsia" w:ascii="宋体" w:hAnsi="宋体" w:eastAsia="宋体" w:cs="宋体"/>
          <w:sz w:val="24"/>
          <w:lang w:eastAsia="zh-CN"/>
        </w:rPr>
        <w:t>3.4 评分</w:t>
      </w:r>
      <w:bookmarkEnd w:id="416"/>
    </w:p>
    <w:p>
      <w:pPr>
        <w:pStyle w:val="26"/>
        <w:spacing w:line="360" w:lineRule="auto"/>
        <w:ind w:firstLine="480" w:firstLineChars="200"/>
        <w:rPr>
          <w:sz w:val="24"/>
          <w:szCs w:val="24"/>
        </w:rPr>
      </w:pPr>
      <w:r>
        <w:rPr>
          <w:rFonts w:hint="eastAsia"/>
          <w:sz w:val="24"/>
          <w:szCs w:val="24"/>
          <w:lang w:eastAsia="zh-CN"/>
        </w:rPr>
        <w:t>评审</w:t>
      </w:r>
      <w:r>
        <w:rPr>
          <w:rFonts w:hint="eastAsia"/>
          <w:sz w:val="24"/>
          <w:szCs w:val="24"/>
        </w:rPr>
        <w:t>小组成员按照评分标准独立对供应商的商务、技术和其他因素进行评分。报价评分由</w:t>
      </w:r>
      <w:r>
        <w:rPr>
          <w:rFonts w:hint="eastAsia"/>
          <w:sz w:val="24"/>
          <w:szCs w:val="24"/>
          <w:lang w:eastAsia="zh-CN"/>
        </w:rPr>
        <w:t>评审</w:t>
      </w:r>
      <w:r>
        <w:rPr>
          <w:rFonts w:hint="eastAsia"/>
          <w:sz w:val="24"/>
          <w:szCs w:val="24"/>
        </w:rPr>
        <w:t>小组统一计算。各项得分汇总后为该成员给供应商的评分总分。评分分值计算保留小数点后两位，小数点后第三位</w:t>
      </w:r>
      <w:r>
        <w:rPr>
          <w:rFonts w:hint="eastAsia"/>
          <w:sz w:val="24"/>
          <w:szCs w:val="24"/>
          <w:lang w:val="zh-CN" w:eastAsia="zh-CN" w:bidi="zh-CN"/>
        </w:rPr>
        <w:t>“四</w:t>
      </w:r>
      <w:r>
        <w:rPr>
          <w:rFonts w:hint="eastAsia"/>
          <w:sz w:val="24"/>
          <w:szCs w:val="24"/>
        </w:rPr>
        <w:t>舍五入”。</w:t>
      </w:r>
    </w:p>
    <w:p>
      <w:pPr>
        <w:pStyle w:val="6"/>
        <w:spacing w:before="0" w:after="0" w:line="360" w:lineRule="auto"/>
        <w:rPr>
          <w:rFonts w:ascii="宋体" w:hAnsi="宋体" w:eastAsia="宋体" w:cs="宋体"/>
          <w:sz w:val="24"/>
          <w:lang w:eastAsia="zh-CN"/>
        </w:rPr>
      </w:pPr>
      <w:bookmarkStart w:id="417" w:name="_Toc30471"/>
      <w:r>
        <w:rPr>
          <w:rFonts w:hint="eastAsia" w:ascii="宋体" w:hAnsi="宋体" w:eastAsia="宋体" w:cs="宋体"/>
          <w:sz w:val="24"/>
          <w:lang w:eastAsia="zh-CN"/>
        </w:rPr>
        <w:t>3.5 汇总</w:t>
      </w:r>
      <w:bookmarkEnd w:id="417"/>
    </w:p>
    <w:p>
      <w:pPr>
        <w:pStyle w:val="26"/>
        <w:spacing w:line="360" w:lineRule="auto"/>
        <w:ind w:firstLine="480" w:firstLineChars="200"/>
        <w:rPr>
          <w:sz w:val="24"/>
          <w:szCs w:val="24"/>
        </w:rPr>
      </w:pPr>
      <w:r>
        <w:rPr>
          <w:rFonts w:hint="eastAsia"/>
          <w:sz w:val="24"/>
          <w:szCs w:val="24"/>
          <w:lang w:eastAsia="zh-CN"/>
        </w:rPr>
        <w:t>评审</w:t>
      </w:r>
      <w:r>
        <w:rPr>
          <w:rFonts w:hint="eastAsia"/>
          <w:sz w:val="24"/>
          <w:szCs w:val="24"/>
        </w:rPr>
        <w:t>小组汇总每个成员对供应商的评分总分，每个供应商的评分总分的算术平均值为供应商最终得分。</w:t>
      </w:r>
    </w:p>
    <w:p>
      <w:pPr>
        <w:pStyle w:val="6"/>
        <w:spacing w:before="0" w:after="0" w:line="360" w:lineRule="auto"/>
        <w:rPr>
          <w:rFonts w:ascii="宋体" w:hAnsi="宋体" w:eastAsia="宋体" w:cs="宋体"/>
          <w:sz w:val="24"/>
          <w:lang w:eastAsia="zh-CN"/>
        </w:rPr>
      </w:pPr>
      <w:bookmarkStart w:id="418" w:name="_Toc7847"/>
      <w:r>
        <w:rPr>
          <w:rFonts w:hint="eastAsia" w:ascii="宋体" w:hAnsi="宋体" w:eastAsia="宋体" w:cs="宋体"/>
          <w:sz w:val="24"/>
          <w:lang w:eastAsia="zh-CN"/>
        </w:rPr>
        <w:t>3.6 排序</w:t>
      </w:r>
      <w:bookmarkEnd w:id="418"/>
    </w:p>
    <w:p>
      <w:pPr>
        <w:pStyle w:val="26"/>
        <w:spacing w:line="360" w:lineRule="auto"/>
        <w:ind w:firstLine="480" w:firstLineChars="200"/>
        <w:rPr>
          <w:sz w:val="24"/>
          <w:szCs w:val="24"/>
        </w:rPr>
      </w:pPr>
      <w:r>
        <w:rPr>
          <w:rFonts w:hint="eastAsia"/>
          <w:sz w:val="24"/>
          <w:szCs w:val="24"/>
          <w:lang w:eastAsia="zh-CN"/>
        </w:rPr>
        <w:t>评审</w:t>
      </w:r>
      <w:r>
        <w:rPr>
          <w:rFonts w:hint="eastAsia"/>
          <w:sz w:val="24"/>
          <w:szCs w:val="24"/>
        </w:rPr>
        <w:t>小组对供应商最终得分进行比较后，</w:t>
      </w:r>
      <w:r>
        <w:rPr>
          <w:rFonts w:hint="eastAsia"/>
          <w:sz w:val="24"/>
          <w:szCs w:val="24"/>
          <w:lang w:eastAsia="zh-CN"/>
        </w:rPr>
        <w:t>可以</w:t>
      </w:r>
      <w:r>
        <w:rPr>
          <w:rFonts w:hint="eastAsia"/>
          <w:sz w:val="24"/>
          <w:szCs w:val="24"/>
        </w:rPr>
        <w:t>按照供应商最终得分由高到低的顺序对供应商排序。最终得分相等时，以评审价格低的优先；评审价格也相等的，以技术得分高的优先；如果技术得分也相等，按照评审办法前附表的规定确定供应商优先顺序。</w:t>
      </w:r>
    </w:p>
    <w:p>
      <w:pPr>
        <w:pStyle w:val="6"/>
        <w:spacing w:before="0" w:after="0" w:line="360" w:lineRule="auto"/>
        <w:rPr>
          <w:rFonts w:ascii="宋体" w:hAnsi="宋体" w:eastAsia="宋体" w:cs="宋体"/>
          <w:sz w:val="24"/>
          <w:lang w:eastAsia="zh-CN"/>
        </w:rPr>
      </w:pPr>
      <w:bookmarkStart w:id="419" w:name="_Toc17725"/>
      <w:bookmarkStart w:id="420" w:name="_Toc2079"/>
      <w:r>
        <w:rPr>
          <w:rFonts w:hint="eastAsia" w:ascii="宋体" w:hAnsi="宋体" w:eastAsia="宋体" w:cs="宋体"/>
          <w:sz w:val="24"/>
          <w:lang w:eastAsia="zh-CN"/>
        </w:rPr>
        <w:t xml:space="preserve">3.7 </w:t>
      </w:r>
      <w:bookmarkEnd w:id="419"/>
      <w:r>
        <w:rPr>
          <w:rFonts w:hint="eastAsia" w:ascii="宋体" w:hAnsi="宋体" w:eastAsia="宋体" w:cs="宋体"/>
          <w:sz w:val="24"/>
          <w:lang w:eastAsia="zh-CN"/>
        </w:rPr>
        <w:t>特殊情形处理</w:t>
      </w:r>
      <w:bookmarkEnd w:id="420"/>
    </w:p>
    <w:p>
      <w:pPr>
        <w:pStyle w:val="26"/>
        <w:spacing w:line="360" w:lineRule="auto"/>
        <w:ind w:firstLine="480" w:firstLineChars="200"/>
        <w:rPr>
          <w:sz w:val="24"/>
          <w:szCs w:val="24"/>
          <w:lang w:val="en-US" w:eastAsia="zh-CN"/>
        </w:rPr>
      </w:pPr>
      <w:r>
        <w:rPr>
          <w:rFonts w:hint="eastAsia"/>
          <w:sz w:val="24"/>
          <w:szCs w:val="24"/>
          <w:lang w:eastAsia="zh-CN"/>
        </w:rPr>
        <w:t>当通过初步评审的供应商数量未超过询比采购公告</w:t>
      </w:r>
      <w:r>
        <w:rPr>
          <w:rFonts w:hint="eastAsia"/>
          <w:sz w:val="24"/>
          <w:szCs w:val="24"/>
          <w:lang w:val="en-US" w:eastAsia="zh-CN"/>
        </w:rPr>
        <w:t>/询比采购邀请书第1.6款规定的成交供应商数量、评审小组认为供应商的响应报价物有所值时，不再进行详细评审，直接推荐上述供应商为候选成交供应商。</w:t>
      </w:r>
    </w:p>
    <w:p>
      <w:pPr>
        <w:pStyle w:val="5"/>
        <w:spacing w:before="0" w:after="0" w:line="360" w:lineRule="auto"/>
        <w:rPr>
          <w:rFonts w:ascii="宋体" w:hAnsi="宋体" w:eastAsia="宋体" w:cs="宋体"/>
          <w:sz w:val="28"/>
          <w:szCs w:val="28"/>
          <w:lang w:eastAsia="zh-CN"/>
        </w:rPr>
      </w:pPr>
      <w:bookmarkStart w:id="421" w:name="_Toc26159"/>
      <w:bookmarkStart w:id="422" w:name="_Toc21470"/>
      <w:r>
        <w:rPr>
          <w:rFonts w:hint="eastAsia" w:ascii="宋体" w:hAnsi="宋体" w:eastAsia="宋体" w:cs="宋体"/>
          <w:sz w:val="28"/>
          <w:szCs w:val="28"/>
          <w:lang w:eastAsia="zh-CN"/>
        </w:rPr>
        <w:t>4 评审结果</w:t>
      </w:r>
      <w:bookmarkEnd w:id="421"/>
      <w:bookmarkEnd w:id="422"/>
    </w:p>
    <w:p>
      <w:pPr>
        <w:pStyle w:val="6"/>
        <w:spacing w:before="0" w:after="0" w:line="360" w:lineRule="auto"/>
        <w:rPr>
          <w:rFonts w:ascii="宋体" w:hAnsi="宋体" w:eastAsia="宋体" w:cs="宋体"/>
          <w:sz w:val="24"/>
          <w:lang w:eastAsia="zh-CN"/>
        </w:rPr>
      </w:pPr>
      <w:bookmarkStart w:id="423" w:name="_Toc7326"/>
      <w:bookmarkStart w:id="424" w:name="_Toc19808"/>
      <w:r>
        <w:rPr>
          <w:rFonts w:hint="eastAsia" w:ascii="宋体" w:hAnsi="宋体" w:eastAsia="宋体" w:cs="宋体"/>
          <w:sz w:val="24"/>
          <w:lang w:eastAsia="zh-CN"/>
        </w:rPr>
        <w:t>4.1 提交书面评审报告</w:t>
      </w:r>
      <w:bookmarkEnd w:id="423"/>
      <w:bookmarkEnd w:id="424"/>
    </w:p>
    <w:p>
      <w:pPr>
        <w:pStyle w:val="26"/>
        <w:spacing w:line="360" w:lineRule="auto"/>
        <w:ind w:firstLine="480" w:firstLineChars="200"/>
        <w:rPr>
          <w:sz w:val="24"/>
          <w:szCs w:val="24"/>
        </w:rPr>
      </w:pPr>
      <w:r>
        <w:rPr>
          <w:rFonts w:hint="eastAsia"/>
          <w:sz w:val="24"/>
          <w:szCs w:val="24"/>
          <w:lang w:eastAsia="zh-CN"/>
        </w:rPr>
        <w:t>评审</w:t>
      </w:r>
      <w:r>
        <w:rPr>
          <w:rFonts w:hint="eastAsia"/>
          <w:sz w:val="24"/>
          <w:szCs w:val="24"/>
        </w:rPr>
        <w:t>小组完成评审后，应当向采购人递交书面评审报告。</w:t>
      </w:r>
    </w:p>
    <w:p>
      <w:pPr>
        <w:pStyle w:val="6"/>
        <w:spacing w:before="0" w:after="0" w:line="360" w:lineRule="auto"/>
        <w:rPr>
          <w:rFonts w:ascii="宋体" w:hAnsi="宋体" w:eastAsia="宋体" w:cs="宋体"/>
          <w:sz w:val="24"/>
          <w:lang w:eastAsia="zh-CN"/>
        </w:rPr>
      </w:pPr>
      <w:bookmarkStart w:id="425" w:name="_Toc12568"/>
      <w:bookmarkStart w:id="426" w:name="_Toc22950"/>
      <w:r>
        <w:rPr>
          <w:rFonts w:hint="eastAsia" w:ascii="宋体" w:hAnsi="宋体" w:eastAsia="宋体" w:cs="宋体"/>
          <w:sz w:val="24"/>
          <w:lang w:eastAsia="zh-CN"/>
        </w:rPr>
        <w:t>4.2 推荐候选成交供应商排序要求及数量</w:t>
      </w:r>
      <w:bookmarkEnd w:id="425"/>
      <w:bookmarkEnd w:id="426"/>
    </w:p>
    <w:p>
      <w:pPr>
        <w:pStyle w:val="26"/>
        <w:spacing w:line="360" w:lineRule="auto"/>
        <w:ind w:firstLine="480" w:firstLineChars="200"/>
        <w:rPr>
          <w:sz w:val="24"/>
          <w:szCs w:val="24"/>
        </w:rPr>
      </w:pPr>
      <w:r>
        <w:rPr>
          <w:rFonts w:hint="eastAsia"/>
          <w:sz w:val="24"/>
          <w:szCs w:val="24"/>
          <w:lang w:eastAsia="zh-CN"/>
        </w:rPr>
        <w:t>评审</w:t>
      </w:r>
      <w:r>
        <w:rPr>
          <w:rFonts w:hint="eastAsia"/>
          <w:sz w:val="24"/>
          <w:szCs w:val="24"/>
        </w:rPr>
        <w:t>小组应在书面评审报告中按照供应商排列的优先顺序向釆购人推荐候选成交供应商(排序或不排序)。候选成交供应商的排序要求及数量见第二章</w:t>
      </w:r>
      <w:r>
        <w:rPr>
          <w:rFonts w:hint="eastAsia"/>
          <w:sz w:val="24"/>
          <w:szCs w:val="24"/>
          <w:lang w:val="zh-CN" w:eastAsia="zh-CN" w:bidi="zh-CN"/>
        </w:rPr>
        <w:t>“供</w:t>
      </w:r>
      <w:r>
        <w:rPr>
          <w:rFonts w:hint="eastAsia"/>
          <w:sz w:val="24"/>
          <w:szCs w:val="24"/>
        </w:rPr>
        <w:t>应商须知”。</w:t>
      </w:r>
      <w:bookmarkStart w:id="427" w:name="bookmark538"/>
      <w:bookmarkStart w:id="428" w:name="bookmark540"/>
      <w:bookmarkStart w:id="429" w:name="bookmark539"/>
    </w:p>
    <w:p>
      <w:pPr>
        <w:pStyle w:val="5"/>
        <w:spacing w:before="0" w:after="0" w:line="360" w:lineRule="auto"/>
        <w:rPr>
          <w:rFonts w:ascii="宋体" w:hAnsi="宋体" w:eastAsia="宋体" w:cs="宋体"/>
          <w:sz w:val="28"/>
          <w:szCs w:val="28"/>
          <w:lang w:eastAsia="zh-CN"/>
        </w:rPr>
      </w:pPr>
      <w:bookmarkStart w:id="430" w:name="_Toc3948"/>
      <w:r>
        <w:rPr>
          <w:rFonts w:hint="eastAsia" w:ascii="宋体" w:hAnsi="宋体" w:eastAsia="宋体" w:cs="宋体"/>
          <w:sz w:val="28"/>
          <w:szCs w:val="28"/>
          <w:lang w:eastAsia="zh-CN"/>
        </w:rPr>
        <w:t>5 直接转换采购方式评审程序</w:t>
      </w:r>
      <w:bookmarkEnd w:id="430"/>
    </w:p>
    <w:p>
      <w:pPr>
        <w:pStyle w:val="6"/>
        <w:spacing w:before="0" w:after="0" w:line="360" w:lineRule="auto"/>
        <w:rPr>
          <w:rFonts w:ascii="宋体" w:hAnsi="宋体" w:eastAsia="宋体" w:cs="宋体"/>
          <w:sz w:val="24"/>
          <w:lang w:eastAsia="zh-CN"/>
        </w:rPr>
      </w:pPr>
      <w:bookmarkStart w:id="431" w:name="_Toc10579"/>
      <w:r>
        <w:rPr>
          <w:rFonts w:hint="eastAsia" w:ascii="宋体" w:hAnsi="宋体" w:eastAsia="宋体" w:cs="宋体"/>
          <w:sz w:val="24"/>
          <w:lang w:eastAsia="zh-CN"/>
        </w:rPr>
        <w:t>5.1 初步评审</w:t>
      </w:r>
      <w:bookmarkEnd w:id="431"/>
    </w:p>
    <w:p>
      <w:pPr>
        <w:pStyle w:val="26"/>
        <w:spacing w:line="360" w:lineRule="auto"/>
        <w:ind w:firstLine="0"/>
        <w:rPr>
          <w:sz w:val="24"/>
          <w:szCs w:val="24"/>
        </w:rPr>
      </w:pPr>
      <w:r>
        <w:rPr>
          <w:rFonts w:hint="eastAsia"/>
          <w:sz w:val="24"/>
          <w:szCs w:val="24"/>
          <w:lang w:val="en-US" w:eastAsia="zh-CN" w:bidi="en-US"/>
        </w:rPr>
        <w:t>5.1.</w:t>
      </w:r>
      <w:r>
        <w:rPr>
          <w:rFonts w:hint="eastAsia"/>
          <w:sz w:val="24"/>
          <w:szCs w:val="24"/>
        </w:rPr>
        <w:t>1</w:t>
      </w:r>
      <w:r>
        <w:rPr>
          <w:rFonts w:hint="eastAsia"/>
          <w:sz w:val="24"/>
          <w:szCs w:val="24"/>
          <w:lang w:val="en-US" w:eastAsia="zh-CN"/>
        </w:rPr>
        <w:t xml:space="preserve"> </w:t>
      </w:r>
      <w:r>
        <w:rPr>
          <w:rFonts w:hint="eastAsia"/>
          <w:sz w:val="24"/>
          <w:szCs w:val="24"/>
        </w:rPr>
        <w:t>评审小组依据本章第</w:t>
      </w:r>
      <w:r>
        <w:rPr>
          <w:rFonts w:hint="eastAsia"/>
          <w:sz w:val="24"/>
          <w:szCs w:val="24"/>
          <w:lang w:val="en-US" w:eastAsia="zh-CN" w:bidi="en-US"/>
        </w:rPr>
        <w:t>2.</w:t>
      </w:r>
      <w:r>
        <w:rPr>
          <w:rFonts w:hint="eastAsia"/>
          <w:sz w:val="24"/>
          <w:szCs w:val="24"/>
        </w:rPr>
        <w:t>1款规定的标准对供应商递交的响应文件进行初步评审，判断响应文件的形式是否符合要求，供应商是否符合资格条件，响应文件是否实质性响应采购文件的要求。只有以上评审合格的响应文件才可通过初步评审。</w:t>
      </w:r>
    </w:p>
    <w:p>
      <w:pPr>
        <w:pStyle w:val="26"/>
        <w:spacing w:line="360" w:lineRule="auto"/>
        <w:ind w:firstLine="0"/>
        <w:rPr>
          <w:sz w:val="24"/>
          <w:szCs w:val="24"/>
        </w:rPr>
      </w:pPr>
      <w:r>
        <w:rPr>
          <w:rFonts w:hint="eastAsia"/>
          <w:sz w:val="24"/>
          <w:szCs w:val="24"/>
          <w:lang w:val="en-US" w:eastAsia="zh-CN" w:bidi="en-US"/>
        </w:rPr>
        <w:t xml:space="preserve">5.1.2 </w:t>
      </w:r>
      <w:r>
        <w:rPr>
          <w:rFonts w:hint="eastAsia"/>
          <w:sz w:val="24"/>
          <w:szCs w:val="24"/>
        </w:rPr>
        <w:t>响应文件的形式或供应商资格不符合采购文件的要求、响应文件未实质性响应采购文件的要求，或响应文件中有含义不明确、同类问题表述不一致或有明显文字和计算错误的内容，评审小组应要求供应商在规定时间内进行澄清、说明和补正。供应商澄清、说明和补正的内容应由法定代表人（单位负责人）或其授权的代理人签字或加盖单位章。澄清、说明和补正的内容作为响应文件的组成部分。</w:t>
      </w:r>
    </w:p>
    <w:p>
      <w:pPr>
        <w:pStyle w:val="26"/>
        <w:spacing w:line="360" w:lineRule="auto"/>
        <w:ind w:firstLine="0"/>
        <w:rPr>
          <w:sz w:val="24"/>
          <w:szCs w:val="24"/>
        </w:rPr>
      </w:pPr>
      <w:r>
        <w:rPr>
          <w:rFonts w:hint="eastAsia"/>
          <w:sz w:val="24"/>
          <w:szCs w:val="24"/>
          <w:lang w:val="en-US" w:eastAsia="zh-CN" w:bidi="en-US"/>
        </w:rPr>
        <w:t xml:space="preserve">5.1.3 </w:t>
      </w:r>
      <w:r>
        <w:rPr>
          <w:rFonts w:hint="eastAsia"/>
          <w:sz w:val="24"/>
          <w:szCs w:val="24"/>
        </w:rPr>
        <w:t>只有形式评审和资格评审合格且实质性响应釆购文件要求的供应商才可通过初步评审。经供应商澄清、说明和补正后仍未通过初步评审的响应文件将被视为无效,评审小组应告知有关供应商。</w:t>
      </w:r>
    </w:p>
    <w:p>
      <w:pPr>
        <w:pStyle w:val="26"/>
        <w:spacing w:line="360" w:lineRule="auto"/>
        <w:ind w:firstLine="0"/>
        <w:rPr>
          <w:sz w:val="24"/>
          <w:szCs w:val="24"/>
        </w:rPr>
      </w:pPr>
      <w:r>
        <w:rPr>
          <w:rFonts w:hint="eastAsia"/>
          <w:sz w:val="24"/>
          <w:szCs w:val="24"/>
          <w:lang w:val="en-US" w:eastAsia="zh-CN" w:bidi="en-US"/>
        </w:rPr>
        <w:t xml:space="preserve">5.1.4 </w:t>
      </w:r>
      <w:r>
        <w:rPr>
          <w:rFonts w:hint="eastAsia"/>
          <w:sz w:val="24"/>
          <w:szCs w:val="24"/>
        </w:rPr>
        <w:t>当通过初步评审的供应商数量大于询比釆购公告/询比采购邀请书第</w:t>
      </w:r>
      <w:r>
        <w:rPr>
          <w:rFonts w:hint="eastAsia"/>
          <w:sz w:val="24"/>
          <w:szCs w:val="24"/>
          <w:lang w:val="en-US" w:eastAsia="zh-CN" w:bidi="en-US"/>
        </w:rPr>
        <w:t>1.6</w:t>
      </w:r>
      <w:r>
        <w:rPr>
          <w:rFonts w:hint="eastAsia"/>
          <w:sz w:val="24"/>
          <w:szCs w:val="24"/>
        </w:rPr>
        <w:t>款规定的成交供应商数量时，可以改为参照谈判方式继续评审选择成交供应商。</w:t>
      </w:r>
    </w:p>
    <w:p>
      <w:pPr>
        <w:pStyle w:val="26"/>
        <w:spacing w:line="360" w:lineRule="auto"/>
        <w:ind w:firstLine="480" w:firstLineChars="200"/>
        <w:rPr>
          <w:sz w:val="24"/>
          <w:szCs w:val="24"/>
        </w:rPr>
      </w:pPr>
      <w:r>
        <w:rPr>
          <w:rFonts w:hint="eastAsia"/>
          <w:sz w:val="24"/>
          <w:szCs w:val="24"/>
        </w:rPr>
        <w:t>当通过初步评审的供应商数量等于询比采购公告/询比采购邀请书第</w:t>
      </w:r>
      <w:r>
        <w:rPr>
          <w:rFonts w:hint="eastAsia"/>
          <w:sz w:val="24"/>
          <w:szCs w:val="24"/>
          <w:lang w:val="en-US" w:eastAsia="zh-CN" w:bidi="en-US"/>
        </w:rPr>
        <w:t>1.</w:t>
      </w:r>
      <w:r>
        <w:rPr>
          <w:rFonts w:hint="eastAsia"/>
          <w:sz w:val="24"/>
          <w:szCs w:val="24"/>
        </w:rPr>
        <w:t>6款规定的成交供应商数量时，可以改为参照直接釆购方式继续评审选择成交供应商。</w:t>
      </w:r>
    </w:p>
    <w:p>
      <w:pPr>
        <w:pStyle w:val="26"/>
        <w:spacing w:line="360" w:lineRule="auto"/>
        <w:ind w:firstLine="480" w:firstLineChars="200"/>
        <w:rPr>
          <w:sz w:val="24"/>
          <w:szCs w:val="24"/>
        </w:rPr>
      </w:pPr>
      <w:r>
        <w:rPr>
          <w:rFonts w:hint="eastAsia"/>
          <w:sz w:val="24"/>
          <w:szCs w:val="24"/>
        </w:rPr>
        <w:t>当询比采购公告/询比采购邀请书第</w:t>
      </w:r>
      <w:r>
        <w:rPr>
          <w:rFonts w:hint="eastAsia"/>
          <w:sz w:val="24"/>
          <w:szCs w:val="24"/>
          <w:lang w:val="en-US" w:eastAsia="zh-CN" w:bidi="en-US"/>
        </w:rPr>
        <w:t>1.6</w:t>
      </w:r>
      <w:r>
        <w:rPr>
          <w:rFonts w:hint="eastAsia"/>
          <w:sz w:val="24"/>
          <w:szCs w:val="24"/>
        </w:rPr>
        <w:t>款选择多家成交供应商，通过初步评审的供应商数量小于约定成交供应商数量且大于等于一家的，可以改为参照直接采购方式继续评审选择一部分成交供应商，或者终止全部采购，重新组织采购选择全部成交供应商。</w:t>
      </w:r>
    </w:p>
    <w:p>
      <w:pPr>
        <w:pStyle w:val="26"/>
        <w:spacing w:line="360" w:lineRule="auto"/>
        <w:ind w:firstLine="480" w:firstLineChars="200"/>
        <w:rPr>
          <w:sz w:val="24"/>
          <w:szCs w:val="24"/>
        </w:rPr>
      </w:pPr>
      <w:r>
        <w:rPr>
          <w:rFonts w:hint="eastAsia"/>
          <w:sz w:val="24"/>
          <w:szCs w:val="24"/>
        </w:rPr>
        <w:t>初步评审后，当所有响应文件均无效时，应重新组织采购。</w:t>
      </w:r>
    </w:p>
    <w:p>
      <w:pPr>
        <w:pStyle w:val="6"/>
        <w:spacing w:before="0" w:after="0" w:line="360" w:lineRule="auto"/>
        <w:rPr>
          <w:rFonts w:ascii="宋体" w:hAnsi="宋体" w:eastAsia="宋体" w:cs="宋体"/>
          <w:sz w:val="24"/>
          <w:lang w:eastAsia="zh-CN"/>
        </w:rPr>
      </w:pPr>
      <w:bookmarkStart w:id="432" w:name="_Toc25703"/>
      <w:r>
        <w:rPr>
          <w:rFonts w:hint="eastAsia" w:ascii="宋体" w:hAnsi="宋体" w:eastAsia="宋体" w:cs="宋体"/>
          <w:sz w:val="24"/>
          <w:lang w:eastAsia="zh-CN"/>
        </w:rPr>
        <w:t>5.2转换采购方式</w:t>
      </w:r>
      <w:bookmarkEnd w:id="432"/>
    </w:p>
    <w:p>
      <w:pPr>
        <w:pStyle w:val="26"/>
        <w:spacing w:line="360" w:lineRule="auto"/>
        <w:ind w:firstLine="0"/>
        <w:rPr>
          <w:sz w:val="24"/>
          <w:szCs w:val="24"/>
        </w:rPr>
      </w:pPr>
      <w:r>
        <w:rPr>
          <w:rFonts w:hint="eastAsia"/>
          <w:sz w:val="24"/>
          <w:szCs w:val="24"/>
          <w:lang w:val="en-US" w:eastAsia="zh-CN" w:bidi="en-US"/>
        </w:rPr>
        <w:t>5.2.</w:t>
      </w:r>
      <w:r>
        <w:rPr>
          <w:rFonts w:hint="eastAsia"/>
          <w:sz w:val="24"/>
          <w:szCs w:val="24"/>
        </w:rPr>
        <w:t>1</w:t>
      </w:r>
      <w:r>
        <w:rPr>
          <w:rFonts w:hint="eastAsia"/>
          <w:sz w:val="24"/>
          <w:szCs w:val="24"/>
          <w:lang w:val="en-US" w:eastAsia="zh-CN"/>
        </w:rPr>
        <w:t xml:space="preserve"> </w:t>
      </w:r>
      <w:r>
        <w:rPr>
          <w:rFonts w:hint="eastAsia"/>
          <w:sz w:val="24"/>
          <w:szCs w:val="24"/>
        </w:rPr>
        <w:t>参照谈判采购方式评审</w:t>
      </w:r>
    </w:p>
    <w:p>
      <w:pPr>
        <w:pStyle w:val="26"/>
        <w:spacing w:line="360" w:lineRule="auto"/>
        <w:ind w:left="480" w:leftChars="200" w:firstLine="0"/>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lang w:val="en-US" w:eastAsia="zh-CN"/>
        </w:rPr>
        <w:t xml:space="preserve"> </w:t>
      </w:r>
      <w:r>
        <w:rPr>
          <w:rFonts w:hint="eastAsia"/>
          <w:sz w:val="24"/>
          <w:szCs w:val="24"/>
        </w:rPr>
        <w:t>谈判。</w:t>
      </w:r>
    </w:p>
    <w:p>
      <w:pPr>
        <w:pStyle w:val="26"/>
        <w:tabs>
          <w:tab w:val="left" w:pos="862"/>
        </w:tabs>
        <w:spacing w:line="360" w:lineRule="auto"/>
        <w:ind w:firstLine="480" w:firstLineChars="200"/>
        <w:rPr>
          <w:sz w:val="24"/>
          <w:szCs w:val="24"/>
        </w:rPr>
      </w:pPr>
      <w:r>
        <w:rPr>
          <w:rFonts w:hint="eastAsia"/>
          <w:sz w:val="24"/>
          <w:szCs w:val="24"/>
          <w:lang w:val="en-US" w:eastAsia="zh-CN"/>
        </w:rPr>
        <w:t xml:space="preserve">1） </w:t>
      </w:r>
      <w:r>
        <w:rPr>
          <w:rFonts w:hint="eastAsia"/>
          <w:sz w:val="24"/>
          <w:szCs w:val="24"/>
          <w:lang w:eastAsia="zh-CN"/>
        </w:rPr>
        <w:t>评</w:t>
      </w:r>
      <w:r>
        <w:rPr>
          <w:rFonts w:hint="eastAsia"/>
          <w:sz w:val="24"/>
          <w:szCs w:val="24"/>
        </w:rPr>
        <w:t>审小组应按照供应商递交响应文件的顺序或评审小组抽签确定的顺序与通过初步评审的供应商逐一进行谈判。评审小组可以根据谈判情况决定谈判轮次，并给予所有参加谈判的供应商平等的谈判机会。在谈判过程中，评审小组可根据谈判情况修改和补充采购文件中的非实质性内容，但不得改变评审标准或可能影响初步评审结果的内容。</w:t>
      </w:r>
    </w:p>
    <w:p>
      <w:pPr>
        <w:pStyle w:val="26"/>
        <w:tabs>
          <w:tab w:val="left" w:pos="862"/>
        </w:tabs>
        <w:spacing w:line="360" w:lineRule="auto"/>
        <w:ind w:firstLine="480" w:firstLineChars="200"/>
        <w:rPr>
          <w:sz w:val="24"/>
          <w:szCs w:val="24"/>
        </w:rPr>
      </w:pPr>
      <w:r>
        <w:rPr>
          <w:rFonts w:hint="eastAsia"/>
          <w:sz w:val="24"/>
          <w:szCs w:val="24"/>
          <w:lang w:val="en-US" w:eastAsia="zh-CN"/>
        </w:rPr>
        <w:t xml:space="preserve">2） </w:t>
      </w:r>
      <w:r>
        <w:rPr>
          <w:rFonts w:hint="eastAsia"/>
          <w:sz w:val="24"/>
          <w:szCs w:val="24"/>
        </w:rPr>
        <w:t>供应商的法定代表人（单位负责人）或其授权的代理人应参加谈判。供应商的法定代表人（单位负责人）或其授权的代理人在谈判中作出的承诺构成响应文件的组成部分。</w:t>
      </w:r>
    </w:p>
    <w:p>
      <w:pPr>
        <w:pStyle w:val="26"/>
        <w:tabs>
          <w:tab w:val="left" w:pos="862"/>
        </w:tabs>
        <w:spacing w:line="360" w:lineRule="auto"/>
        <w:ind w:firstLine="480" w:firstLineChars="200"/>
        <w:rPr>
          <w:sz w:val="24"/>
          <w:szCs w:val="24"/>
        </w:rPr>
      </w:pPr>
      <w:r>
        <w:rPr>
          <w:rFonts w:hint="eastAsia"/>
          <w:sz w:val="24"/>
          <w:szCs w:val="24"/>
          <w:lang w:val="en-US" w:eastAsia="zh-CN"/>
        </w:rPr>
        <w:t xml:space="preserve">3） </w:t>
      </w:r>
      <w:r>
        <w:rPr>
          <w:rFonts w:hint="eastAsia"/>
          <w:sz w:val="24"/>
          <w:szCs w:val="24"/>
        </w:rPr>
        <w:t>谈判结束后，评审小组将要求所有参加谈判的供应商在规定时间内递交最终报价。最终报价应由供应商的法定代表人（单位负责人）或其授权的代理人签字或加盖单位章。最终报价是供应商响应文件的组成部分。</w:t>
      </w:r>
      <w:bookmarkStart w:id="433" w:name="bookmark1185"/>
      <w:bookmarkEnd w:id="433"/>
    </w:p>
    <w:p>
      <w:pPr>
        <w:pStyle w:val="26"/>
        <w:tabs>
          <w:tab w:val="left" w:pos="862"/>
        </w:tabs>
        <w:spacing w:line="360" w:lineRule="auto"/>
        <w:ind w:firstLine="480" w:firstLineChars="200"/>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lang w:val="en-US" w:eastAsia="zh-CN"/>
        </w:rPr>
        <w:t xml:space="preserve"> </w:t>
      </w:r>
      <w:r>
        <w:rPr>
          <w:rFonts w:hint="eastAsia"/>
          <w:sz w:val="24"/>
          <w:szCs w:val="24"/>
        </w:rPr>
        <w:t>公开开启最终报价。</w:t>
      </w:r>
    </w:p>
    <w:p>
      <w:pPr>
        <w:pStyle w:val="26"/>
        <w:spacing w:line="360" w:lineRule="auto"/>
        <w:ind w:firstLine="480" w:firstLineChars="200"/>
        <w:rPr>
          <w:sz w:val="24"/>
          <w:szCs w:val="24"/>
        </w:rPr>
      </w:pPr>
      <w:r>
        <w:rPr>
          <w:rFonts w:hint="eastAsia"/>
          <w:sz w:val="24"/>
          <w:szCs w:val="24"/>
        </w:rPr>
        <w:t>评审小组将在递交最终报价的截止时间公开开启最终报价，供应商未派代表参加开启会议的，视为默认开启结果。</w:t>
      </w:r>
    </w:p>
    <w:p>
      <w:pPr>
        <w:pStyle w:val="26"/>
        <w:tabs>
          <w:tab w:val="left" w:pos="1006"/>
        </w:tabs>
        <w:spacing w:line="360" w:lineRule="auto"/>
        <w:ind w:firstLine="480" w:firstLineChars="200"/>
        <w:rPr>
          <w:sz w:val="24"/>
          <w:szCs w:val="24"/>
        </w:rPr>
      </w:pPr>
      <w:bookmarkStart w:id="434" w:name="bookmark1186"/>
      <w:bookmarkEnd w:id="434"/>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lang w:val="en-US" w:eastAsia="zh-CN"/>
        </w:rPr>
        <w:t xml:space="preserve"> </w:t>
      </w:r>
      <w:r>
        <w:rPr>
          <w:rFonts w:hint="eastAsia"/>
          <w:sz w:val="24"/>
          <w:szCs w:val="24"/>
        </w:rPr>
        <w:t>详细评审。</w:t>
      </w:r>
    </w:p>
    <w:p>
      <w:pPr>
        <w:pStyle w:val="26"/>
        <w:spacing w:line="360" w:lineRule="auto"/>
        <w:ind w:firstLine="480" w:firstLineChars="200"/>
        <w:rPr>
          <w:sz w:val="24"/>
          <w:szCs w:val="24"/>
        </w:rPr>
      </w:pPr>
      <w:r>
        <w:rPr>
          <w:rFonts w:hint="eastAsia"/>
          <w:sz w:val="24"/>
          <w:szCs w:val="24"/>
        </w:rPr>
        <w:t>评审小组将按本章第3条规定对响应文件及其最终报价进行详细评审。采用综合评分法的，评审小组有权对本章第</w:t>
      </w:r>
      <w:r>
        <w:rPr>
          <w:rFonts w:hint="eastAsia"/>
          <w:sz w:val="24"/>
          <w:szCs w:val="24"/>
          <w:lang w:val="en-US" w:eastAsia="zh-CN" w:bidi="en-US"/>
        </w:rPr>
        <w:t>3.</w:t>
      </w:r>
      <w:r>
        <w:rPr>
          <w:rFonts w:hint="eastAsia"/>
          <w:sz w:val="24"/>
          <w:szCs w:val="24"/>
        </w:rPr>
        <w:t>2项规定的评审基准价和第</w:t>
      </w:r>
      <w:r>
        <w:rPr>
          <w:rFonts w:hint="eastAsia"/>
          <w:sz w:val="24"/>
          <w:szCs w:val="24"/>
          <w:lang w:val="en-US" w:eastAsia="zh-CN" w:bidi="en-US"/>
        </w:rPr>
        <w:t>3.</w:t>
      </w:r>
      <w:r>
        <w:rPr>
          <w:rFonts w:hint="eastAsia"/>
          <w:sz w:val="24"/>
          <w:szCs w:val="24"/>
        </w:rPr>
        <w:t>3(3)目规定的报价评分标准进行调整，但评审小组应在谈判开始前向供应商公布，未公布的，视为评审基准价和报价评分标准不作调整；详细评审标准中除报价评审标准外的其他评审标准不作调整。</w:t>
      </w:r>
    </w:p>
    <w:p>
      <w:pPr>
        <w:pStyle w:val="26"/>
        <w:spacing w:line="360" w:lineRule="auto"/>
        <w:ind w:firstLine="480" w:firstLineChars="200"/>
        <w:rPr>
          <w:sz w:val="24"/>
          <w:szCs w:val="24"/>
        </w:rPr>
      </w:pPr>
      <w:r>
        <w:rPr>
          <w:rFonts w:hint="eastAsia"/>
          <w:sz w:val="24"/>
          <w:szCs w:val="24"/>
        </w:rPr>
        <w:t>通过谈判后，评审小组认为所有供应商的最终报价仍然不合理的，应向釆购人提出终止采购建议。</w:t>
      </w:r>
    </w:p>
    <w:p>
      <w:pPr>
        <w:pStyle w:val="26"/>
        <w:tabs>
          <w:tab w:val="left" w:pos="1006"/>
        </w:tabs>
        <w:spacing w:line="360" w:lineRule="auto"/>
        <w:ind w:firstLine="480" w:firstLineChars="200"/>
        <w:rPr>
          <w:sz w:val="24"/>
          <w:szCs w:val="24"/>
        </w:rPr>
      </w:pPr>
      <w:bookmarkStart w:id="435" w:name="bookmark1187"/>
      <w:bookmarkEnd w:id="435"/>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lang w:val="en-US" w:eastAsia="zh-CN"/>
        </w:rPr>
        <w:t xml:space="preserve"> </w:t>
      </w:r>
      <w:r>
        <w:rPr>
          <w:rFonts w:hint="eastAsia"/>
          <w:sz w:val="24"/>
          <w:szCs w:val="24"/>
        </w:rPr>
        <w:t>编写评审报告。</w:t>
      </w:r>
    </w:p>
    <w:p>
      <w:pPr>
        <w:pStyle w:val="26"/>
        <w:spacing w:line="360" w:lineRule="auto"/>
        <w:ind w:firstLine="480" w:firstLineChars="200"/>
        <w:rPr>
          <w:sz w:val="24"/>
          <w:szCs w:val="24"/>
        </w:rPr>
      </w:pPr>
      <w:r>
        <w:rPr>
          <w:rFonts w:hint="eastAsia"/>
          <w:sz w:val="24"/>
          <w:szCs w:val="24"/>
        </w:rPr>
        <w:t>评审小组按本章第</w:t>
      </w:r>
      <w:r>
        <w:rPr>
          <w:rFonts w:hint="eastAsia"/>
          <w:sz w:val="24"/>
          <w:szCs w:val="24"/>
          <w:lang w:val="en-US" w:eastAsia="zh-CN" w:bidi="en-US"/>
        </w:rPr>
        <w:t>4.</w:t>
      </w:r>
      <w:r>
        <w:rPr>
          <w:rFonts w:hint="eastAsia"/>
          <w:sz w:val="24"/>
          <w:szCs w:val="24"/>
        </w:rPr>
        <w:t>2款规定推荐候选成交供应商或按本章第</w:t>
      </w:r>
      <w:r>
        <w:rPr>
          <w:rFonts w:hint="eastAsia"/>
          <w:sz w:val="24"/>
          <w:szCs w:val="24"/>
          <w:lang w:val="en-US" w:eastAsia="zh-CN" w:bidi="en-US"/>
        </w:rPr>
        <w:t>5.2.1</w:t>
      </w:r>
      <w:r>
        <w:rPr>
          <w:rFonts w:hint="eastAsia"/>
          <w:sz w:val="24"/>
          <w:szCs w:val="24"/>
        </w:rPr>
        <w:t>(3)规定提出终止采购建议，并向采购人提交书面评审报告。</w:t>
      </w:r>
    </w:p>
    <w:p>
      <w:pPr>
        <w:pStyle w:val="26"/>
        <w:spacing w:line="360" w:lineRule="auto"/>
        <w:ind w:firstLine="0"/>
        <w:rPr>
          <w:sz w:val="24"/>
          <w:szCs w:val="24"/>
        </w:rPr>
      </w:pPr>
      <w:r>
        <w:rPr>
          <w:rFonts w:hint="eastAsia"/>
          <w:sz w:val="24"/>
          <w:szCs w:val="24"/>
          <w:lang w:val="en-US" w:eastAsia="zh-CN" w:bidi="en-US"/>
        </w:rPr>
        <w:t xml:space="preserve">5.2.2 </w:t>
      </w:r>
      <w:r>
        <w:rPr>
          <w:rFonts w:hint="eastAsia"/>
          <w:sz w:val="24"/>
          <w:szCs w:val="24"/>
        </w:rPr>
        <w:t>参照直接采购方式评审</w:t>
      </w:r>
    </w:p>
    <w:p>
      <w:pPr>
        <w:pStyle w:val="26"/>
        <w:tabs>
          <w:tab w:val="left" w:pos="1002"/>
        </w:tabs>
        <w:spacing w:line="360" w:lineRule="auto"/>
        <w:ind w:firstLine="480" w:firstLineChars="200"/>
        <w:rPr>
          <w:sz w:val="24"/>
          <w:szCs w:val="24"/>
        </w:rPr>
      </w:pPr>
      <w:bookmarkStart w:id="436" w:name="bookmark1188"/>
      <w:bookmarkEnd w:id="436"/>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lang w:val="en-US" w:eastAsia="zh-CN"/>
        </w:rPr>
        <w:t xml:space="preserve"> </w:t>
      </w:r>
      <w:r>
        <w:rPr>
          <w:rFonts w:hint="eastAsia"/>
          <w:sz w:val="24"/>
          <w:szCs w:val="24"/>
        </w:rPr>
        <w:t>谈判。</w:t>
      </w:r>
    </w:p>
    <w:p>
      <w:pPr>
        <w:pStyle w:val="26"/>
        <w:spacing w:line="360" w:lineRule="auto"/>
        <w:ind w:firstLine="480" w:firstLineChars="200"/>
        <w:rPr>
          <w:sz w:val="24"/>
          <w:szCs w:val="24"/>
        </w:rPr>
      </w:pPr>
      <w:r>
        <w:rPr>
          <w:rFonts w:hint="eastAsia"/>
          <w:sz w:val="24"/>
          <w:szCs w:val="24"/>
        </w:rPr>
        <w:t>评审小组所有成员集中与供应商进行谈判，供应商的法定代表人(单位负责人)或其授权的代理人应参加谈判。在谈判过程中，评审小组可根据谈判情况修改和补充采购文件中的非实质性内容，但不得改变可能影响初步评审结果的内容。供应商的法定代表人(单位负责人或其授权的代理人)在谈判中作出的承诺构成响应文件的组成部分。评审小组可根据需要，安排多轮谈判。</w:t>
      </w:r>
    </w:p>
    <w:p>
      <w:pPr>
        <w:pStyle w:val="26"/>
        <w:tabs>
          <w:tab w:val="left" w:pos="1006"/>
        </w:tabs>
        <w:spacing w:line="360" w:lineRule="auto"/>
        <w:ind w:firstLine="480" w:firstLineChars="200"/>
        <w:rPr>
          <w:sz w:val="24"/>
          <w:szCs w:val="24"/>
        </w:rPr>
      </w:pPr>
      <w:bookmarkStart w:id="437" w:name="bookmark1189"/>
      <w:bookmarkEnd w:id="437"/>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lang w:val="en-US" w:eastAsia="zh-CN"/>
        </w:rPr>
        <w:t xml:space="preserve"> </w:t>
      </w:r>
      <w:r>
        <w:rPr>
          <w:rFonts w:hint="eastAsia"/>
          <w:sz w:val="24"/>
          <w:szCs w:val="24"/>
        </w:rPr>
        <w:t>详细评审。</w:t>
      </w:r>
    </w:p>
    <w:p>
      <w:pPr>
        <w:pStyle w:val="26"/>
        <w:spacing w:line="360" w:lineRule="auto"/>
        <w:ind w:firstLine="480" w:firstLineChars="200"/>
        <w:rPr>
          <w:sz w:val="24"/>
          <w:szCs w:val="24"/>
        </w:rPr>
      </w:pPr>
      <w:r>
        <w:rPr>
          <w:rFonts w:hint="eastAsia"/>
          <w:sz w:val="24"/>
          <w:szCs w:val="24"/>
        </w:rPr>
        <w:t>评审小组通过</w:t>
      </w:r>
      <w:r>
        <w:rPr>
          <w:rFonts w:hint="eastAsia"/>
          <w:sz w:val="24"/>
          <w:szCs w:val="24"/>
          <w:lang w:eastAsia="zh-CN"/>
        </w:rPr>
        <w:t>对</w:t>
      </w:r>
      <w:r>
        <w:rPr>
          <w:rFonts w:hint="eastAsia"/>
          <w:sz w:val="24"/>
          <w:szCs w:val="24"/>
        </w:rPr>
        <w:t>采购成本、供应能力、风险管控、釆购目标等的分析，对供应商拟提供标的的技术、商务进行物有所值综合评价。</w:t>
      </w:r>
    </w:p>
    <w:p>
      <w:pPr>
        <w:pStyle w:val="26"/>
        <w:tabs>
          <w:tab w:val="left" w:pos="1006"/>
        </w:tabs>
        <w:spacing w:line="360" w:lineRule="auto"/>
        <w:ind w:firstLine="480" w:firstLineChars="200"/>
        <w:rPr>
          <w:sz w:val="24"/>
          <w:szCs w:val="24"/>
        </w:rPr>
      </w:pPr>
      <w:bookmarkStart w:id="438" w:name="bookmark1190"/>
      <w:bookmarkEnd w:id="438"/>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lang w:val="en-US" w:eastAsia="zh-CN"/>
        </w:rPr>
        <w:t xml:space="preserve"> </w:t>
      </w:r>
      <w:r>
        <w:rPr>
          <w:rFonts w:hint="eastAsia"/>
          <w:sz w:val="24"/>
          <w:szCs w:val="24"/>
        </w:rPr>
        <w:t>编写评审报告。</w:t>
      </w:r>
    </w:p>
    <w:p>
      <w:pPr>
        <w:pStyle w:val="26"/>
        <w:spacing w:line="360" w:lineRule="auto"/>
        <w:ind w:firstLine="480" w:firstLineChars="200"/>
        <w:rPr>
          <w:sz w:val="24"/>
          <w:szCs w:val="24"/>
        </w:rPr>
      </w:pPr>
      <w:r>
        <w:rPr>
          <w:rFonts w:hint="eastAsia"/>
          <w:sz w:val="24"/>
          <w:szCs w:val="24"/>
        </w:rPr>
        <w:t>评审小组根据预期的谈判目标综合谈判纪要编写评审报告，推荐候选成交供应商或提出谈判终止建议。</w:t>
      </w:r>
      <w:bookmarkEnd w:id="427"/>
      <w:bookmarkEnd w:id="428"/>
      <w:bookmarkEnd w:id="429"/>
      <w:bookmarkStart w:id="439" w:name="bookmark543"/>
      <w:bookmarkStart w:id="440" w:name="bookmark542"/>
      <w:bookmarkStart w:id="441" w:name="bookmark541"/>
    </w:p>
    <w:p>
      <w:pPr>
        <w:rPr>
          <w:rFonts w:ascii="宋体" w:hAnsi="宋体" w:eastAsia="宋体" w:cs="宋体"/>
          <w:lang w:eastAsia="zh-CN"/>
        </w:rPr>
      </w:pPr>
      <w:r>
        <w:rPr>
          <w:rFonts w:hint="eastAsia" w:ascii="宋体" w:hAnsi="宋体" w:eastAsia="宋体" w:cs="宋体"/>
          <w:lang w:eastAsia="zh-CN"/>
        </w:rPr>
        <w:br w:type="page"/>
      </w:r>
    </w:p>
    <w:p>
      <w:pPr>
        <w:pStyle w:val="26"/>
        <w:spacing w:line="360" w:lineRule="auto"/>
        <w:ind w:firstLine="480" w:firstLineChars="200"/>
        <w:rPr>
          <w:sz w:val="24"/>
          <w:szCs w:val="24"/>
          <w:lang w:val="en-US" w:eastAsia="zh-CN"/>
        </w:rPr>
      </w:pPr>
    </w:p>
    <w:p>
      <w:pPr>
        <w:pStyle w:val="26"/>
        <w:tabs>
          <w:tab w:val="left" w:pos="950"/>
          <w:tab w:val="left" w:pos="2150"/>
          <w:tab w:val="left" w:pos="3350"/>
        </w:tabs>
        <w:spacing w:line="360" w:lineRule="auto"/>
        <w:ind w:firstLine="0"/>
        <w:rPr>
          <w:sz w:val="52"/>
          <w:szCs w:val="52"/>
          <w:lang w:val="en-US" w:eastAsia="zh-CN"/>
        </w:rPr>
      </w:pPr>
    </w:p>
    <w:p>
      <w:pPr>
        <w:pStyle w:val="26"/>
        <w:tabs>
          <w:tab w:val="left" w:pos="950"/>
          <w:tab w:val="left" w:pos="2150"/>
          <w:tab w:val="left" w:pos="3350"/>
        </w:tabs>
        <w:spacing w:line="360" w:lineRule="auto"/>
        <w:ind w:firstLine="0"/>
        <w:rPr>
          <w:sz w:val="52"/>
          <w:szCs w:val="52"/>
          <w:lang w:val="en-US" w:eastAsia="zh-CN"/>
        </w:rPr>
      </w:pPr>
    </w:p>
    <w:p>
      <w:pPr>
        <w:pStyle w:val="26"/>
        <w:tabs>
          <w:tab w:val="left" w:pos="950"/>
          <w:tab w:val="left" w:pos="2150"/>
          <w:tab w:val="left" w:pos="3350"/>
        </w:tabs>
        <w:spacing w:line="360" w:lineRule="auto"/>
        <w:ind w:firstLine="0"/>
        <w:rPr>
          <w:sz w:val="52"/>
          <w:szCs w:val="52"/>
          <w:lang w:val="en-US" w:eastAsia="zh-CN"/>
        </w:rPr>
      </w:pPr>
    </w:p>
    <w:p>
      <w:pPr>
        <w:pStyle w:val="4"/>
        <w:jc w:val="center"/>
        <w:rPr>
          <w:rFonts w:hint="eastAsia" w:ascii="宋体" w:hAnsi="宋体" w:eastAsia="宋体" w:cs="宋体"/>
          <w:sz w:val="52"/>
          <w:szCs w:val="52"/>
          <w:lang w:eastAsia="zh-CN"/>
        </w:rPr>
      </w:pPr>
      <w:bookmarkStart w:id="442" w:name="_Toc20340"/>
      <w:bookmarkStart w:id="443" w:name="_Toc25223"/>
      <w:r>
        <w:rPr>
          <w:rFonts w:hint="eastAsia" w:ascii="宋体" w:hAnsi="宋体" w:eastAsia="宋体" w:cs="宋体"/>
          <w:sz w:val="52"/>
          <w:szCs w:val="52"/>
          <w:lang w:eastAsia="zh-CN"/>
        </w:rPr>
        <w:t>第四章   合同</w:t>
      </w:r>
      <w:bookmarkEnd w:id="442"/>
      <w:r>
        <w:rPr>
          <w:rFonts w:hint="eastAsia" w:ascii="宋体" w:hAnsi="宋体" w:eastAsia="宋体" w:cs="宋体"/>
          <w:sz w:val="52"/>
          <w:szCs w:val="52"/>
          <w:lang w:eastAsia="zh-CN"/>
        </w:rPr>
        <w:t>条款及格式</w:t>
      </w:r>
      <w:bookmarkEnd w:id="443"/>
    </w:p>
    <w:p>
      <w:pPr>
        <w:rPr>
          <w:rFonts w:hint="eastAsia" w:ascii="宋体" w:hAnsi="宋体" w:eastAsia="宋体" w:cs="宋体"/>
          <w:sz w:val="52"/>
          <w:szCs w:val="52"/>
          <w:lang w:eastAsia="zh-CN"/>
        </w:rPr>
      </w:pPr>
      <w:r>
        <w:rPr>
          <w:rFonts w:hint="eastAsia" w:ascii="宋体" w:hAnsi="宋体" w:eastAsia="宋体" w:cs="宋体"/>
          <w:sz w:val="52"/>
          <w:szCs w:val="52"/>
          <w:lang w:eastAsia="zh-CN"/>
        </w:rPr>
        <w:br w:type="page"/>
      </w:r>
    </w:p>
    <w:p>
      <w:pPr>
        <w:pStyle w:val="12"/>
        <w:rPr>
          <w:rFonts w:ascii="Times New Roman" w:hAnsi="Times New Roman"/>
          <w:sz w:val="24"/>
        </w:rPr>
      </w:pPr>
    </w:p>
    <w:p>
      <w:pPr>
        <w:pStyle w:val="12"/>
        <w:rPr>
          <w:rFonts w:ascii="Times New Roman" w:hAnsi="Times New Roman"/>
          <w:spacing w:val="20"/>
          <w:sz w:val="28"/>
        </w:rPr>
      </w:pPr>
      <w:r>
        <w:rPr>
          <w:rFonts w:hint="eastAsia" w:ascii="Times New Roman" w:hAnsi="Times New Roman"/>
          <w:spacing w:val="20"/>
          <w:sz w:val="28"/>
        </w:rPr>
        <w:t xml:space="preserve">合同编号： </w:t>
      </w:r>
    </w:p>
    <w:p>
      <w:pPr>
        <w:pStyle w:val="12"/>
        <w:jc w:val="center"/>
        <w:rPr>
          <w:rFonts w:ascii="Times New Roman" w:hAnsi="Times New Roman"/>
          <w:sz w:val="44"/>
        </w:rPr>
      </w:pPr>
    </w:p>
    <w:p>
      <w:pPr>
        <w:pStyle w:val="12"/>
        <w:jc w:val="center"/>
        <w:rPr>
          <w:rFonts w:ascii="Times New Roman" w:hAnsi="Times New Roman"/>
          <w:sz w:val="44"/>
        </w:rPr>
      </w:pPr>
    </w:p>
    <w:p>
      <w:pPr>
        <w:pStyle w:val="12"/>
        <w:jc w:val="center"/>
        <w:rPr>
          <w:rFonts w:ascii="Times New Roman" w:hAnsi="Times New Roman"/>
          <w:sz w:val="44"/>
        </w:rPr>
      </w:pPr>
    </w:p>
    <w:p>
      <w:pPr>
        <w:pStyle w:val="12"/>
        <w:jc w:val="center"/>
        <w:rPr>
          <w:rFonts w:ascii="Times New Roman" w:hAnsi="Times New Roman" w:eastAsia="黑体"/>
          <w:b/>
          <w:spacing w:val="20"/>
          <w:sz w:val="48"/>
        </w:rPr>
      </w:pPr>
      <w:r>
        <w:rPr>
          <w:rFonts w:hint="eastAsia" w:ascii="Times New Roman" w:hAnsi="Times New Roman" w:eastAsia="黑体"/>
          <w:b/>
          <w:spacing w:val="20"/>
          <w:sz w:val="48"/>
        </w:rPr>
        <w:t>技术咨询合同</w:t>
      </w:r>
    </w:p>
    <w:p>
      <w:pPr>
        <w:pStyle w:val="12"/>
        <w:jc w:val="center"/>
        <w:rPr>
          <w:rFonts w:ascii="Times New Roman" w:hAnsi="Times New Roman" w:eastAsia="黑体"/>
          <w:spacing w:val="20"/>
          <w:sz w:val="44"/>
        </w:rPr>
      </w:pPr>
    </w:p>
    <w:p>
      <w:pPr>
        <w:pStyle w:val="12"/>
        <w:jc w:val="center"/>
        <w:rPr>
          <w:rFonts w:ascii="Times New Roman" w:hAnsi="Times New Roman" w:eastAsia="黑体"/>
          <w:spacing w:val="20"/>
          <w:sz w:val="44"/>
        </w:rPr>
      </w:pPr>
    </w:p>
    <w:p>
      <w:pPr>
        <w:pStyle w:val="12"/>
        <w:jc w:val="center"/>
        <w:rPr>
          <w:rFonts w:ascii="Times New Roman" w:hAnsi="Times New Roman" w:eastAsia="黑体"/>
          <w:spacing w:val="20"/>
          <w:sz w:val="44"/>
        </w:rPr>
      </w:pPr>
    </w:p>
    <w:p>
      <w:pPr>
        <w:pStyle w:val="12"/>
        <w:rPr>
          <w:rFonts w:ascii="Times New Roman" w:hAnsi="Times New Roman"/>
          <w:sz w:val="44"/>
        </w:rPr>
      </w:pPr>
    </w:p>
    <w:tbl>
      <w:tblPr>
        <w:tblStyle w:val="18"/>
        <w:tblW w:w="0" w:type="auto"/>
        <w:jc w:val="center"/>
        <w:tblLayout w:type="fixed"/>
        <w:tblCellMar>
          <w:top w:w="0" w:type="dxa"/>
          <w:left w:w="108" w:type="dxa"/>
          <w:bottom w:w="0" w:type="dxa"/>
          <w:right w:w="108" w:type="dxa"/>
        </w:tblCellMar>
      </w:tblPr>
      <w:tblGrid>
        <w:gridCol w:w="2464"/>
        <w:gridCol w:w="6828"/>
      </w:tblGrid>
      <w:tr>
        <w:tblPrEx>
          <w:tblCellMar>
            <w:top w:w="0" w:type="dxa"/>
            <w:left w:w="108" w:type="dxa"/>
            <w:bottom w:w="0" w:type="dxa"/>
            <w:right w:w="108" w:type="dxa"/>
          </w:tblCellMar>
        </w:tblPrEx>
        <w:trPr>
          <w:trHeight w:val="907" w:hRule="atLeast"/>
          <w:jc w:val="center"/>
        </w:trPr>
        <w:tc>
          <w:tcPr>
            <w:tcW w:w="2464" w:type="dxa"/>
            <w:vAlign w:val="bottom"/>
          </w:tcPr>
          <w:p>
            <w:pPr>
              <w:pStyle w:val="12"/>
              <w:rPr>
                <w:rFonts w:ascii="黑体" w:hAnsi="宋体" w:eastAsia="黑体"/>
                <w:b/>
                <w:bCs/>
                <w:sz w:val="28"/>
                <w:szCs w:val="28"/>
              </w:rPr>
            </w:pPr>
            <w:bookmarkStart w:id="444" w:name="_Hlk60299006"/>
            <w:r>
              <w:rPr>
                <w:rFonts w:hint="eastAsia" w:ascii="黑体" w:hAnsi="宋体" w:eastAsia="黑体"/>
                <w:b/>
                <w:bCs/>
                <w:spacing w:val="70"/>
                <w:kern w:val="0"/>
                <w:sz w:val="28"/>
                <w:szCs w:val="28"/>
              </w:rPr>
              <w:t>项目名称</w:t>
            </w:r>
            <w:r>
              <w:rPr>
                <w:rFonts w:hint="eastAsia" w:ascii="黑体" w:hAnsi="宋体" w:eastAsia="黑体"/>
                <w:b/>
                <w:bCs/>
                <w:kern w:val="0"/>
                <w:sz w:val="28"/>
                <w:szCs w:val="28"/>
              </w:rPr>
              <w:t>：</w:t>
            </w:r>
          </w:p>
        </w:tc>
        <w:tc>
          <w:tcPr>
            <w:tcW w:w="6828" w:type="dxa"/>
            <w:tcBorders>
              <w:bottom w:val="single" w:color="auto" w:sz="4" w:space="0"/>
            </w:tcBorders>
            <w:vAlign w:val="bottom"/>
          </w:tcPr>
          <w:p>
            <w:pPr>
              <w:pStyle w:val="12"/>
              <w:jc w:val="center"/>
              <w:rPr>
                <w:rFonts w:ascii="楷体_GB2312" w:hAnsi="宋体" w:eastAsia="楷体_GB2312"/>
                <w:bCs/>
                <w:sz w:val="28"/>
                <w:szCs w:val="28"/>
              </w:rPr>
            </w:pPr>
            <w:r>
              <w:rPr>
                <w:rFonts w:hint="eastAsia" w:ascii="楷体_GB2312" w:hAnsi="宋体" w:eastAsia="楷体_GB2312"/>
                <w:bCs/>
                <w:sz w:val="28"/>
                <w:szCs w:val="28"/>
                <w:highlight w:val="none"/>
              </w:rPr>
              <w:t>浦潭产业园污水处理厂尾水管道工程对国家级水产种质资源保护区影响等相关论证项目</w:t>
            </w:r>
          </w:p>
        </w:tc>
      </w:tr>
      <w:bookmarkEnd w:id="444"/>
      <w:tr>
        <w:tblPrEx>
          <w:tblCellMar>
            <w:top w:w="0" w:type="dxa"/>
            <w:left w:w="108" w:type="dxa"/>
            <w:bottom w:w="0" w:type="dxa"/>
            <w:right w:w="108" w:type="dxa"/>
          </w:tblCellMar>
        </w:tblPrEx>
        <w:trPr>
          <w:trHeight w:val="907" w:hRule="atLeast"/>
          <w:jc w:val="center"/>
        </w:trPr>
        <w:tc>
          <w:tcPr>
            <w:tcW w:w="2464" w:type="dxa"/>
            <w:vAlign w:val="bottom"/>
          </w:tcPr>
          <w:p>
            <w:pPr>
              <w:pStyle w:val="12"/>
              <w:rPr>
                <w:rFonts w:ascii="黑体" w:hAnsi="宋体" w:eastAsia="黑体"/>
                <w:b/>
                <w:bCs/>
                <w:sz w:val="28"/>
                <w:szCs w:val="28"/>
              </w:rPr>
            </w:pPr>
            <w:r>
              <w:rPr>
                <w:rFonts w:hint="eastAsia" w:ascii="黑体" w:hAnsi="宋体" w:eastAsia="黑体"/>
                <w:b/>
                <w:bCs/>
                <w:w w:val="98"/>
                <w:kern w:val="0"/>
                <w:sz w:val="28"/>
                <w:szCs w:val="28"/>
              </w:rPr>
              <w:t>委托方(甲方)：</w:t>
            </w:r>
          </w:p>
        </w:tc>
        <w:tc>
          <w:tcPr>
            <w:tcW w:w="6828" w:type="dxa"/>
            <w:tcBorders>
              <w:top w:val="single" w:color="auto" w:sz="4" w:space="0"/>
              <w:bottom w:val="single" w:color="auto" w:sz="4" w:space="0"/>
            </w:tcBorders>
            <w:vAlign w:val="bottom"/>
          </w:tcPr>
          <w:p>
            <w:pPr>
              <w:pStyle w:val="12"/>
              <w:jc w:val="center"/>
              <w:rPr>
                <w:rFonts w:ascii="楷体_GB2312" w:hAnsi="宋体" w:eastAsia="楷体_GB2312"/>
                <w:bCs/>
                <w:sz w:val="28"/>
                <w:szCs w:val="28"/>
              </w:rPr>
            </w:pPr>
          </w:p>
        </w:tc>
      </w:tr>
      <w:tr>
        <w:tblPrEx>
          <w:tblCellMar>
            <w:top w:w="0" w:type="dxa"/>
            <w:left w:w="108" w:type="dxa"/>
            <w:bottom w:w="0" w:type="dxa"/>
            <w:right w:w="108" w:type="dxa"/>
          </w:tblCellMar>
        </w:tblPrEx>
        <w:trPr>
          <w:trHeight w:val="907" w:hRule="atLeast"/>
          <w:jc w:val="center"/>
        </w:trPr>
        <w:tc>
          <w:tcPr>
            <w:tcW w:w="2464" w:type="dxa"/>
            <w:vAlign w:val="bottom"/>
          </w:tcPr>
          <w:p>
            <w:pPr>
              <w:pStyle w:val="12"/>
              <w:rPr>
                <w:rFonts w:ascii="黑体" w:hAnsi="宋体" w:eastAsia="黑体"/>
                <w:b/>
                <w:bCs/>
                <w:sz w:val="28"/>
                <w:szCs w:val="28"/>
              </w:rPr>
            </w:pPr>
            <w:r>
              <w:rPr>
                <w:rFonts w:hint="eastAsia" w:ascii="黑体" w:hAnsi="宋体" w:eastAsia="黑体"/>
                <w:b/>
                <w:bCs/>
                <w:w w:val="98"/>
                <w:kern w:val="0"/>
                <w:sz w:val="28"/>
                <w:szCs w:val="28"/>
              </w:rPr>
              <w:t>受托方(乙方)：</w:t>
            </w:r>
          </w:p>
        </w:tc>
        <w:tc>
          <w:tcPr>
            <w:tcW w:w="6828" w:type="dxa"/>
            <w:tcBorders>
              <w:bottom w:val="single" w:color="auto" w:sz="4" w:space="0"/>
            </w:tcBorders>
            <w:vAlign w:val="bottom"/>
          </w:tcPr>
          <w:p>
            <w:pPr>
              <w:pStyle w:val="12"/>
              <w:jc w:val="center"/>
              <w:rPr>
                <w:rFonts w:ascii="楷体_GB2312" w:hAnsi="宋体" w:eastAsia="楷体_GB2312"/>
                <w:sz w:val="28"/>
                <w:szCs w:val="28"/>
              </w:rPr>
            </w:pPr>
          </w:p>
        </w:tc>
      </w:tr>
      <w:tr>
        <w:tblPrEx>
          <w:tblCellMar>
            <w:top w:w="0" w:type="dxa"/>
            <w:left w:w="108" w:type="dxa"/>
            <w:bottom w:w="0" w:type="dxa"/>
            <w:right w:w="108" w:type="dxa"/>
          </w:tblCellMar>
        </w:tblPrEx>
        <w:trPr>
          <w:trHeight w:val="907" w:hRule="atLeast"/>
          <w:jc w:val="center"/>
        </w:trPr>
        <w:tc>
          <w:tcPr>
            <w:tcW w:w="2464" w:type="dxa"/>
            <w:vAlign w:val="bottom"/>
          </w:tcPr>
          <w:p>
            <w:pPr>
              <w:pStyle w:val="12"/>
              <w:rPr>
                <w:rFonts w:ascii="黑体" w:hAnsi="宋体" w:eastAsia="黑体"/>
                <w:b/>
                <w:bCs/>
                <w:sz w:val="28"/>
                <w:szCs w:val="28"/>
              </w:rPr>
            </w:pPr>
            <w:r>
              <w:rPr>
                <w:rFonts w:hint="eastAsia" w:ascii="黑体" w:hAnsi="宋体" w:eastAsia="黑体"/>
                <w:b/>
                <w:bCs/>
                <w:spacing w:val="69"/>
                <w:w w:val="98"/>
                <w:kern w:val="0"/>
                <w:sz w:val="28"/>
                <w:szCs w:val="28"/>
              </w:rPr>
              <w:t>签订时间</w:t>
            </w:r>
            <w:r>
              <w:rPr>
                <w:rFonts w:hint="eastAsia" w:ascii="黑体" w:hAnsi="宋体" w:eastAsia="黑体"/>
                <w:b/>
                <w:bCs/>
                <w:w w:val="98"/>
                <w:kern w:val="0"/>
                <w:sz w:val="28"/>
                <w:szCs w:val="28"/>
              </w:rPr>
              <w:t>：</w:t>
            </w:r>
          </w:p>
        </w:tc>
        <w:tc>
          <w:tcPr>
            <w:tcW w:w="6828" w:type="dxa"/>
            <w:tcBorders>
              <w:bottom w:val="single" w:color="auto" w:sz="4" w:space="0"/>
            </w:tcBorders>
            <w:vAlign w:val="bottom"/>
          </w:tcPr>
          <w:p>
            <w:pPr>
              <w:pStyle w:val="12"/>
              <w:jc w:val="center"/>
              <w:rPr>
                <w:rFonts w:ascii="楷体_GB2312" w:hAnsi="宋体" w:eastAsia="楷体_GB2312"/>
                <w:bCs/>
                <w:sz w:val="28"/>
                <w:szCs w:val="28"/>
              </w:rPr>
            </w:pPr>
            <w:r>
              <w:rPr>
                <w:rFonts w:ascii="Times New Roman" w:hAnsi="Times New Roman" w:eastAsia="楷体_GB2312"/>
                <w:sz w:val="28"/>
              </w:rPr>
              <w:t xml:space="preserve"> </w:t>
            </w:r>
            <w:r>
              <w:rPr>
                <w:rFonts w:hint="eastAsia" w:ascii="Times New Roman" w:hAnsi="Times New Roman" w:eastAsia="楷体_GB2312"/>
                <w:sz w:val="28"/>
              </w:rPr>
              <w:t>202</w:t>
            </w:r>
            <w:r>
              <w:rPr>
                <w:rFonts w:ascii="Times New Roman" w:hAnsi="Times New Roman" w:eastAsia="楷体_GB2312"/>
                <w:sz w:val="28"/>
              </w:rPr>
              <w:t>3</w:t>
            </w:r>
            <w:r>
              <w:rPr>
                <w:rFonts w:hint="eastAsia" w:ascii="Times New Roman" w:hAnsi="Times New Roman" w:eastAsia="楷体_GB2312"/>
                <w:sz w:val="28"/>
              </w:rPr>
              <w:t>年   月  日</w:t>
            </w:r>
          </w:p>
        </w:tc>
      </w:tr>
      <w:tr>
        <w:tblPrEx>
          <w:tblCellMar>
            <w:top w:w="0" w:type="dxa"/>
            <w:left w:w="108" w:type="dxa"/>
            <w:bottom w:w="0" w:type="dxa"/>
            <w:right w:w="108" w:type="dxa"/>
          </w:tblCellMar>
        </w:tblPrEx>
        <w:trPr>
          <w:trHeight w:val="907" w:hRule="atLeast"/>
          <w:jc w:val="center"/>
        </w:trPr>
        <w:tc>
          <w:tcPr>
            <w:tcW w:w="2464" w:type="dxa"/>
            <w:vAlign w:val="bottom"/>
          </w:tcPr>
          <w:p>
            <w:pPr>
              <w:pStyle w:val="12"/>
              <w:rPr>
                <w:rFonts w:ascii="黑体" w:hAnsi="宋体" w:eastAsia="黑体"/>
                <w:b/>
                <w:bCs/>
                <w:sz w:val="28"/>
                <w:szCs w:val="28"/>
              </w:rPr>
            </w:pPr>
            <w:r>
              <w:rPr>
                <w:rFonts w:hint="eastAsia" w:ascii="黑体" w:hAnsi="宋体" w:eastAsia="黑体"/>
                <w:b/>
                <w:bCs/>
                <w:spacing w:val="66"/>
                <w:kern w:val="0"/>
                <w:sz w:val="28"/>
                <w:szCs w:val="28"/>
              </w:rPr>
              <w:t>签订地点</w:t>
            </w:r>
            <w:r>
              <w:rPr>
                <w:rFonts w:hint="eastAsia" w:ascii="黑体" w:hAnsi="宋体" w:eastAsia="黑体"/>
                <w:b/>
                <w:bCs/>
                <w:spacing w:val="-2"/>
                <w:kern w:val="0"/>
                <w:sz w:val="28"/>
                <w:szCs w:val="28"/>
              </w:rPr>
              <w:t>：</w:t>
            </w:r>
          </w:p>
        </w:tc>
        <w:tc>
          <w:tcPr>
            <w:tcW w:w="6828" w:type="dxa"/>
            <w:tcBorders>
              <w:top w:val="single" w:color="auto" w:sz="4" w:space="0"/>
              <w:bottom w:val="single" w:color="auto" w:sz="4" w:space="0"/>
            </w:tcBorders>
            <w:vAlign w:val="bottom"/>
          </w:tcPr>
          <w:p>
            <w:pPr>
              <w:pStyle w:val="12"/>
              <w:jc w:val="center"/>
              <w:rPr>
                <w:rFonts w:ascii="楷体_GB2312" w:hAnsi="宋体" w:eastAsia="楷体_GB2312"/>
                <w:bCs/>
                <w:sz w:val="28"/>
                <w:szCs w:val="28"/>
              </w:rPr>
            </w:pPr>
          </w:p>
        </w:tc>
      </w:tr>
      <w:tr>
        <w:tblPrEx>
          <w:tblCellMar>
            <w:top w:w="0" w:type="dxa"/>
            <w:left w:w="108" w:type="dxa"/>
            <w:bottom w:w="0" w:type="dxa"/>
            <w:right w:w="108" w:type="dxa"/>
          </w:tblCellMar>
        </w:tblPrEx>
        <w:trPr>
          <w:trHeight w:val="907" w:hRule="atLeast"/>
          <w:jc w:val="center"/>
        </w:trPr>
        <w:tc>
          <w:tcPr>
            <w:tcW w:w="2464" w:type="dxa"/>
            <w:vAlign w:val="bottom"/>
          </w:tcPr>
          <w:p>
            <w:pPr>
              <w:pStyle w:val="12"/>
              <w:rPr>
                <w:rFonts w:ascii="黑体" w:hAnsi="宋体" w:eastAsia="黑体"/>
                <w:b/>
                <w:bCs/>
                <w:sz w:val="28"/>
                <w:szCs w:val="28"/>
              </w:rPr>
            </w:pPr>
            <w:r>
              <w:rPr>
                <w:rFonts w:hint="eastAsia" w:ascii="黑体" w:hAnsi="宋体" w:eastAsia="黑体"/>
                <w:b/>
                <w:bCs/>
                <w:spacing w:val="66"/>
                <w:kern w:val="0"/>
                <w:sz w:val="28"/>
                <w:szCs w:val="28"/>
              </w:rPr>
              <w:t>有效期限</w:t>
            </w:r>
            <w:r>
              <w:rPr>
                <w:rFonts w:hint="eastAsia" w:ascii="黑体" w:hAnsi="宋体" w:eastAsia="黑体"/>
                <w:b/>
                <w:bCs/>
                <w:spacing w:val="-2"/>
                <w:kern w:val="0"/>
                <w:sz w:val="28"/>
                <w:szCs w:val="28"/>
              </w:rPr>
              <w:t>：</w:t>
            </w:r>
          </w:p>
        </w:tc>
        <w:tc>
          <w:tcPr>
            <w:tcW w:w="6828" w:type="dxa"/>
            <w:tcBorders>
              <w:top w:val="single" w:color="auto" w:sz="4" w:space="0"/>
              <w:bottom w:val="single" w:color="auto" w:sz="4" w:space="0"/>
            </w:tcBorders>
            <w:vAlign w:val="bottom"/>
          </w:tcPr>
          <w:p>
            <w:pPr>
              <w:pStyle w:val="12"/>
              <w:jc w:val="center"/>
              <w:rPr>
                <w:rFonts w:ascii="楷体_GB2312" w:hAnsi="宋体" w:eastAsia="楷体_GB2312"/>
                <w:bCs/>
                <w:sz w:val="28"/>
                <w:szCs w:val="28"/>
              </w:rPr>
            </w:pPr>
          </w:p>
        </w:tc>
      </w:tr>
    </w:tbl>
    <w:p>
      <w:pPr>
        <w:pStyle w:val="12"/>
        <w:jc w:val="center"/>
        <w:rPr>
          <w:rFonts w:ascii="Times New Roman" w:hAnsi="Times New Roman"/>
          <w:sz w:val="44"/>
        </w:rPr>
      </w:pPr>
    </w:p>
    <w:p>
      <w:pPr>
        <w:pStyle w:val="12"/>
        <w:rPr>
          <w:rFonts w:ascii="Times New Roman" w:hAnsi="Times New Roman"/>
          <w:sz w:val="36"/>
        </w:rPr>
      </w:pPr>
    </w:p>
    <w:p>
      <w:pPr>
        <w:pStyle w:val="12"/>
        <w:rPr>
          <w:rFonts w:ascii="Times New Roman" w:hAnsi="Times New Roman"/>
          <w:sz w:val="32"/>
        </w:rPr>
      </w:pPr>
    </w:p>
    <w:p>
      <w:pPr>
        <w:pStyle w:val="12"/>
        <w:rPr>
          <w:rFonts w:ascii="Times New Roman" w:hAnsi="Times New Roman"/>
          <w:sz w:val="32"/>
        </w:rPr>
      </w:pPr>
    </w:p>
    <w:p>
      <w:pPr>
        <w:pStyle w:val="12"/>
        <w:jc w:val="center"/>
        <w:rPr>
          <w:rFonts w:ascii="Times New Roman" w:hAnsi="Times New Roman" w:eastAsia="黑体"/>
          <w:b/>
          <w:spacing w:val="20"/>
          <w:sz w:val="30"/>
        </w:rPr>
      </w:pPr>
      <w:r>
        <w:rPr>
          <w:rFonts w:hint="eastAsia" w:ascii="Times New Roman" w:hAnsi="Times New Roman"/>
          <w:sz w:val="32"/>
        </w:rPr>
        <w:cr/>
      </w:r>
      <w:r>
        <w:rPr>
          <w:rFonts w:hint="eastAsia" w:ascii="Times New Roman" w:hAnsi="Times New Roman" w:eastAsia="黑体"/>
          <w:b/>
          <w:spacing w:val="20"/>
          <w:sz w:val="30"/>
        </w:rPr>
        <w:t>中华人民共和国科学技术部印制</w:t>
      </w:r>
    </w:p>
    <w:p>
      <w:pPr>
        <w:pStyle w:val="12"/>
        <w:jc w:val="center"/>
        <w:rPr>
          <w:rFonts w:ascii="Times New Roman" w:hAnsi="Times New Roman"/>
          <w:sz w:val="30"/>
        </w:rPr>
      </w:pPr>
    </w:p>
    <w:p>
      <w:pPr>
        <w:pStyle w:val="12"/>
        <w:jc w:val="center"/>
        <w:rPr>
          <w:rFonts w:ascii="Times New Roman" w:hAnsi="Times New Roman"/>
          <w:sz w:val="30"/>
        </w:rPr>
      </w:pPr>
    </w:p>
    <w:p>
      <w:pPr>
        <w:pStyle w:val="12"/>
        <w:jc w:val="center"/>
        <w:rPr>
          <w:rFonts w:ascii="Times New Roman" w:hAnsi="Times New Roman"/>
          <w:sz w:val="30"/>
        </w:rPr>
      </w:pPr>
    </w:p>
    <w:p>
      <w:pPr>
        <w:pStyle w:val="12"/>
        <w:spacing w:line="480" w:lineRule="exact"/>
        <w:ind w:left="315"/>
        <w:jc w:val="center"/>
        <w:rPr>
          <w:rFonts w:ascii="Times New Roman" w:hAnsi="Times New Roman" w:eastAsia="黑体"/>
          <w:b/>
          <w:spacing w:val="216"/>
          <w:kern w:val="0"/>
          <w:sz w:val="36"/>
        </w:rPr>
        <w:sectPr>
          <w:footerReference r:id="rId6" w:type="first"/>
          <w:footerReference r:id="rId4" w:type="default"/>
          <w:footerReference r:id="rId5" w:type="even"/>
          <w:pgSz w:w="11907" w:h="16840"/>
          <w:pgMar w:top="1418" w:right="1417" w:bottom="1418" w:left="1587" w:header="851" w:footer="992" w:gutter="0"/>
          <w:pgNumType w:fmt="decimal" w:start="1"/>
          <w:cols w:space="720" w:num="1"/>
          <w:titlePg/>
          <w:docGrid w:linePitch="286" w:charSpace="0"/>
        </w:sectPr>
      </w:pPr>
    </w:p>
    <w:p>
      <w:pPr>
        <w:pStyle w:val="12"/>
        <w:spacing w:line="480" w:lineRule="exact"/>
        <w:ind w:left="315"/>
        <w:jc w:val="center"/>
        <w:rPr>
          <w:rFonts w:ascii="黑体" w:hAnsi="Times New Roman" w:eastAsia="黑体"/>
          <w:bCs/>
          <w:sz w:val="28"/>
          <w:szCs w:val="22"/>
          <w:u w:val="single"/>
        </w:rPr>
      </w:pPr>
      <w:r>
        <w:rPr>
          <w:rFonts w:hint="eastAsia" w:ascii="Times New Roman" w:hAnsi="Times New Roman" w:eastAsia="黑体"/>
          <w:b/>
          <w:spacing w:val="216"/>
          <w:kern w:val="0"/>
          <w:sz w:val="36"/>
          <w:szCs w:val="36"/>
        </w:rPr>
        <w:t>技术咨询合</w:t>
      </w:r>
      <w:r>
        <w:rPr>
          <w:rFonts w:hint="eastAsia" w:ascii="Times New Roman" w:hAnsi="Times New Roman" w:eastAsia="黑体"/>
          <w:b/>
          <w:spacing w:val="-1"/>
          <w:kern w:val="0"/>
          <w:sz w:val="36"/>
          <w:szCs w:val="36"/>
        </w:rPr>
        <w:t>同</w:t>
      </w:r>
      <w:r>
        <w:rPr>
          <w:rFonts w:hint="eastAsia" w:ascii="Times New Roman" w:hAnsi="Times New Roman" w:eastAsia="黑体"/>
          <w:b/>
          <w:sz w:val="36"/>
        </w:rPr>
        <w:cr/>
      </w:r>
      <w:r>
        <w:rPr>
          <w:rFonts w:hint="eastAsia" w:ascii="Times New Roman" w:hAnsi="Times New Roman" w:eastAsia="黑体"/>
          <w:b/>
          <w:sz w:val="36"/>
        </w:rPr>
        <w:t xml:space="preserve">            </w:t>
      </w:r>
    </w:p>
    <w:p>
      <w:pPr>
        <w:pStyle w:val="12"/>
        <w:spacing w:line="480" w:lineRule="exact"/>
        <w:rPr>
          <w:rFonts w:ascii="Times New Roman" w:hAnsi="Times New Roman" w:eastAsia="楷体_GB2312"/>
          <w:sz w:val="32"/>
        </w:rPr>
      </w:pPr>
      <w:r>
        <w:rPr>
          <w:rFonts w:hint="eastAsia" w:ascii="Times New Roman" w:hAnsi="Times New Roman" w:eastAsia="仿宋_GB2312"/>
          <w:sz w:val="28"/>
        </w:rPr>
        <w:t xml:space="preserve">   </w:t>
      </w:r>
      <w:r>
        <w:rPr>
          <w:rFonts w:hint="eastAsia" w:ascii="黑体" w:hAnsi="Times New Roman" w:eastAsia="黑体"/>
          <w:b/>
          <w:sz w:val="28"/>
        </w:rPr>
        <w:t>委托方（甲方）：</w:t>
      </w:r>
      <w:r>
        <w:rPr>
          <w:rFonts w:hint="eastAsia" w:ascii="Times New Roman" w:hAnsi="Times New Roman" w:eastAsia="楷体_GB2312"/>
          <w:bCs/>
          <w:sz w:val="28"/>
          <w:u w:val="single"/>
        </w:rPr>
        <w:t xml:space="preserve">           </w:t>
      </w:r>
      <w:r>
        <w:rPr>
          <w:rFonts w:ascii="Times New Roman" w:hAnsi="Times New Roman" w:eastAsia="楷体_GB2312"/>
          <w:bCs/>
          <w:sz w:val="28"/>
          <w:u w:val="single"/>
        </w:rPr>
        <w:t xml:space="preserve"> </w:t>
      </w:r>
      <w:r>
        <w:rPr>
          <w:rFonts w:hint="eastAsia" w:ascii="Times New Roman" w:hAnsi="Times New Roman" w:eastAsia="楷体_GB2312"/>
          <w:bCs/>
          <w:sz w:val="28"/>
          <w:u w:val="single"/>
        </w:rPr>
        <w:t xml:space="preserve">  </w:t>
      </w:r>
      <w:r>
        <w:rPr>
          <w:rFonts w:ascii="Times New Roman" w:hAnsi="Times New Roman" w:eastAsia="楷体_GB2312"/>
          <w:bCs/>
          <w:sz w:val="28"/>
          <w:u w:val="single"/>
        </w:rPr>
        <w:t xml:space="preserve"> </w:t>
      </w:r>
      <w:r>
        <w:rPr>
          <w:rFonts w:hint="eastAsia" w:ascii="Times New Roman" w:hAnsi="Times New Roman" w:eastAsia="楷体_GB2312"/>
          <w:bCs/>
          <w:sz w:val="28"/>
          <w:u w:val="single"/>
        </w:rPr>
        <w:t xml:space="preserve">  </w:t>
      </w:r>
      <w:r>
        <w:rPr>
          <w:rFonts w:hint="eastAsia" w:ascii="Times New Roman" w:hAnsi="Times New Roman" w:eastAsia="楷体_GB2312"/>
          <w:bCs/>
          <w:sz w:val="28"/>
          <w:u w:val="single"/>
          <w:lang w:val="en-US" w:eastAsia="zh-CN"/>
        </w:rPr>
        <w:t xml:space="preserve"> </w:t>
      </w:r>
      <w:r>
        <w:rPr>
          <w:rFonts w:hint="eastAsia" w:ascii="Times New Roman" w:hAnsi="Times New Roman" w:eastAsia="楷体_GB2312"/>
          <w:bCs/>
          <w:sz w:val="28"/>
          <w:u w:val="single"/>
        </w:rPr>
        <w:t xml:space="preserve">      </w:t>
      </w:r>
      <w:r>
        <w:rPr>
          <w:rFonts w:hint="eastAsia" w:ascii="楷体_GB2312" w:hAnsi="宋体" w:eastAsia="楷体_GB2312"/>
          <w:bCs/>
          <w:sz w:val="28"/>
          <w:szCs w:val="28"/>
          <w:u w:val="single"/>
        </w:rPr>
        <w:t xml:space="preserve"> </w:t>
      </w:r>
      <w:r>
        <w:rPr>
          <w:rFonts w:ascii="楷体_GB2312" w:hAnsi="宋体" w:eastAsia="楷体_GB2312"/>
          <w:bCs/>
          <w:sz w:val="28"/>
          <w:szCs w:val="28"/>
          <w:u w:val="single"/>
        </w:rPr>
        <w:t xml:space="preserve">  </w:t>
      </w:r>
    </w:p>
    <w:p>
      <w:pPr>
        <w:pStyle w:val="12"/>
        <w:spacing w:line="480" w:lineRule="exact"/>
        <w:rPr>
          <w:rFonts w:ascii="Times New Roman" w:hAnsi="Times New Roman" w:eastAsia="楷体_GB2312"/>
          <w:sz w:val="32"/>
        </w:rPr>
      </w:pPr>
      <w:r>
        <w:rPr>
          <w:rFonts w:hint="eastAsia" w:ascii="Times New Roman" w:hAnsi="Times New Roman" w:eastAsia="仿宋_GB2312"/>
          <w:sz w:val="28"/>
        </w:rPr>
        <w:t xml:space="preserve">       法人代表：</w:t>
      </w:r>
      <w:r>
        <w:rPr>
          <w:rFonts w:hint="eastAsia" w:ascii="Times New Roman" w:hAnsi="Times New Roman" w:eastAsia="楷体_GB2312"/>
          <w:sz w:val="28"/>
          <w:u w:val="single"/>
        </w:rPr>
        <w:t xml:space="preserve">   　   </w:t>
      </w:r>
      <w:r>
        <w:rPr>
          <w:rFonts w:hint="eastAsia" w:ascii="Times New Roman" w:hAnsi="Times New Roman" w:eastAsia="楷体_GB2312"/>
          <w:sz w:val="28"/>
          <w:u w:val="single"/>
          <w:lang w:val="en-US" w:eastAsia="zh-CN"/>
        </w:rPr>
        <w:t xml:space="preserve"> </w:t>
      </w:r>
      <w:r>
        <w:rPr>
          <w:rFonts w:hint="eastAsia" w:ascii="Times New Roman" w:hAnsi="Times New Roman" w:eastAsia="楷体_GB2312"/>
          <w:sz w:val="28"/>
          <w:u w:val="single"/>
        </w:rPr>
        <w:t xml:space="preserve">  </w:t>
      </w:r>
      <w:r>
        <w:rPr>
          <w:rFonts w:ascii="Times New Roman" w:hAnsi="Times New Roman" w:eastAsia="楷体_GB2312"/>
          <w:sz w:val="28"/>
          <w:u w:val="single"/>
        </w:rPr>
        <w:t xml:space="preserve"> </w:t>
      </w:r>
      <w:r>
        <w:rPr>
          <w:rFonts w:hint="eastAsia" w:ascii="Times New Roman" w:hAnsi="Times New Roman" w:eastAsia="仿宋_GB2312"/>
          <w:sz w:val="28"/>
        </w:rPr>
        <w:t>项目联系人：</w:t>
      </w:r>
      <w:r>
        <w:rPr>
          <w:rFonts w:hint="eastAsia" w:ascii="Times New Roman" w:hAnsi="Times New Roman" w:eastAsia="楷体_GB2312"/>
          <w:sz w:val="28"/>
          <w:u w:val="single"/>
        </w:rPr>
        <w:t xml:space="preserve">  </w:t>
      </w:r>
      <w:r>
        <w:rPr>
          <w:rFonts w:ascii="Times New Roman" w:hAnsi="Times New Roman" w:eastAsia="楷体_GB2312"/>
          <w:sz w:val="28"/>
          <w:u w:val="single"/>
        </w:rPr>
        <w:t xml:space="preserve"> </w:t>
      </w:r>
      <w:r>
        <w:rPr>
          <w:rFonts w:hint="eastAsia" w:ascii="Times New Roman" w:hAnsi="Times New Roman" w:eastAsia="楷体_GB2312"/>
          <w:sz w:val="28"/>
          <w:u w:val="single"/>
        </w:rPr>
        <w:t xml:space="preserve">  </w:t>
      </w:r>
    </w:p>
    <w:p>
      <w:pPr>
        <w:pStyle w:val="12"/>
        <w:spacing w:line="480" w:lineRule="exact"/>
        <w:rPr>
          <w:rFonts w:ascii="Times New Roman" w:hAnsi="Times New Roman" w:eastAsia="楷体_GB2312"/>
          <w:sz w:val="32"/>
        </w:rPr>
      </w:pPr>
      <w:r>
        <w:rPr>
          <w:rFonts w:hint="eastAsia" w:ascii="Times New Roman" w:hAnsi="Times New Roman" w:eastAsia="仿宋_GB2312"/>
          <w:sz w:val="28"/>
        </w:rPr>
        <w:t xml:space="preserve">       通讯地址：</w:t>
      </w:r>
      <w:r>
        <w:rPr>
          <w:rFonts w:hint="eastAsia" w:ascii="Times New Roman" w:hAnsi="Times New Roman" w:eastAsia="楷体_GB2312"/>
          <w:sz w:val="28"/>
          <w:u w:val="single"/>
        </w:rPr>
        <w:t xml:space="preserve">   </w:t>
      </w:r>
      <w:r>
        <w:rPr>
          <w:rFonts w:ascii="Times New Roman" w:hAnsi="Times New Roman" w:eastAsia="楷体_GB2312"/>
          <w:sz w:val="28"/>
          <w:u w:val="single"/>
        </w:rPr>
        <w:t xml:space="preserve"> </w:t>
      </w:r>
      <w:r>
        <w:rPr>
          <w:rFonts w:hint="eastAsia" w:ascii="Times New Roman" w:hAnsi="Times New Roman" w:eastAsia="楷体_GB2312"/>
          <w:sz w:val="28"/>
          <w:u w:val="single"/>
        </w:rPr>
        <w:t xml:space="preserve">            </w:t>
      </w:r>
      <w:r>
        <w:rPr>
          <w:rFonts w:hint="eastAsia" w:ascii="Times New Roman" w:hAnsi="Times New Roman" w:eastAsia="楷体_GB2312"/>
          <w:sz w:val="28"/>
          <w:u w:val="single"/>
          <w:lang w:val="en-US" w:eastAsia="zh-CN"/>
        </w:rPr>
        <w:t xml:space="preserve">        </w:t>
      </w:r>
      <w:r>
        <w:rPr>
          <w:rFonts w:hint="eastAsia" w:ascii="Times New Roman" w:hAnsi="Times New Roman" w:eastAsia="楷体_GB2312"/>
          <w:sz w:val="28"/>
          <w:u w:val="single"/>
        </w:rPr>
        <w:t xml:space="preserve">  </w:t>
      </w:r>
      <w:r>
        <w:rPr>
          <w:rFonts w:ascii="Times New Roman" w:hAnsi="Times New Roman" w:eastAsia="楷体_GB2312"/>
          <w:sz w:val="28"/>
          <w:u w:val="single"/>
        </w:rPr>
        <w:t xml:space="preserve">  </w:t>
      </w:r>
      <w:r>
        <w:rPr>
          <w:rFonts w:hint="eastAsia" w:ascii="Times New Roman" w:hAnsi="Times New Roman" w:eastAsia="楷体_GB2312"/>
          <w:sz w:val="28"/>
          <w:u w:val="single"/>
        </w:rPr>
        <w:t xml:space="preserve"> </w:t>
      </w:r>
    </w:p>
    <w:p>
      <w:pPr>
        <w:pStyle w:val="12"/>
        <w:spacing w:line="480" w:lineRule="exact"/>
        <w:rPr>
          <w:rFonts w:ascii="Times New Roman" w:hAnsi="Times New Roman" w:eastAsia="仿宋_GB2312"/>
          <w:sz w:val="32"/>
          <w:u w:val="single"/>
          <w:shd w:val="pct10" w:color="auto" w:fill="FFFFFF"/>
        </w:rPr>
      </w:pPr>
      <w:r>
        <w:rPr>
          <w:rFonts w:hint="eastAsia" w:ascii="Times New Roman" w:hAnsi="Times New Roman" w:eastAsia="仿宋_GB2312"/>
          <w:sz w:val="28"/>
        </w:rPr>
        <w:t xml:space="preserve">       电    话：</w:t>
      </w:r>
      <w:r>
        <w:rPr>
          <w:rFonts w:hint="eastAsia" w:ascii="Times New Roman" w:hAnsi="Times New Roman" w:eastAsia="楷体_GB2312"/>
          <w:sz w:val="28"/>
          <w:u w:val="single"/>
        </w:rPr>
        <w:t xml:space="preserve"> 　　  </w:t>
      </w:r>
      <w:r>
        <w:rPr>
          <w:rFonts w:hint="eastAsia" w:ascii="Times New Roman" w:hAnsi="Times New Roman" w:eastAsia="楷体_GB2312"/>
          <w:sz w:val="28"/>
          <w:u w:val="single"/>
          <w:lang w:val="en-US" w:eastAsia="zh-CN"/>
        </w:rPr>
        <w:t xml:space="preserve">   </w:t>
      </w:r>
      <w:r>
        <w:rPr>
          <w:rFonts w:hint="eastAsia" w:ascii="Times New Roman" w:hAnsi="Times New Roman" w:eastAsia="楷体_GB2312"/>
          <w:sz w:val="28"/>
          <w:u w:val="single"/>
        </w:rPr>
        <w:t xml:space="preserve"> </w:t>
      </w:r>
      <w:r>
        <w:rPr>
          <w:rFonts w:hint="eastAsia" w:ascii="Times New Roman" w:hAnsi="Times New Roman" w:eastAsia="仿宋_GB2312"/>
          <w:sz w:val="28"/>
        </w:rPr>
        <w:t>传  真：</w:t>
      </w:r>
      <w:r>
        <w:rPr>
          <w:rFonts w:ascii="Times New Roman" w:hAnsi="Times New Roman" w:eastAsia="楷体_GB2312"/>
          <w:sz w:val="28"/>
          <w:u w:val="single"/>
        </w:rPr>
        <w:t xml:space="preserve">   </w:t>
      </w:r>
      <w:r>
        <w:rPr>
          <w:rFonts w:hint="eastAsia" w:ascii="Times New Roman" w:hAnsi="Times New Roman" w:eastAsia="楷体_GB2312"/>
          <w:sz w:val="28"/>
          <w:u w:val="single"/>
        </w:rPr>
        <w:t xml:space="preserve">  </w:t>
      </w:r>
      <w:r>
        <w:rPr>
          <w:rFonts w:hint="eastAsia" w:ascii="Times New Roman" w:hAnsi="Times New Roman" w:eastAsia="楷体_GB2312"/>
          <w:sz w:val="28"/>
          <w:u w:val="single"/>
          <w:lang w:val="en-US" w:eastAsia="zh-CN"/>
        </w:rPr>
        <w:t xml:space="preserve"> </w:t>
      </w:r>
      <w:r>
        <w:rPr>
          <w:rFonts w:hint="eastAsia" w:ascii="Times New Roman" w:hAnsi="Times New Roman" w:eastAsia="楷体_GB2312"/>
          <w:sz w:val="28"/>
          <w:u w:val="single"/>
        </w:rPr>
        <w:t xml:space="preserve">    </w:t>
      </w:r>
    </w:p>
    <w:p>
      <w:pPr>
        <w:pStyle w:val="12"/>
        <w:spacing w:line="480" w:lineRule="exact"/>
        <w:rPr>
          <w:rFonts w:ascii="Times New Roman" w:hAnsi="Times New Roman" w:eastAsia="楷体_GB2312"/>
          <w:sz w:val="32"/>
          <w:u w:val="single"/>
        </w:rPr>
      </w:pPr>
      <w:r>
        <w:rPr>
          <w:rFonts w:hint="eastAsia" w:ascii="Times New Roman" w:hAnsi="Times New Roman" w:eastAsia="仿宋_GB2312"/>
          <w:sz w:val="28"/>
        </w:rPr>
        <w:t xml:space="preserve">   </w:t>
      </w:r>
      <w:r>
        <w:rPr>
          <w:rFonts w:hint="eastAsia" w:ascii="黑体" w:hAnsi="Times New Roman" w:eastAsia="黑体"/>
          <w:b/>
          <w:sz w:val="28"/>
        </w:rPr>
        <w:t>受托方（乙方）：</w:t>
      </w:r>
      <w:r>
        <w:rPr>
          <w:rFonts w:hint="eastAsia" w:ascii="Times New Roman" w:hAnsi="Times New Roman" w:eastAsia="楷体_GB2312"/>
          <w:sz w:val="28"/>
          <w:u w:val="single"/>
        </w:rPr>
        <w:t xml:space="preserve"> </w:t>
      </w:r>
      <w:r>
        <w:rPr>
          <w:rFonts w:ascii="Times New Roman" w:hAnsi="Times New Roman" w:eastAsia="楷体_GB2312"/>
          <w:sz w:val="28"/>
          <w:u w:val="single"/>
        </w:rPr>
        <w:t xml:space="preserve"> </w:t>
      </w:r>
      <w:r>
        <w:rPr>
          <w:rFonts w:hint="eastAsia" w:ascii="Times New Roman" w:hAnsi="Times New Roman" w:eastAsia="楷体_GB2312"/>
          <w:sz w:val="32"/>
          <w:u w:val="single"/>
        </w:rPr>
        <w:t xml:space="preserve">     </w:t>
      </w:r>
      <w:r>
        <w:rPr>
          <w:rFonts w:ascii="Times New Roman" w:hAnsi="Times New Roman" w:eastAsia="楷体_GB2312"/>
          <w:sz w:val="32"/>
          <w:u w:val="single"/>
        </w:rPr>
        <w:t xml:space="preserve"> </w:t>
      </w:r>
      <w:r>
        <w:rPr>
          <w:rFonts w:hint="eastAsia" w:ascii="Times New Roman" w:hAnsi="Times New Roman" w:eastAsia="楷体_GB2312"/>
          <w:sz w:val="32"/>
          <w:u w:val="single"/>
          <w:lang w:val="en-US" w:eastAsia="zh-CN"/>
        </w:rPr>
        <w:t xml:space="preserve">              </w:t>
      </w:r>
      <w:r>
        <w:rPr>
          <w:rFonts w:hint="eastAsia" w:ascii="Times New Roman" w:hAnsi="Times New Roman" w:eastAsia="楷体_GB2312"/>
          <w:sz w:val="32"/>
          <w:u w:val="single"/>
        </w:rPr>
        <w:t xml:space="preserve">  </w:t>
      </w:r>
    </w:p>
    <w:p>
      <w:pPr>
        <w:pStyle w:val="12"/>
        <w:spacing w:line="480" w:lineRule="exact"/>
        <w:rPr>
          <w:rFonts w:ascii="Times New Roman" w:hAnsi="Times New Roman" w:eastAsia="楷体_GB2312"/>
          <w:sz w:val="32"/>
        </w:rPr>
      </w:pPr>
      <w:r>
        <w:rPr>
          <w:rFonts w:hint="eastAsia" w:ascii="Times New Roman" w:hAnsi="Times New Roman" w:eastAsia="仿宋_GB2312"/>
          <w:sz w:val="28"/>
        </w:rPr>
        <w:t xml:space="preserve">       法人代表：</w:t>
      </w:r>
      <w:r>
        <w:rPr>
          <w:rFonts w:hint="eastAsia" w:ascii="Times New Roman" w:hAnsi="Times New Roman" w:eastAsia="仿宋_GB2312"/>
          <w:sz w:val="28"/>
          <w:u w:val="single"/>
        </w:rPr>
        <w:t xml:space="preserve">   </w:t>
      </w:r>
      <w:r>
        <w:rPr>
          <w:rFonts w:hint="eastAsia" w:ascii="Times New Roman" w:hAnsi="Times New Roman" w:eastAsia="仿宋_GB2312"/>
          <w:sz w:val="28"/>
          <w:u w:val="single"/>
          <w:lang w:val="en-US" w:eastAsia="zh-CN"/>
        </w:rPr>
        <w:t xml:space="preserve">        </w:t>
      </w:r>
      <w:r>
        <w:rPr>
          <w:rFonts w:hint="eastAsia" w:ascii="Times New Roman" w:hAnsi="Times New Roman" w:eastAsia="仿宋_GB2312"/>
          <w:sz w:val="28"/>
          <w:u w:val="single"/>
        </w:rPr>
        <w:t xml:space="preserve"> </w:t>
      </w:r>
      <w:r>
        <w:rPr>
          <w:rFonts w:hint="eastAsia" w:ascii="Times New Roman" w:hAnsi="Times New Roman" w:eastAsia="仿宋_GB2312"/>
          <w:sz w:val="28"/>
        </w:rPr>
        <w:t>项目联系人：</w:t>
      </w:r>
      <w:r>
        <w:rPr>
          <w:rFonts w:hint="eastAsia" w:ascii="Times New Roman" w:hAnsi="Times New Roman" w:eastAsia="仿宋_GB2312"/>
          <w:sz w:val="28"/>
          <w:u w:val="single"/>
        </w:rPr>
        <w:t xml:space="preserve">   </w:t>
      </w:r>
      <w:r>
        <w:rPr>
          <w:rFonts w:ascii="Times New Roman" w:hAnsi="Times New Roman" w:eastAsia="楷体_GB2312"/>
          <w:sz w:val="28"/>
          <w:u w:val="single"/>
        </w:rPr>
        <w:t xml:space="preserve"> </w:t>
      </w:r>
      <w:r>
        <w:rPr>
          <w:rFonts w:hint="eastAsia" w:ascii="Times New Roman" w:hAnsi="Times New Roman" w:eastAsia="楷体_GB2312"/>
          <w:sz w:val="28"/>
          <w:u w:val="single"/>
        </w:rPr>
        <w:t xml:space="preserve"> </w:t>
      </w:r>
    </w:p>
    <w:p>
      <w:pPr>
        <w:pStyle w:val="12"/>
        <w:spacing w:line="480" w:lineRule="exact"/>
        <w:rPr>
          <w:rFonts w:ascii="Times New Roman" w:hAnsi="Times New Roman" w:eastAsia="楷体_GB2312"/>
          <w:sz w:val="32"/>
          <w:u w:val="single"/>
        </w:rPr>
      </w:pPr>
      <w:r>
        <w:rPr>
          <w:rFonts w:hint="eastAsia" w:ascii="Times New Roman" w:hAnsi="Times New Roman" w:eastAsia="仿宋_GB2312"/>
          <w:sz w:val="28"/>
        </w:rPr>
        <w:t xml:space="preserve">       通讯地址：</w:t>
      </w:r>
      <w:r>
        <w:rPr>
          <w:rFonts w:hint="eastAsia" w:ascii="Times New Roman" w:hAnsi="Times New Roman" w:eastAsia="楷体_GB2312"/>
          <w:sz w:val="28"/>
          <w:u w:val="single"/>
        </w:rPr>
        <w:t xml:space="preserve">   </w:t>
      </w:r>
      <w:r>
        <w:rPr>
          <w:rFonts w:ascii="Times New Roman" w:hAnsi="Times New Roman" w:eastAsia="楷体_GB2312"/>
          <w:sz w:val="28"/>
          <w:u w:val="single"/>
        </w:rPr>
        <w:t xml:space="preserve"> </w:t>
      </w:r>
      <w:r>
        <w:rPr>
          <w:rFonts w:hint="eastAsia" w:ascii="Times New Roman" w:hAnsi="Times New Roman" w:eastAsia="楷体_GB2312"/>
          <w:sz w:val="28"/>
          <w:u w:val="single"/>
        </w:rPr>
        <w:t xml:space="preserve">            </w:t>
      </w:r>
      <w:r>
        <w:rPr>
          <w:rFonts w:hint="eastAsia" w:ascii="Times New Roman" w:hAnsi="Times New Roman" w:eastAsia="楷体_GB2312"/>
          <w:sz w:val="28"/>
          <w:u w:val="single"/>
          <w:lang w:val="en-US" w:eastAsia="zh-CN"/>
        </w:rPr>
        <w:t xml:space="preserve">        </w:t>
      </w:r>
      <w:r>
        <w:rPr>
          <w:rFonts w:hint="eastAsia" w:ascii="Times New Roman" w:hAnsi="Times New Roman" w:eastAsia="楷体_GB2312"/>
          <w:sz w:val="28"/>
          <w:u w:val="single"/>
        </w:rPr>
        <w:t xml:space="preserve">  </w:t>
      </w:r>
      <w:r>
        <w:rPr>
          <w:rFonts w:ascii="Times New Roman" w:hAnsi="Times New Roman" w:eastAsia="楷体_GB2312"/>
          <w:sz w:val="28"/>
          <w:u w:val="single"/>
        </w:rPr>
        <w:t xml:space="preserve">  </w:t>
      </w:r>
      <w:r>
        <w:rPr>
          <w:rFonts w:hint="eastAsia" w:ascii="Times New Roman" w:hAnsi="Times New Roman" w:eastAsia="楷体_GB2312"/>
          <w:sz w:val="28"/>
          <w:u w:val="single"/>
        </w:rPr>
        <w:t xml:space="preserve"> </w:t>
      </w:r>
    </w:p>
    <w:p>
      <w:pPr>
        <w:pStyle w:val="12"/>
        <w:spacing w:line="480" w:lineRule="exact"/>
        <w:rPr>
          <w:rFonts w:ascii="Times New Roman" w:hAnsi="Times New Roman" w:eastAsia="仿宋_GB2312"/>
          <w:sz w:val="32"/>
          <w:u w:val="single"/>
        </w:rPr>
      </w:pPr>
      <w:r>
        <w:rPr>
          <w:rFonts w:hint="eastAsia" w:ascii="Times New Roman" w:hAnsi="Times New Roman" w:eastAsia="仿宋_GB2312"/>
          <w:sz w:val="28"/>
        </w:rPr>
        <w:t xml:space="preserve">       电    话：</w:t>
      </w:r>
      <w:r>
        <w:rPr>
          <w:rFonts w:hint="eastAsia" w:ascii="Times New Roman" w:hAnsi="Times New Roman" w:eastAsia="仿宋_GB2312"/>
          <w:sz w:val="28"/>
          <w:u w:val="single"/>
        </w:rPr>
        <w:t xml:space="preserve">   </w:t>
      </w:r>
      <w:r>
        <w:rPr>
          <w:rFonts w:hint="eastAsia" w:ascii="Times New Roman" w:hAnsi="Times New Roman" w:eastAsia="仿宋_GB2312"/>
          <w:sz w:val="28"/>
          <w:u w:val="single"/>
          <w:lang w:val="en-US" w:eastAsia="zh-CN"/>
        </w:rPr>
        <w:t xml:space="preserve">   </w:t>
      </w:r>
      <w:r>
        <w:rPr>
          <w:rFonts w:hint="eastAsia" w:ascii="Times New Roman" w:hAnsi="Times New Roman" w:eastAsia="仿宋_GB2312"/>
          <w:sz w:val="28"/>
          <w:u w:val="single"/>
        </w:rPr>
        <w:t xml:space="preserve"> </w:t>
      </w:r>
      <w:r>
        <w:rPr>
          <w:rFonts w:hint="eastAsia" w:ascii="Times New Roman" w:hAnsi="Times New Roman" w:eastAsia="楷体_GB2312"/>
          <w:sz w:val="28"/>
          <w:u w:val="single"/>
        </w:rPr>
        <w:t xml:space="preserve">    </w:t>
      </w:r>
      <w:r>
        <w:rPr>
          <w:rFonts w:hint="eastAsia" w:ascii="Times New Roman" w:hAnsi="Times New Roman" w:eastAsia="仿宋_GB2312"/>
          <w:sz w:val="28"/>
        </w:rPr>
        <w:t>传  真：</w:t>
      </w:r>
      <w:r>
        <w:rPr>
          <w:rFonts w:hint="eastAsia" w:ascii="Times New Roman" w:hAnsi="Times New Roman" w:eastAsia="仿宋_GB2312"/>
          <w:sz w:val="28"/>
          <w:u w:val="single"/>
        </w:rPr>
        <w:t xml:space="preserve">  </w:t>
      </w:r>
      <w:r>
        <w:rPr>
          <w:rFonts w:ascii="Times New Roman" w:hAnsi="Times New Roman" w:eastAsia="仿宋_GB2312"/>
          <w:sz w:val="28"/>
          <w:u w:val="single"/>
        </w:rPr>
        <w:t xml:space="preserve"> </w:t>
      </w:r>
      <w:r>
        <w:rPr>
          <w:rFonts w:hint="eastAsia" w:ascii="Times New Roman" w:hAnsi="Times New Roman" w:eastAsia="仿宋_GB2312"/>
          <w:sz w:val="28"/>
          <w:u w:val="single"/>
          <w:lang w:val="en-US" w:eastAsia="zh-CN"/>
        </w:rPr>
        <w:t xml:space="preserve">   </w:t>
      </w:r>
      <w:r>
        <w:rPr>
          <w:rFonts w:ascii="Times New Roman" w:hAnsi="Times New Roman" w:eastAsia="仿宋_GB2312"/>
          <w:sz w:val="28"/>
          <w:u w:val="single"/>
        </w:rPr>
        <w:t xml:space="preserve">   </w:t>
      </w:r>
      <w:r>
        <w:rPr>
          <w:rFonts w:hint="eastAsia" w:ascii="Times New Roman" w:hAnsi="Times New Roman" w:eastAsia="仿宋_GB2312"/>
          <w:sz w:val="28"/>
          <w:u w:val="single"/>
        </w:rPr>
        <w:t xml:space="preserve"> </w:t>
      </w:r>
    </w:p>
    <w:p>
      <w:pPr>
        <w:pStyle w:val="12"/>
        <w:spacing w:line="520" w:lineRule="exact"/>
        <w:ind w:right="-240" w:rightChars="-100"/>
        <w:rPr>
          <w:rFonts w:ascii="Times New Roman" w:hAnsi="Times New Roman" w:eastAsia="仿宋_GB2312"/>
          <w:sz w:val="28"/>
        </w:rPr>
      </w:pPr>
    </w:p>
    <w:p>
      <w:pPr>
        <w:pStyle w:val="12"/>
        <w:spacing w:line="360" w:lineRule="auto"/>
        <w:jc w:val="left"/>
        <w:rPr>
          <w:rFonts w:eastAsia="仿宋_GB2312"/>
          <w:sz w:val="28"/>
        </w:rPr>
      </w:pPr>
      <w:r>
        <w:rPr>
          <w:rFonts w:hint="eastAsia" w:eastAsia="仿宋_GB2312"/>
          <w:sz w:val="28"/>
        </w:rPr>
        <w:t xml:space="preserve">    甲方委托乙方开展</w:t>
      </w:r>
      <w:r>
        <w:rPr>
          <w:rFonts w:hint="eastAsia" w:eastAsia="仿宋_GB2312"/>
          <w:sz w:val="28"/>
          <w:u w:val="single"/>
        </w:rPr>
        <w:t xml:space="preserve"> </w:t>
      </w:r>
      <w:r>
        <w:rPr>
          <w:rFonts w:hint="eastAsia" w:eastAsia="仿宋_GB2312"/>
          <w:b/>
          <w:bCs/>
          <w:sz w:val="28"/>
          <w:u w:val="single"/>
        </w:rPr>
        <w:t>浦潭产业园污水处理厂尾水管道工程对国家级水产种质资源保护区影响等相关论证项目</w:t>
      </w:r>
      <w:r>
        <w:rPr>
          <w:rFonts w:hint="eastAsia" w:ascii="楷体_GB2312" w:hAnsi="黑体" w:eastAsia="楷体_GB2312"/>
          <w:sz w:val="28"/>
          <w:szCs w:val="28"/>
          <w:u w:val="single"/>
        </w:rPr>
        <w:t xml:space="preserve"> </w:t>
      </w:r>
      <w:r>
        <w:rPr>
          <w:rFonts w:hint="eastAsia" w:eastAsia="仿宋_GB2312"/>
          <w:sz w:val="28"/>
        </w:rPr>
        <w:t>技术咨询服务，并支付技术服务费。双方经过平等协商，在真实、充分地表达各自意愿的基础上，根据《中华人民共和国民法典》的规定，达成如下协议，共同恪守。</w:t>
      </w:r>
    </w:p>
    <w:p>
      <w:pPr>
        <w:pStyle w:val="12"/>
        <w:spacing w:line="360" w:lineRule="auto"/>
        <w:rPr>
          <w:rFonts w:ascii="Times New Roman" w:hAnsi="Times New Roman" w:eastAsia="仿宋_GB2312"/>
          <w:sz w:val="28"/>
        </w:rPr>
      </w:pPr>
      <w:r>
        <w:rPr>
          <w:rFonts w:hint="eastAsia" w:ascii="Times New Roman" w:hAnsi="Times New Roman" w:eastAsia="仿宋_GB2312"/>
          <w:sz w:val="28"/>
        </w:rPr>
        <w:t xml:space="preserve">    </w:t>
      </w:r>
      <w:r>
        <w:rPr>
          <w:rFonts w:hint="eastAsia" w:ascii="Times New Roman" w:hAnsi="Times New Roman" w:eastAsia="黑体"/>
          <w:b/>
          <w:bCs/>
          <w:sz w:val="28"/>
        </w:rPr>
        <w:t>第一条</w:t>
      </w:r>
      <w:r>
        <w:rPr>
          <w:rFonts w:hint="eastAsia" w:ascii="Times New Roman" w:hAnsi="Times New Roman" w:eastAsia="仿宋_GB2312"/>
          <w:sz w:val="28"/>
        </w:rPr>
        <w:t xml:space="preserve">  乙方进行技术咨询的内容、要求和方式：</w:t>
      </w:r>
    </w:p>
    <w:p>
      <w:pPr>
        <w:pStyle w:val="12"/>
        <w:spacing w:line="360" w:lineRule="auto"/>
        <w:ind w:firstLine="560" w:firstLineChars="200"/>
        <w:rPr>
          <w:rFonts w:ascii="楷体_GB2312" w:hAnsi="Times New Roman" w:eastAsia="楷体_GB2312"/>
          <w:sz w:val="28"/>
          <w:u w:val="single"/>
        </w:rPr>
      </w:pPr>
      <w:r>
        <w:rPr>
          <w:rFonts w:hint="eastAsia" w:ascii="楷体_GB2312" w:hAnsi="Times New Roman" w:eastAsia="楷体_GB2312"/>
          <w:sz w:val="28"/>
          <w:u w:val="single"/>
        </w:rPr>
        <w:t>根据国家相关规程、规范和规定要求，编制</w:t>
      </w:r>
      <w:r>
        <w:rPr>
          <w:rFonts w:hint="eastAsia" w:ascii="楷体_GB2312" w:hAnsi="Times New Roman" w:eastAsia="楷体_GB2312"/>
          <w:sz w:val="28"/>
          <w:highlight w:val="none"/>
          <w:u w:val="single"/>
        </w:rPr>
        <w:t>浦潭产业园污水处理厂尾水管道入河排污口论证报告、浦潭产业园污水处理厂尾水管道工程对南浦溪刺厚唇鱼国家级水产种质资源保护区影响专题论证报告、浦潭产业园污水处理厂尾水管道工程及入河排污口环境影响评价报告</w:t>
      </w:r>
      <w:r>
        <w:rPr>
          <w:rFonts w:hint="eastAsia" w:ascii="楷体_GB2312" w:hAnsi="Times New Roman" w:eastAsia="楷体_GB2312"/>
          <w:sz w:val="28"/>
          <w:u w:val="single"/>
        </w:rPr>
        <w:t>。</w:t>
      </w:r>
    </w:p>
    <w:p>
      <w:pPr>
        <w:pStyle w:val="12"/>
        <w:spacing w:line="360" w:lineRule="auto"/>
        <w:ind w:firstLine="562" w:firstLineChars="200"/>
        <w:rPr>
          <w:rFonts w:ascii="Times New Roman" w:hAnsi="Times New Roman" w:eastAsia="仿宋_GB2312"/>
          <w:sz w:val="28"/>
        </w:rPr>
      </w:pPr>
      <w:r>
        <w:rPr>
          <w:rFonts w:hint="eastAsia" w:ascii="Times New Roman" w:hAnsi="Times New Roman" w:eastAsia="黑体"/>
          <w:b/>
          <w:bCs/>
          <w:sz w:val="28"/>
        </w:rPr>
        <w:t>第二条</w:t>
      </w:r>
      <w:r>
        <w:rPr>
          <w:rFonts w:hint="eastAsia" w:ascii="Times New Roman" w:hAnsi="Times New Roman" w:eastAsia="仿宋_GB2312"/>
          <w:sz w:val="28"/>
        </w:rPr>
        <w:t xml:space="preserve">  乙方应当按照下列进度要求进行本合同项目的技术咨询工作：</w:t>
      </w:r>
    </w:p>
    <w:p>
      <w:pPr>
        <w:pStyle w:val="12"/>
        <w:spacing w:line="360" w:lineRule="auto"/>
        <w:ind w:firstLine="570"/>
        <w:rPr>
          <w:rFonts w:ascii="Times New Roman" w:hAnsi="Times New Roman" w:eastAsia="楷体_GB2312"/>
          <w:sz w:val="28"/>
          <w:u w:val="single"/>
        </w:rPr>
      </w:pPr>
      <w:r>
        <w:rPr>
          <w:rFonts w:hint="eastAsia" w:ascii="Times New Roman" w:hAnsi="Times New Roman" w:eastAsia="楷体_GB2312"/>
          <w:sz w:val="28"/>
          <w:u w:val="single"/>
        </w:rPr>
        <w:t>乙方收到甲方提供的全部技术资料后，60个工作日内提交报告送审稿；每次评审后15个工作日内提交修改稿。</w:t>
      </w:r>
    </w:p>
    <w:p>
      <w:pPr>
        <w:pStyle w:val="12"/>
        <w:spacing w:line="360" w:lineRule="auto"/>
        <w:ind w:firstLine="570"/>
        <w:rPr>
          <w:rFonts w:ascii="Times New Roman" w:hAnsi="Times New Roman" w:eastAsia="仿宋_GB2312"/>
          <w:sz w:val="28"/>
        </w:rPr>
      </w:pPr>
      <w:r>
        <w:rPr>
          <w:rFonts w:hint="eastAsia" w:ascii="Times New Roman" w:hAnsi="Times New Roman" w:eastAsia="黑体"/>
          <w:b/>
          <w:bCs/>
          <w:sz w:val="28"/>
        </w:rPr>
        <w:t>第三条</w:t>
      </w:r>
      <w:r>
        <w:rPr>
          <w:rFonts w:hint="eastAsia" w:ascii="Times New Roman" w:hAnsi="Times New Roman" w:eastAsia="仿宋_GB2312"/>
          <w:sz w:val="28"/>
        </w:rPr>
        <w:t xml:space="preserve">  为保证乙方有效进行技术咨询工作，甲方应当向乙方提供下列协作事项：</w:t>
      </w:r>
    </w:p>
    <w:p>
      <w:pPr>
        <w:pStyle w:val="12"/>
        <w:spacing w:line="360" w:lineRule="auto"/>
        <w:rPr>
          <w:rFonts w:ascii="Times New Roman" w:hAnsi="Times New Roman" w:eastAsia="仿宋_GB2312"/>
          <w:sz w:val="28"/>
        </w:rPr>
      </w:pPr>
      <w:r>
        <w:rPr>
          <w:rFonts w:hint="eastAsia" w:ascii="Times New Roman" w:hAnsi="Times New Roman" w:eastAsia="仿宋_GB2312"/>
          <w:sz w:val="28"/>
        </w:rPr>
        <w:t xml:space="preserve">    1．技术资料：</w:t>
      </w:r>
    </w:p>
    <w:p>
      <w:pPr>
        <w:pStyle w:val="12"/>
        <w:spacing w:line="360" w:lineRule="auto"/>
        <w:ind w:firstLine="555"/>
        <w:rPr>
          <w:rFonts w:ascii="楷体" w:hAnsi="楷体" w:eastAsia="楷体"/>
          <w:sz w:val="28"/>
          <w:u w:val="single"/>
        </w:rPr>
      </w:pPr>
      <w:r>
        <w:rPr>
          <w:rFonts w:hint="eastAsia" w:ascii="楷体" w:hAnsi="楷体" w:eastAsia="楷体"/>
          <w:sz w:val="28"/>
        </w:rPr>
        <w:t>（1）</w:t>
      </w:r>
      <w:r>
        <w:rPr>
          <w:rFonts w:hint="eastAsia" w:ascii="楷体" w:hAnsi="楷体" w:eastAsia="楷体"/>
          <w:sz w:val="28"/>
          <w:u w:val="single"/>
        </w:rPr>
        <w:t>项目委托书；</w:t>
      </w:r>
    </w:p>
    <w:p>
      <w:pPr>
        <w:pStyle w:val="12"/>
        <w:spacing w:line="360" w:lineRule="auto"/>
        <w:ind w:firstLine="555"/>
        <w:rPr>
          <w:rFonts w:ascii="楷体" w:hAnsi="楷体" w:eastAsia="楷体"/>
          <w:sz w:val="28"/>
          <w:u w:val="single"/>
        </w:rPr>
      </w:pPr>
      <w:r>
        <w:rPr>
          <w:rFonts w:hint="eastAsia" w:ascii="楷体" w:hAnsi="楷体" w:eastAsia="楷体"/>
          <w:sz w:val="28"/>
        </w:rPr>
        <w:t>（2）</w:t>
      </w:r>
      <w:r>
        <w:rPr>
          <w:rFonts w:hint="eastAsia" w:ascii="楷体" w:hAnsi="楷体" w:eastAsia="楷体"/>
          <w:sz w:val="28"/>
          <w:u w:val="single"/>
        </w:rPr>
        <w:t>项目立项文件（备案制项目提供备案表，审批制项目提供可研审批意见）；</w:t>
      </w:r>
    </w:p>
    <w:p>
      <w:pPr>
        <w:pStyle w:val="12"/>
        <w:spacing w:line="360" w:lineRule="auto"/>
        <w:ind w:firstLine="555"/>
        <w:rPr>
          <w:rFonts w:ascii="楷体" w:hAnsi="楷体" w:eastAsia="楷体"/>
          <w:sz w:val="28"/>
          <w:u w:val="single"/>
        </w:rPr>
      </w:pPr>
      <w:r>
        <w:rPr>
          <w:rFonts w:hint="eastAsia" w:ascii="楷体" w:hAnsi="楷体" w:eastAsia="楷体"/>
          <w:sz w:val="28"/>
        </w:rPr>
        <w:t>（3）</w:t>
      </w:r>
      <w:r>
        <w:rPr>
          <w:rFonts w:hint="eastAsia" w:ascii="楷体" w:hAnsi="楷体" w:eastAsia="楷体"/>
          <w:sz w:val="28"/>
          <w:u w:val="single"/>
        </w:rPr>
        <w:t>初步设计报告（含方案比选等内容）、污水处理厂环境影响评价等相关资料；</w:t>
      </w:r>
    </w:p>
    <w:p>
      <w:pPr>
        <w:pStyle w:val="12"/>
        <w:spacing w:line="360" w:lineRule="auto"/>
        <w:ind w:firstLine="555"/>
        <w:rPr>
          <w:rFonts w:ascii="楷体" w:hAnsi="楷体" w:eastAsia="楷体"/>
          <w:sz w:val="28"/>
          <w:u w:val="single"/>
        </w:rPr>
      </w:pPr>
      <w:r>
        <w:rPr>
          <w:rFonts w:hint="eastAsia" w:ascii="楷体" w:hAnsi="楷体" w:eastAsia="楷体"/>
          <w:sz w:val="28"/>
        </w:rPr>
        <w:t>（4）</w:t>
      </w:r>
      <w:r>
        <w:rPr>
          <w:rFonts w:hint="eastAsia" w:ascii="楷体" w:hAnsi="楷体" w:eastAsia="楷体"/>
          <w:sz w:val="28"/>
          <w:u w:val="single"/>
        </w:rPr>
        <w:t>浦潭产业园总体规划、产业规划等；</w:t>
      </w:r>
    </w:p>
    <w:p>
      <w:pPr>
        <w:pStyle w:val="12"/>
        <w:spacing w:line="360" w:lineRule="auto"/>
        <w:ind w:firstLine="555"/>
        <w:rPr>
          <w:rFonts w:ascii="楷体" w:hAnsi="楷体" w:eastAsia="楷体"/>
          <w:sz w:val="28"/>
          <w:u w:val="single"/>
        </w:rPr>
      </w:pPr>
      <w:r>
        <w:rPr>
          <w:rFonts w:hint="eastAsia" w:ascii="楷体" w:hAnsi="楷体" w:eastAsia="楷体"/>
          <w:sz w:val="28"/>
        </w:rPr>
        <w:t>（5）</w:t>
      </w:r>
      <w:r>
        <w:rPr>
          <w:rFonts w:hint="eastAsia" w:ascii="楷体" w:hAnsi="楷体" w:eastAsia="楷体"/>
          <w:sz w:val="28"/>
          <w:u w:val="single"/>
        </w:rPr>
        <w:t>河道蓝线、工程布置图等相关矢量文件</w:t>
      </w:r>
    </w:p>
    <w:p>
      <w:pPr>
        <w:pStyle w:val="12"/>
        <w:spacing w:line="360" w:lineRule="auto"/>
        <w:ind w:firstLine="555"/>
        <w:rPr>
          <w:rFonts w:ascii="楷体" w:hAnsi="楷体" w:eastAsia="楷体"/>
          <w:sz w:val="28"/>
          <w:u w:val="single"/>
        </w:rPr>
      </w:pPr>
      <w:r>
        <w:rPr>
          <w:rFonts w:hint="eastAsia" w:ascii="楷体" w:hAnsi="楷体" w:eastAsia="楷体"/>
          <w:sz w:val="28"/>
        </w:rPr>
        <w:t>（</w:t>
      </w:r>
      <w:r>
        <w:rPr>
          <w:rFonts w:ascii="楷体" w:hAnsi="楷体" w:eastAsia="楷体"/>
          <w:sz w:val="28"/>
        </w:rPr>
        <w:t>6</w:t>
      </w:r>
      <w:r>
        <w:rPr>
          <w:rFonts w:hint="eastAsia" w:ascii="楷体" w:hAnsi="楷体" w:eastAsia="楷体"/>
          <w:sz w:val="28"/>
        </w:rPr>
        <w:t>）</w:t>
      </w:r>
      <w:r>
        <w:rPr>
          <w:rFonts w:hint="eastAsia" w:ascii="楷体" w:hAnsi="楷体" w:eastAsia="楷体"/>
          <w:sz w:val="28"/>
          <w:u w:val="single"/>
        </w:rPr>
        <w:t>各级主管部门批复文件及相关会议纪要；</w:t>
      </w:r>
    </w:p>
    <w:p>
      <w:pPr>
        <w:pStyle w:val="12"/>
        <w:spacing w:line="360" w:lineRule="auto"/>
        <w:ind w:firstLine="555"/>
        <w:rPr>
          <w:rFonts w:ascii="楷体" w:hAnsi="楷体" w:eastAsia="楷体"/>
          <w:sz w:val="28"/>
          <w:u w:val="single"/>
        </w:rPr>
      </w:pPr>
      <w:r>
        <w:rPr>
          <w:rFonts w:hint="eastAsia" w:ascii="楷体" w:hAnsi="楷体" w:eastAsia="楷体"/>
          <w:sz w:val="28"/>
        </w:rPr>
        <w:t>（</w:t>
      </w:r>
      <w:r>
        <w:rPr>
          <w:rFonts w:ascii="楷体" w:hAnsi="楷体" w:eastAsia="楷体"/>
          <w:sz w:val="28"/>
        </w:rPr>
        <w:t>7</w:t>
      </w:r>
      <w:r>
        <w:rPr>
          <w:rFonts w:hint="eastAsia" w:ascii="楷体" w:hAnsi="楷体" w:eastAsia="楷体"/>
          <w:sz w:val="28"/>
        </w:rPr>
        <w:t>）</w:t>
      </w:r>
      <w:r>
        <w:rPr>
          <w:rFonts w:hint="eastAsia" w:ascii="楷体" w:hAnsi="楷体" w:eastAsia="楷体"/>
          <w:sz w:val="28"/>
          <w:u w:val="single"/>
        </w:rPr>
        <w:t>工作过程所需提供的其他材料。</w:t>
      </w:r>
    </w:p>
    <w:p>
      <w:pPr>
        <w:spacing w:line="360" w:lineRule="auto"/>
        <w:ind w:firstLine="570"/>
        <w:rPr>
          <w:rFonts w:eastAsia="仿宋_GB2312"/>
          <w:sz w:val="28"/>
        </w:rPr>
      </w:pPr>
      <w:r>
        <w:rPr>
          <w:rFonts w:hint="eastAsia" w:eastAsia="仿宋_GB2312"/>
          <w:sz w:val="28"/>
        </w:rPr>
        <w:t>2．工作条件：</w:t>
      </w:r>
    </w:p>
    <w:p>
      <w:pPr>
        <w:pStyle w:val="12"/>
        <w:spacing w:line="360" w:lineRule="auto"/>
        <w:ind w:firstLine="555"/>
        <w:rPr>
          <w:rFonts w:ascii="楷体_GB2312" w:eastAsia="楷体_GB2312"/>
          <w:sz w:val="28"/>
          <w:u w:val="single"/>
        </w:rPr>
      </w:pPr>
      <w:r>
        <w:rPr>
          <w:rFonts w:hint="eastAsia" w:ascii="Times New Roman" w:hAnsi="Times New Roman" w:eastAsia="楷体_GB2312"/>
          <w:sz w:val="28"/>
        </w:rPr>
        <w:t>（1）</w:t>
      </w:r>
      <w:r>
        <w:rPr>
          <w:rFonts w:hint="eastAsia" w:ascii="楷体_GB2312" w:eastAsia="楷体_GB2312"/>
          <w:sz w:val="28"/>
          <w:u w:val="single"/>
        </w:rPr>
        <w:t xml:space="preserve">配合乙方进行调研、现场踏勘及资料收集工作；               </w:t>
      </w:r>
    </w:p>
    <w:p>
      <w:pPr>
        <w:pStyle w:val="12"/>
        <w:spacing w:line="360" w:lineRule="auto"/>
        <w:ind w:firstLine="555"/>
        <w:rPr>
          <w:rFonts w:ascii="楷体_GB2312" w:eastAsia="楷体_GB2312"/>
          <w:sz w:val="28"/>
          <w:u w:val="single"/>
        </w:rPr>
      </w:pPr>
      <w:r>
        <w:rPr>
          <w:rFonts w:hint="eastAsia" w:ascii="楷体_GB2312" w:eastAsia="楷体_GB2312"/>
          <w:sz w:val="28"/>
        </w:rPr>
        <w:t>（2）</w:t>
      </w:r>
      <w:r>
        <w:rPr>
          <w:rFonts w:hint="eastAsia" w:ascii="楷体_GB2312" w:eastAsia="楷体_GB2312"/>
          <w:sz w:val="28"/>
          <w:u w:val="single"/>
        </w:rPr>
        <w:t xml:space="preserve">在乙方配合下做好向相关部门的送审工作。 </w:t>
      </w:r>
      <w:r>
        <w:rPr>
          <w:rFonts w:ascii="楷体_GB2312" w:eastAsia="楷体_GB2312"/>
          <w:sz w:val="28"/>
          <w:u w:val="single"/>
        </w:rPr>
        <w:t xml:space="preserve">                                          </w:t>
      </w:r>
      <w:r>
        <w:rPr>
          <w:rFonts w:hint="eastAsia" w:ascii="楷体_GB2312" w:eastAsia="楷体_GB2312"/>
          <w:sz w:val="28"/>
          <w:u w:val="single"/>
        </w:rPr>
        <w:t xml:space="preserve"> </w:t>
      </w:r>
    </w:p>
    <w:p>
      <w:pPr>
        <w:pStyle w:val="12"/>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3．提供上述协作事项的时间及方式：</w:t>
      </w:r>
    </w:p>
    <w:p>
      <w:pPr>
        <w:pStyle w:val="12"/>
        <w:spacing w:line="360" w:lineRule="auto"/>
        <w:ind w:firstLine="570"/>
        <w:rPr>
          <w:rFonts w:ascii="楷体_GB2312" w:hAnsi="Times New Roman" w:eastAsia="楷体_GB2312"/>
          <w:sz w:val="28"/>
          <w:u w:val="single"/>
        </w:rPr>
      </w:pPr>
      <w:r>
        <w:rPr>
          <w:rFonts w:hint="eastAsia" w:ascii="Times New Roman" w:hAnsi="Times New Roman" w:eastAsia="仿宋_GB2312"/>
          <w:sz w:val="28"/>
        </w:rPr>
        <w:t>（1）</w:t>
      </w:r>
      <w:r>
        <w:rPr>
          <w:rFonts w:hint="eastAsia" w:ascii="楷体_GB2312" w:hAnsi="Times New Roman" w:eastAsia="楷体_GB2312"/>
          <w:sz w:val="28"/>
          <w:u w:val="single"/>
        </w:rPr>
        <w:t xml:space="preserve">合同签订后，现场勘察与调查时由甲方或协调其委托的其他单位10日内提供上述技术资料。                      </w:t>
      </w:r>
    </w:p>
    <w:p>
      <w:pPr>
        <w:pStyle w:val="12"/>
        <w:spacing w:line="360" w:lineRule="auto"/>
        <w:ind w:firstLine="570"/>
        <w:rPr>
          <w:rFonts w:ascii="Times New Roman" w:hAnsi="Times New Roman" w:eastAsia="楷体_GB2312"/>
          <w:sz w:val="28"/>
          <w:u w:val="single"/>
        </w:rPr>
      </w:pPr>
      <w:r>
        <w:rPr>
          <w:rFonts w:hint="eastAsia" w:ascii="Times New Roman" w:hAnsi="Times New Roman" w:eastAsia="楷体_GB2312"/>
          <w:sz w:val="28"/>
        </w:rPr>
        <w:t>（2）</w:t>
      </w:r>
      <w:r>
        <w:rPr>
          <w:rFonts w:hint="eastAsia" w:ascii="楷体_GB2312" w:hAnsi="Times New Roman" w:eastAsia="楷体_GB2312"/>
          <w:sz w:val="28"/>
          <w:u w:val="single"/>
        </w:rPr>
        <w:t>未能如期或切实提供上述协作事项，送审稿交付期相应顺延。</w:t>
      </w:r>
      <w:r>
        <w:rPr>
          <w:rFonts w:hint="eastAsia" w:ascii="Times New Roman" w:hAnsi="Times New Roman" w:eastAsia="楷体_GB2312"/>
          <w:sz w:val="28"/>
          <w:u w:val="single"/>
        </w:rPr>
        <w:t xml:space="preserve">  </w:t>
      </w:r>
      <w:r>
        <w:rPr>
          <w:rFonts w:ascii="Times New Roman" w:hAnsi="Times New Roman" w:eastAsia="楷体_GB2312"/>
          <w:sz w:val="28"/>
          <w:u w:val="single"/>
        </w:rPr>
        <w:t xml:space="preserve"> </w:t>
      </w:r>
    </w:p>
    <w:p>
      <w:pPr>
        <w:pStyle w:val="12"/>
        <w:spacing w:line="360" w:lineRule="auto"/>
        <w:rPr>
          <w:rFonts w:ascii="Times New Roman" w:hAnsi="Times New Roman" w:eastAsia="仿宋_GB2312"/>
          <w:sz w:val="28"/>
        </w:rPr>
      </w:pPr>
      <w:r>
        <w:rPr>
          <w:rFonts w:hint="eastAsia" w:ascii="Times New Roman" w:hAnsi="Times New Roman" w:eastAsia="仿宋_GB2312"/>
          <w:sz w:val="28"/>
        </w:rPr>
        <w:t xml:space="preserve">    </w:t>
      </w:r>
      <w:r>
        <w:rPr>
          <w:rFonts w:hint="eastAsia" w:ascii="Times New Roman" w:hAnsi="Times New Roman" w:eastAsia="黑体"/>
          <w:b/>
          <w:bCs/>
          <w:sz w:val="28"/>
        </w:rPr>
        <w:t>第四条</w:t>
      </w:r>
      <w:r>
        <w:rPr>
          <w:rFonts w:hint="eastAsia" w:ascii="Times New Roman" w:hAnsi="Times New Roman" w:eastAsia="仿宋_GB2312"/>
          <w:sz w:val="28"/>
        </w:rPr>
        <w:t xml:space="preserve">  甲方向乙方支付技术咨询费用及支付方式为：</w:t>
      </w:r>
    </w:p>
    <w:p>
      <w:pPr>
        <w:pStyle w:val="12"/>
        <w:spacing w:line="360" w:lineRule="auto"/>
        <w:ind w:firstLine="560"/>
        <w:rPr>
          <w:rFonts w:ascii="楷体_GB2312" w:hAnsi="Times New Roman" w:eastAsia="楷体_GB2312"/>
          <w:sz w:val="28"/>
          <w:u w:val="single"/>
        </w:rPr>
      </w:pPr>
      <w:r>
        <w:rPr>
          <w:rFonts w:hint="eastAsia" w:ascii="Times New Roman" w:hAnsi="Times New Roman" w:eastAsia="仿宋_GB2312"/>
          <w:sz w:val="28"/>
        </w:rPr>
        <w:t>1．技术咨询费用总额（含</w:t>
      </w:r>
      <w:r>
        <w:rPr>
          <w:rFonts w:ascii="Times New Roman" w:hAnsi="Times New Roman" w:eastAsia="仿宋_GB2312"/>
          <w:sz w:val="28"/>
        </w:rPr>
        <w:t xml:space="preserve"> </w:t>
      </w:r>
      <w:r>
        <w:rPr>
          <w:rFonts w:hint="eastAsia" w:ascii="Times New Roman" w:hAnsi="Times New Roman" w:eastAsia="仿宋_GB2312"/>
          <w:sz w:val="28"/>
        </w:rPr>
        <w:t>%</w:t>
      </w:r>
      <w:r>
        <w:rPr>
          <w:rFonts w:hint="eastAsia" w:ascii="楷体_GB2312" w:eastAsia="楷体_GB2312"/>
          <w:sz w:val="28"/>
        </w:rPr>
        <w:t>的增值税</w:t>
      </w:r>
      <w:r>
        <w:rPr>
          <w:rFonts w:hint="eastAsia" w:ascii="Times New Roman" w:hAnsi="Times New Roman" w:eastAsia="仿宋_GB2312"/>
          <w:sz w:val="28"/>
        </w:rPr>
        <w:t>）为：</w:t>
      </w:r>
      <w:r>
        <w:rPr>
          <w:rFonts w:hint="eastAsia" w:ascii="黑体" w:eastAsia="黑体"/>
          <w:b/>
          <w:sz w:val="28"/>
          <w:u w:val="single"/>
        </w:rPr>
        <w:t>人民币 元整</w:t>
      </w:r>
      <w:r>
        <w:rPr>
          <w:rFonts w:hint="eastAsia" w:ascii="Times New Roman" w:hAnsi="Times New Roman" w:eastAsia="楷体_GB2312"/>
          <w:sz w:val="28"/>
          <w:u w:val="single"/>
        </w:rPr>
        <w:t>（￥</w:t>
      </w:r>
      <w:r>
        <w:rPr>
          <w:rFonts w:ascii="Times New Roman" w:hAnsi="Times New Roman" w:eastAsia="楷体_GB2312"/>
          <w:sz w:val="28"/>
          <w:u w:val="single"/>
        </w:rPr>
        <w:t xml:space="preserve"> </w:t>
      </w:r>
      <w:r>
        <w:rPr>
          <w:rFonts w:hint="eastAsia" w:ascii="Times New Roman" w:hAnsi="Times New Roman" w:eastAsia="楷体_GB2312"/>
          <w:sz w:val="28"/>
          <w:u w:val="single"/>
        </w:rPr>
        <w:t>），其中入河排污口论证合同额：</w:t>
      </w:r>
      <w:r>
        <w:rPr>
          <w:rFonts w:ascii="Times New Roman" w:hAnsi="Times New Roman" w:eastAsia="楷体_GB2312"/>
          <w:sz w:val="28"/>
          <w:u w:val="single"/>
        </w:rPr>
        <w:t xml:space="preserve"> </w:t>
      </w:r>
      <w:r>
        <w:rPr>
          <w:rFonts w:hint="eastAsia" w:ascii="Times New Roman" w:hAnsi="Times New Roman" w:eastAsia="楷体_GB2312"/>
          <w:sz w:val="28"/>
          <w:u w:val="single"/>
          <w:lang w:val="en-US" w:eastAsia="zh-CN"/>
        </w:rPr>
        <w:t xml:space="preserve">  </w:t>
      </w:r>
      <w:r>
        <w:rPr>
          <w:rFonts w:hint="eastAsia" w:ascii="Times New Roman" w:hAnsi="Times New Roman" w:eastAsia="楷体_GB2312"/>
          <w:sz w:val="28"/>
          <w:u w:val="single"/>
        </w:rPr>
        <w:t>元；种质资源保护区影响专题论证合同额：</w:t>
      </w:r>
      <w:r>
        <w:rPr>
          <w:rFonts w:ascii="Times New Roman" w:hAnsi="Times New Roman" w:eastAsia="楷体_GB2312"/>
          <w:sz w:val="28"/>
          <w:u w:val="single"/>
        </w:rPr>
        <w:t xml:space="preserve"> </w:t>
      </w:r>
      <w:r>
        <w:rPr>
          <w:rFonts w:hint="eastAsia" w:ascii="Times New Roman" w:hAnsi="Times New Roman" w:eastAsia="楷体_GB2312"/>
          <w:sz w:val="28"/>
          <w:u w:val="single"/>
          <w:lang w:val="en-US" w:eastAsia="zh-CN"/>
        </w:rPr>
        <w:t xml:space="preserve"> </w:t>
      </w:r>
      <w:r>
        <w:rPr>
          <w:rFonts w:hint="eastAsia" w:ascii="Times New Roman" w:hAnsi="Times New Roman" w:eastAsia="楷体_GB2312"/>
          <w:sz w:val="28"/>
          <w:u w:val="single"/>
        </w:rPr>
        <w:t>元；环境影响评价合同额</w:t>
      </w:r>
      <w:r>
        <w:rPr>
          <w:rFonts w:ascii="Times New Roman" w:hAnsi="Times New Roman" w:eastAsia="楷体_GB2312"/>
          <w:sz w:val="28"/>
          <w:u w:val="single"/>
        </w:rPr>
        <w:t xml:space="preserve"> </w:t>
      </w:r>
      <w:r>
        <w:rPr>
          <w:rFonts w:hint="eastAsia" w:ascii="Times New Roman" w:hAnsi="Times New Roman" w:eastAsia="楷体_GB2312"/>
          <w:sz w:val="28"/>
          <w:u w:val="single"/>
          <w:lang w:val="en-US" w:eastAsia="zh-CN"/>
        </w:rPr>
        <w:t xml:space="preserve">  </w:t>
      </w:r>
      <w:r>
        <w:rPr>
          <w:rFonts w:hint="eastAsia" w:ascii="Times New Roman" w:hAnsi="Times New Roman" w:eastAsia="楷体_GB2312"/>
          <w:sz w:val="28"/>
          <w:u w:val="single"/>
        </w:rPr>
        <w:t>元。</w:t>
      </w:r>
      <w:r>
        <w:rPr>
          <w:rFonts w:hint="eastAsia" w:ascii="楷体_GB2312" w:eastAsia="楷体_GB2312"/>
          <w:sz w:val="28"/>
          <w:u w:val="single"/>
        </w:rPr>
        <w:t>以上费用包括报告编制费用、调查费、差旅费、文印费、专家评审费以及税费等完成合同所产生的一切费用。</w:t>
      </w:r>
    </w:p>
    <w:p>
      <w:pPr>
        <w:pStyle w:val="12"/>
        <w:spacing w:line="360" w:lineRule="auto"/>
        <w:jc w:val="left"/>
        <w:rPr>
          <w:rFonts w:ascii="Times New Roman" w:hAnsi="Times New Roman" w:eastAsia="仿宋_GB2312"/>
          <w:sz w:val="28"/>
        </w:rPr>
      </w:pPr>
      <w:r>
        <w:rPr>
          <w:rFonts w:hint="eastAsia" w:ascii="Times New Roman" w:hAnsi="Times New Roman" w:eastAsia="仿宋_GB2312"/>
          <w:sz w:val="28"/>
        </w:rPr>
        <w:t xml:space="preserve">    2．技术咨询费用由甲方</w:t>
      </w:r>
      <w:r>
        <w:rPr>
          <w:rFonts w:hint="eastAsia" w:ascii="Times New Roman" w:hAnsi="Times New Roman" w:eastAsia="仿宋_GB2312"/>
          <w:sz w:val="28"/>
          <w:u w:val="single"/>
        </w:rPr>
        <w:t xml:space="preserve"> </w:t>
      </w:r>
      <w:r>
        <w:rPr>
          <w:rFonts w:hint="eastAsia" w:ascii="Times New Roman" w:hAnsi="Times New Roman" w:eastAsia="楷体_GB2312"/>
          <w:sz w:val="28"/>
          <w:u w:val="single"/>
        </w:rPr>
        <w:t>分期</w:t>
      </w:r>
      <w:r>
        <w:rPr>
          <w:rFonts w:hint="eastAsia" w:ascii="Times New Roman" w:hAnsi="Times New Roman" w:eastAsia="仿宋_GB2312"/>
          <w:sz w:val="28"/>
          <w:u w:val="single"/>
        </w:rPr>
        <w:t xml:space="preserve"> </w:t>
      </w:r>
      <w:r>
        <w:rPr>
          <w:rFonts w:hint="eastAsia" w:ascii="Times New Roman" w:hAnsi="Times New Roman" w:eastAsia="仿宋_GB2312"/>
          <w:sz w:val="28"/>
        </w:rPr>
        <w:t>支付乙方。</w:t>
      </w:r>
      <w:r>
        <w:rPr>
          <w:rFonts w:hint="eastAsia" w:ascii="Times New Roman" w:hAnsi="Times New Roman" w:eastAsia="仿宋_GB2312"/>
          <w:sz w:val="28"/>
        </w:rPr>
        <w:cr/>
      </w:r>
      <w:r>
        <w:rPr>
          <w:rFonts w:hint="eastAsia" w:ascii="Times New Roman" w:hAnsi="Times New Roman" w:eastAsia="仿宋_GB2312"/>
          <w:sz w:val="28"/>
        </w:rPr>
        <w:t xml:space="preserve">    具体支付方式和时间如下：</w:t>
      </w:r>
    </w:p>
    <w:p>
      <w:pPr>
        <w:pStyle w:val="12"/>
        <w:spacing w:line="360" w:lineRule="auto"/>
        <w:ind w:firstLine="560" w:firstLineChars="200"/>
        <w:rPr>
          <w:rFonts w:ascii="楷体_GB2312" w:hAnsi="Times New Roman" w:eastAsia="楷体_GB2312"/>
          <w:sz w:val="28"/>
          <w:u w:val="single"/>
        </w:rPr>
      </w:pPr>
      <w:r>
        <w:rPr>
          <w:rFonts w:hint="eastAsia" w:ascii="楷体_GB2312" w:hAnsi="Times New Roman" w:eastAsia="楷体_GB2312"/>
          <w:sz w:val="28"/>
          <w:u w:val="single"/>
        </w:rPr>
        <w:t>1.乙方提交入河排污口论证编制大纲后10个工作日内，甲方向乙方支付入河排污口论证合同额的</w:t>
      </w:r>
      <w:r>
        <w:rPr>
          <w:rFonts w:ascii="楷体_GB2312" w:hAnsi="Times New Roman" w:eastAsia="楷体_GB2312"/>
          <w:sz w:val="28"/>
          <w:u w:val="single"/>
        </w:rPr>
        <w:t>3</w:t>
      </w:r>
      <w:r>
        <w:rPr>
          <w:rFonts w:hint="eastAsia" w:ascii="楷体_GB2312" w:hAnsi="Times New Roman" w:eastAsia="楷体_GB2312"/>
          <w:sz w:val="28"/>
          <w:u w:val="single"/>
        </w:rPr>
        <w:t>0%，即人民币 元整（￥ ）；乙方提交送审稿后10个工作日内，甲方向乙方支付入河排污口论证合同额的40%，即人民币 元整（￥ ）；入河排污口论证完成备案或取得批复后10个工作日内，甲方向乙方支付入河排污口论证合同额的</w:t>
      </w:r>
      <w:r>
        <w:rPr>
          <w:rFonts w:ascii="楷体_GB2312" w:hAnsi="Times New Roman" w:eastAsia="楷体_GB2312"/>
          <w:sz w:val="28"/>
          <w:u w:val="single"/>
        </w:rPr>
        <w:t>3</w:t>
      </w:r>
      <w:r>
        <w:rPr>
          <w:rFonts w:hint="eastAsia" w:ascii="楷体_GB2312" w:hAnsi="Times New Roman" w:eastAsia="楷体_GB2312"/>
          <w:sz w:val="28"/>
          <w:u w:val="single"/>
        </w:rPr>
        <w:t>0%，即人民币 元整（￥ ）；</w:t>
      </w:r>
    </w:p>
    <w:p>
      <w:pPr>
        <w:pStyle w:val="12"/>
        <w:spacing w:line="360" w:lineRule="auto"/>
        <w:ind w:firstLine="560" w:firstLineChars="200"/>
        <w:rPr>
          <w:rFonts w:ascii="楷体_GB2312" w:hAnsi="Times New Roman" w:eastAsia="楷体_GB2312"/>
          <w:sz w:val="28"/>
          <w:u w:val="single"/>
        </w:rPr>
      </w:pPr>
      <w:r>
        <w:rPr>
          <w:rFonts w:ascii="楷体_GB2312" w:hAnsi="Times New Roman" w:eastAsia="楷体_GB2312"/>
          <w:sz w:val="28"/>
          <w:u w:val="single"/>
        </w:rPr>
        <w:t>2</w:t>
      </w:r>
      <w:r>
        <w:rPr>
          <w:rFonts w:hint="eastAsia" w:ascii="楷体_GB2312" w:hAnsi="Times New Roman" w:eastAsia="楷体_GB2312"/>
          <w:sz w:val="28"/>
          <w:u w:val="single"/>
        </w:rPr>
        <w:t>.乙方提交</w:t>
      </w:r>
      <w:r>
        <w:rPr>
          <w:rFonts w:hint="eastAsia" w:ascii="楷体_GB2312" w:hAnsi="Times New Roman" w:eastAsia="楷体_GB2312"/>
          <w:sz w:val="28"/>
          <w:u w:val="single"/>
        </w:rPr>
        <w:tab/>
      </w:r>
      <w:r>
        <w:rPr>
          <w:rFonts w:hint="eastAsia" w:ascii="楷体_GB2312" w:hAnsi="Times New Roman" w:eastAsia="楷体_GB2312"/>
          <w:sz w:val="28"/>
          <w:u w:val="single"/>
        </w:rPr>
        <w:t>种质资源保护区影响专题论证编制大纲后10个工作日内，甲方向乙方支付</w:t>
      </w:r>
      <w:r>
        <w:rPr>
          <w:rFonts w:hint="eastAsia" w:ascii="楷体_GB2312" w:hAnsi="Times New Roman" w:eastAsia="楷体_GB2312"/>
          <w:sz w:val="28"/>
          <w:u w:val="single"/>
        </w:rPr>
        <w:tab/>
      </w:r>
      <w:r>
        <w:rPr>
          <w:rFonts w:hint="eastAsia" w:ascii="楷体_GB2312" w:hAnsi="Times New Roman" w:eastAsia="楷体_GB2312"/>
          <w:sz w:val="28"/>
          <w:u w:val="single"/>
        </w:rPr>
        <w:t>种质资源保护区影响专题论证合同额的</w:t>
      </w:r>
      <w:r>
        <w:rPr>
          <w:rFonts w:ascii="楷体_GB2312" w:hAnsi="Times New Roman" w:eastAsia="楷体_GB2312"/>
          <w:sz w:val="28"/>
          <w:u w:val="single"/>
        </w:rPr>
        <w:t>3</w:t>
      </w:r>
      <w:r>
        <w:rPr>
          <w:rFonts w:hint="eastAsia" w:ascii="楷体_GB2312" w:hAnsi="Times New Roman" w:eastAsia="楷体_GB2312"/>
          <w:sz w:val="28"/>
          <w:u w:val="single"/>
        </w:rPr>
        <w:t>0%，即人民币 元整（￥ ）；乙方提交送审稿后10个工作日内，甲方向乙方支付</w:t>
      </w:r>
      <w:r>
        <w:rPr>
          <w:rFonts w:hint="eastAsia" w:ascii="楷体_GB2312" w:hAnsi="Times New Roman" w:eastAsia="楷体_GB2312"/>
          <w:sz w:val="28"/>
          <w:u w:val="single"/>
        </w:rPr>
        <w:tab/>
      </w:r>
      <w:r>
        <w:rPr>
          <w:rFonts w:hint="eastAsia" w:ascii="楷体_GB2312" w:hAnsi="Times New Roman" w:eastAsia="楷体_GB2312"/>
          <w:sz w:val="28"/>
          <w:u w:val="single"/>
        </w:rPr>
        <w:t>种质资源保护区影响专题论证合同额的40%，即人民币 元整（￥ ）；</w:t>
      </w:r>
      <w:r>
        <w:rPr>
          <w:rFonts w:hint="eastAsia" w:ascii="楷体_GB2312" w:hAnsi="Times New Roman" w:eastAsia="楷体_GB2312"/>
          <w:sz w:val="28"/>
          <w:u w:val="single"/>
        </w:rPr>
        <w:tab/>
      </w:r>
      <w:r>
        <w:rPr>
          <w:rFonts w:hint="eastAsia" w:ascii="楷体_GB2312" w:hAnsi="Times New Roman" w:eastAsia="楷体_GB2312"/>
          <w:sz w:val="28"/>
          <w:u w:val="single"/>
        </w:rPr>
        <w:t>种质资源保护区影响专题论证完成备案或取得批复后10个工作日内，甲方向乙方支付</w:t>
      </w:r>
      <w:r>
        <w:rPr>
          <w:rFonts w:hint="eastAsia" w:ascii="楷体_GB2312" w:hAnsi="Times New Roman" w:eastAsia="楷体_GB2312"/>
          <w:sz w:val="28"/>
          <w:u w:val="single"/>
        </w:rPr>
        <w:tab/>
      </w:r>
      <w:r>
        <w:rPr>
          <w:rFonts w:hint="eastAsia" w:ascii="楷体_GB2312" w:hAnsi="Times New Roman" w:eastAsia="楷体_GB2312"/>
          <w:sz w:val="28"/>
          <w:u w:val="single"/>
        </w:rPr>
        <w:t>种质资源保护区影响专题论证合同额的</w:t>
      </w:r>
      <w:r>
        <w:rPr>
          <w:rFonts w:ascii="楷体_GB2312" w:hAnsi="Times New Roman" w:eastAsia="楷体_GB2312"/>
          <w:sz w:val="28"/>
          <w:u w:val="single"/>
        </w:rPr>
        <w:t>3</w:t>
      </w:r>
      <w:r>
        <w:rPr>
          <w:rFonts w:hint="eastAsia" w:ascii="楷体_GB2312" w:hAnsi="Times New Roman" w:eastAsia="楷体_GB2312"/>
          <w:sz w:val="28"/>
          <w:u w:val="single"/>
        </w:rPr>
        <w:t>0%，即人民币 元整（￥ ）；</w:t>
      </w:r>
    </w:p>
    <w:p>
      <w:pPr>
        <w:pStyle w:val="12"/>
        <w:spacing w:line="360" w:lineRule="auto"/>
        <w:ind w:firstLine="560" w:firstLineChars="200"/>
        <w:rPr>
          <w:rFonts w:hint="eastAsia" w:ascii="楷体_GB2312" w:hAnsi="Times New Roman" w:eastAsia="楷体_GB2312"/>
          <w:sz w:val="28"/>
          <w:u w:val="single"/>
        </w:rPr>
      </w:pPr>
      <w:r>
        <w:rPr>
          <w:rFonts w:ascii="楷体_GB2312" w:hAnsi="Times New Roman" w:eastAsia="楷体_GB2312"/>
          <w:sz w:val="28"/>
          <w:u w:val="single"/>
        </w:rPr>
        <w:t>3</w:t>
      </w:r>
      <w:r>
        <w:rPr>
          <w:rFonts w:hint="eastAsia" w:ascii="楷体_GB2312" w:hAnsi="Times New Roman" w:eastAsia="楷体_GB2312"/>
          <w:sz w:val="28"/>
          <w:u w:val="single"/>
        </w:rPr>
        <w:t>.乙方提交环境影响评价编制大纲后10个工作日内，甲方向乙方支付环境影响评价合同额的</w:t>
      </w:r>
      <w:r>
        <w:rPr>
          <w:rFonts w:ascii="楷体_GB2312" w:hAnsi="Times New Roman" w:eastAsia="楷体_GB2312"/>
          <w:sz w:val="28"/>
          <w:u w:val="single"/>
        </w:rPr>
        <w:t>3</w:t>
      </w:r>
      <w:r>
        <w:rPr>
          <w:rFonts w:hint="eastAsia" w:ascii="楷体_GB2312" w:hAnsi="Times New Roman" w:eastAsia="楷体_GB2312"/>
          <w:sz w:val="28"/>
          <w:u w:val="single"/>
        </w:rPr>
        <w:t>0%，即人民币 元整（￥ ）；乙方提交送审稿后10个工作日内，甲方向乙方支付环境影响评价合同额的40%，即人民币 元整（￥ ）；环境影响评价完成备案或取得批复后10个工作日内，甲方向乙方支付环境影响评价合同额的</w:t>
      </w:r>
      <w:r>
        <w:rPr>
          <w:rFonts w:ascii="楷体_GB2312" w:hAnsi="Times New Roman" w:eastAsia="楷体_GB2312"/>
          <w:sz w:val="28"/>
          <w:u w:val="single"/>
        </w:rPr>
        <w:t>3</w:t>
      </w:r>
      <w:r>
        <w:rPr>
          <w:rFonts w:hint="eastAsia" w:ascii="楷体_GB2312" w:hAnsi="Times New Roman" w:eastAsia="楷体_GB2312"/>
          <w:sz w:val="28"/>
          <w:u w:val="single"/>
        </w:rPr>
        <w:t>0%，即人民币 元整（￥ ）。</w:t>
      </w:r>
    </w:p>
    <w:p>
      <w:pPr>
        <w:pStyle w:val="12"/>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乙方开户银行名称、户名和帐号为：</w:t>
      </w:r>
    </w:p>
    <w:p>
      <w:pPr>
        <w:pStyle w:val="12"/>
        <w:spacing w:line="360" w:lineRule="auto"/>
        <w:rPr>
          <w:rFonts w:ascii="Times New Roman" w:hAnsi="Times New Roman" w:eastAsia="仿宋_GB2312"/>
          <w:sz w:val="28"/>
          <w:u w:val="none"/>
        </w:rPr>
      </w:pPr>
      <w:r>
        <w:rPr>
          <w:rFonts w:hint="eastAsia" w:ascii="Times New Roman" w:hAnsi="Times New Roman" w:eastAsia="仿宋_GB2312"/>
          <w:sz w:val="28"/>
        </w:rPr>
        <w:t xml:space="preserve">    开户银行：</w:t>
      </w:r>
      <w:r>
        <w:rPr>
          <w:rFonts w:hint="eastAsia" w:ascii="Times New Roman" w:hAnsi="Times New Roman" w:eastAsia="仿宋_GB2312"/>
          <w:sz w:val="28"/>
          <w:u w:val="single"/>
          <w:lang w:val="en-US" w:eastAsia="zh-CN"/>
        </w:rPr>
        <w:t xml:space="preserve">                    </w:t>
      </w:r>
      <w:r>
        <w:rPr>
          <w:rFonts w:hint="eastAsia" w:ascii="Times New Roman" w:hAnsi="Times New Roman" w:eastAsia="楷体_GB2312"/>
          <w:sz w:val="28"/>
          <w:szCs w:val="22"/>
          <w:u w:val="single"/>
        </w:rPr>
        <w:t xml:space="preserve"> </w:t>
      </w:r>
    </w:p>
    <w:p>
      <w:pPr>
        <w:pStyle w:val="12"/>
        <w:spacing w:line="360" w:lineRule="auto"/>
        <w:rPr>
          <w:rFonts w:ascii="Times New Roman" w:hAnsi="Times New Roman" w:eastAsia="仿宋_GB2312"/>
          <w:sz w:val="28"/>
        </w:rPr>
      </w:pPr>
      <w:r>
        <w:rPr>
          <w:rFonts w:hint="eastAsia" w:ascii="Times New Roman" w:hAnsi="Times New Roman" w:eastAsia="仿宋_GB2312"/>
          <w:sz w:val="28"/>
        </w:rPr>
        <w:t xml:space="preserve">    户    名：</w:t>
      </w:r>
      <w:r>
        <w:rPr>
          <w:rFonts w:hint="eastAsia" w:ascii="Times New Roman" w:hAnsi="Times New Roman" w:eastAsia="仿宋_GB2312"/>
          <w:sz w:val="28"/>
          <w:u w:val="single"/>
          <w:lang w:val="en-US" w:eastAsia="zh-CN"/>
        </w:rPr>
        <w:t xml:space="preserve">                    </w:t>
      </w:r>
      <w:r>
        <w:rPr>
          <w:rFonts w:hint="eastAsia" w:ascii="Times New Roman" w:hAnsi="Times New Roman" w:eastAsia="楷体_GB2312"/>
          <w:sz w:val="28"/>
          <w:szCs w:val="22"/>
          <w:u w:val="single"/>
        </w:rPr>
        <w:t xml:space="preserve"> </w:t>
      </w:r>
    </w:p>
    <w:p>
      <w:pPr>
        <w:pStyle w:val="12"/>
        <w:spacing w:line="360" w:lineRule="auto"/>
        <w:rPr>
          <w:rFonts w:ascii="Times New Roman" w:hAnsi="Times New Roman" w:eastAsia="仿宋_GB2312"/>
          <w:sz w:val="28"/>
        </w:rPr>
      </w:pPr>
      <w:r>
        <w:rPr>
          <w:rFonts w:hint="eastAsia" w:ascii="Times New Roman" w:hAnsi="Times New Roman" w:eastAsia="仿宋_GB2312"/>
          <w:sz w:val="28"/>
        </w:rPr>
        <w:t xml:space="preserve">    帐    号：</w:t>
      </w:r>
      <w:r>
        <w:rPr>
          <w:rFonts w:hint="eastAsia" w:ascii="Times New Roman" w:hAnsi="Times New Roman" w:eastAsia="仿宋_GB2312"/>
          <w:sz w:val="28"/>
          <w:u w:val="single"/>
          <w:lang w:val="en-US" w:eastAsia="zh-CN"/>
        </w:rPr>
        <w:t xml:space="preserve">                    </w:t>
      </w:r>
      <w:r>
        <w:rPr>
          <w:rFonts w:hint="eastAsia" w:ascii="Times New Roman" w:hAnsi="Times New Roman" w:eastAsia="楷体_GB2312"/>
          <w:sz w:val="28"/>
          <w:szCs w:val="22"/>
          <w:u w:val="single"/>
        </w:rPr>
        <w:t xml:space="preserve"> </w:t>
      </w:r>
    </w:p>
    <w:p>
      <w:pPr>
        <w:pStyle w:val="12"/>
        <w:spacing w:line="360" w:lineRule="auto"/>
        <w:ind w:firstLine="560"/>
        <w:rPr>
          <w:rFonts w:ascii="Times New Roman" w:hAnsi="Times New Roman" w:eastAsia="仿宋_GB2312"/>
          <w:sz w:val="28"/>
        </w:rPr>
      </w:pPr>
      <w:r>
        <w:rPr>
          <w:rFonts w:hint="eastAsia" w:ascii="Times New Roman" w:hAnsi="Times New Roman" w:eastAsia="黑体"/>
          <w:b/>
          <w:bCs/>
          <w:sz w:val="28"/>
        </w:rPr>
        <w:t xml:space="preserve">第五条 </w:t>
      </w:r>
      <w:r>
        <w:rPr>
          <w:rFonts w:hint="eastAsia" w:ascii="Times New Roman" w:hAnsi="Times New Roman" w:eastAsia="仿宋_GB2312"/>
          <w:sz w:val="28"/>
        </w:rPr>
        <w:t>保密条款</w:t>
      </w:r>
    </w:p>
    <w:p>
      <w:pPr>
        <w:pStyle w:val="12"/>
        <w:spacing w:line="360" w:lineRule="auto"/>
        <w:ind w:firstLine="560"/>
        <w:rPr>
          <w:rFonts w:hint="eastAsia" w:ascii="Times New Roman" w:hAnsi="Times New Roman" w:eastAsia="仿宋_GB2312"/>
          <w:sz w:val="28"/>
        </w:rPr>
      </w:pPr>
      <w:r>
        <w:rPr>
          <w:rFonts w:hint="eastAsia" w:ascii="Times New Roman" w:hAnsi="Times New Roman" w:eastAsia="仿宋_GB2312"/>
          <w:sz w:val="28"/>
        </w:rPr>
        <w:t>除用于提交相关部门审批备案、作为相关工作基础资料外，双方应遵守如下保密义务：</w:t>
      </w:r>
    </w:p>
    <w:p>
      <w:pPr>
        <w:pStyle w:val="12"/>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1．甲方：</w:t>
      </w:r>
    </w:p>
    <w:p>
      <w:pPr>
        <w:pStyle w:val="12"/>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（1）保密内容（包括技术和经营信息）：</w:t>
      </w:r>
      <w:r>
        <w:rPr>
          <w:rFonts w:hint="eastAsia" w:ascii="Times New Roman" w:hAnsi="Times New Roman" w:eastAsia="楷体_GB2312"/>
          <w:sz w:val="28"/>
          <w:u w:val="single"/>
        </w:rPr>
        <w:t xml:space="preserve">接受乙方提供咨询成果。    </w:t>
      </w:r>
    </w:p>
    <w:p>
      <w:pPr>
        <w:pStyle w:val="12"/>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（2）涉密人员范围：</w:t>
      </w:r>
      <w:r>
        <w:rPr>
          <w:rFonts w:hint="eastAsia" w:ascii="Times New Roman" w:hAnsi="Times New Roman" w:eastAsia="楷体_GB2312"/>
          <w:sz w:val="28"/>
          <w:u w:val="single"/>
        </w:rPr>
        <w:t xml:space="preserve">甲方接触咨询成果人员。                     </w:t>
      </w:r>
    </w:p>
    <w:p>
      <w:pPr>
        <w:pStyle w:val="12"/>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（3）保密期限：</w:t>
      </w:r>
      <w:r>
        <w:rPr>
          <w:rFonts w:hint="eastAsia" w:ascii="Times New Roman" w:hAnsi="Times New Roman" w:eastAsia="楷体_GB2312"/>
          <w:sz w:val="28"/>
          <w:u w:val="single"/>
        </w:rPr>
        <w:t xml:space="preserve">长期。                                         </w:t>
      </w:r>
    </w:p>
    <w:p>
      <w:pPr>
        <w:pStyle w:val="12"/>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（4）泄密责任：</w:t>
      </w:r>
      <w:r>
        <w:rPr>
          <w:rFonts w:hint="eastAsia" w:ascii="Times New Roman" w:hAnsi="Times New Roman" w:eastAsia="楷体_GB2312"/>
          <w:sz w:val="28"/>
          <w:u w:val="single"/>
        </w:rPr>
        <w:t xml:space="preserve">依《民法典》有关规定承担责任。          </w:t>
      </w:r>
      <w:r>
        <w:rPr>
          <w:rFonts w:hint="eastAsia" w:ascii="Times New Roman" w:hAnsi="Times New Roman" w:eastAsia="楷体_GB2312"/>
          <w:sz w:val="28"/>
          <w:u w:val="single"/>
          <w:lang w:val="en-US" w:eastAsia="zh-CN"/>
        </w:rPr>
        <w:t xml:space="preserve">  </w:t>
      </w:r>
      <w:r>
        <w:rPr>
          <w:rFonts w:hint="eastAsia" w:ascii="Times New Roman" w:hAnsi="Times New Roman" w:eastAsia="楷体_GB2312"/>
          <w:sz w:val="28"/>
          <w:u w:val="single"/>
        </w:rPr>
        <w:t xml:space="preserve">    </w:t>
      </w:r>
    </w:p>
    <w:p>
      <w:pPr>
        <w:pStyle w:val="12"/>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2．乙方：</w:t>
      </w:r>
    </w:p>
    <w:p>
      <w:pPr>
        <w:pStyle w:val="12"/>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（1）保密内容（包括技术和经营信息）：</w:t>
      </w:r>
      <w:r>
        <w:rPr>
          <w:rFonts w:hint="eastAsia" w:ascii="Times New Roman" w:hAnsi="Times New Roman" w:eastAsia="楷体_GB2312"/>
          <w:sz w:val="28"/>
          <w:u w:val="single"/>
        </w:rPr>
        <w:t xml:space="preserve">接收甲方提供资料。        </w:t>
      </w:r>
    </w:p>
    <w:p>
      <w:pPr>
        <w:pStyle w:val="12"/>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（2）涉密人员范围：</w:t>
      </w:r>
      <w:r>
        <w:rPr>
          <w:rFonts w:hint="eastAsia" w:ascii="Times New Roman" w:hAnsi="Times New Roman" w:eastAsia="楷体_GB2312"/>
          <w:sz w:val="28"/>
          <w:u w:val="single"/>
        </w:rPr>
        <w:t xml:space="preserve">乙方接触资料人员。                         </w:t>
      </w:r>
    </w:p>
    <w:p>
      <w:pPr>
        <w:pStyle w:val="12"/>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（3）保密期限：</w:t>
      </w:r>
      <w:r>
        <w:rPr>
          <w:rFonts w:hint="eastAsia" w:ascii="Times New Roman" w:hAnsi="Times New Roman" w:eastAsia="楷体_GB2312"/>
          <w:sz w:val="28"/>
          <w:u w:val="single"/>
        </w:rPr>
        <w:t xml:space="preserve">长期。                                         </w:t>
      </w:r>
    </w:p>
    <w:p>
      <w:pPr>
        <w:pStyle w:val="12"/>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（4）泄密责任：</w:t>
      </w:r>
      <w:r>
        <w:rPr>
          <w:rFonts w:hint="eastAsia" w:ascii="Times New Roman" w:hAnsi="Times New Roman" w:eastAsia="楷体_GB2312"/>
          <w:sz w:val="28"/>
          <w:u w:val="single"/>
        </w:rPr>
        <w:t xml:space="preserve">依《民法典》有关规定承担责任。           </w:t>
      </w:r>
      <w:r>
        <w:rPr>
          <w:rFonts w:hint="eastAsia" w:ascii="Times New Roman" w:hAnsi="Times New Roman" w:eastAsia="楷体_GB2312"/>
          <w:sz w:val="28"/>
          <w:u w:val="single"/>
          <w:lang w:val="en-US" w:eastAsia="zh-CN"/>
        </w:rPr>
        <w:t xml:space="preserve">  </w:t>
      </w:r>
      <w:r>
        <w:rPr>
          <w:rFonts w:hint="eastAsia" w:ascii="Times New Roman" w:hAnsi="Times New Roman" w:eastAsia="楷体_GB2312"/>
          <w:sz w:val="28"/>
          <w:u w:val="single"/>
        </w:rPr>
        <w:t xml:space="preserve">   </w:t>
      </w:r>
    </w:p>
    <w:p>
      <w:pPr>
        <w:pStyle w:val="12"/>
        <w:spacing w:line="360" w:lineRule="auto"/>
        <w:rPr>
          <w:rFonts w:ascii="Times New Roman" w:hAnsi="Times New Roman" w:eastAsia="仿宋_GB2312"/>
          <w:sz w:val="28"/>
        </w:rPr>
      </w:pPr>
      <w:r>
        <w:rPr>
          <w:rFonts w:hint="eastAsia" w:ascii="Times New Roman" w:hAnsi="Times New Roman" w:eastAsia="仿宋_GB2312"/>
          <w:sz w:val="28"/>
        </w:rPr>
        <w:t xml:space="preserve">    </w:t>
      </w:r>
      <w:r>
        <w:rPr>
          <w:rFonts w:hint="eastAsia" w:ascii="Times New Roman" w:hAnsi="Times New Roman" w:eastAsia="黑体"/>
          <w:b/>
          <w:bCs/>
          <w:sz w:val="28"/>
        </w:rPr>
        <w:t>第六条</w:t>
      </w:r>
      <w:r>
        <w:rPr>
          <w:rFonts w:hint="eastAsia" w:ascii="Times New Roman" w:hAnsi="Times New Roman" w:eastAsia="仿宋_GB2312"/>
          <w:sz w:val="28"/>
        </w:rPr>
        <w:t xml:space="preserve">  按以下标准和方式验收乙方提交的技术咨询工作成果：</w:t>
      </w:r>
    </w:p>
    <w:p>
      <w:pPr>
        <w:pStyle w:val="12"/>
        <w:spacing w:line="360" w:lineRule="auto"/>
        <w:ind w:firstLine="560" w:firstLineChars="200"/>
        <w:rPr>
          <w:rFonts w:ascii="Times New Roman" w:hAnsi="Times New Roman" w:eastAsia="楷体_GB2312"/>
          <w:sz w:val="28"/>
          <w:u w:val="single"/>
        </w:rPr>
      </w:pPr>
      <w:r>
        <w:rPr>
          <w:rFonts w:hint="eastAsia" w:ascii="Times New Roman" w:hAnsi="Times New Roman" w:eastAsia="仿宋_GB2312"/>
          <w:sz w:val="28"/>
        </w:rPr>
        <w:t>1．提交形式：</w:t>
      </w:r>
      <w:r>
        <w:rPr>
          <w:rFonts w:hint="eastAsia" w:ascii="楷体_GB2312" w:hAnsi="Times New Roman" w:eastAsia="楷体_GB2312"/>
          <w:sz w:val="28"/>
          <w:highlight w:val="none"/>
          <w:u w:val="single"/>
        </w:rPr>
        <w:t>浦潭产业园污水处理厂尾水管道入河排污口论证报告、浦潭产业园污水处理厂尾水管道工程对南浦溪刺厚唇鱼国家级水产种质资源保护区影响专题论证报告、浦潭产业园污水处理厂尾水管道工程及入河排污口环境影响评价报告。</w:t>
      </w:r>
      <w:r>
        <w:rPr>
          <w:rFonts w:hint="eastAsia" w:ascii="Times New Roman" w:hAnsi="Times New Roman" w:eastAsia="楷体_GB2312"/>
          <w:sz w:val="28"/>
          <w:highlight w:val="none"/>
          <w:u w:val="single"/>
        </w:rPr>
        <w:t>各报告送审稿根据审查部门要求份数提供，全部成果以通过审查并取得批复的报告形式提交采购人使用，提交成果数量为纸质报告5份、可编辑电子版1份。</w:t>
      </w:r>
      <w:r>
        <w:rPr>
          <w:rFonts w:ascii="楷体_GB2312" w:hAnsi="Times New Roman" w:eastAsia="楷体_GB2312"/>
          <w:sz w:val="28"/>
          <w:highlight w:val="none"/>
          <w:u w:val="single"/>
        </w:rPr>
        <w:t xml:space="preserve"> </w:t>
      </w:r>
      <w:r>
        <w:rPr>
          <w:rFonts w:ascii="楷体_GB2312" w:hAnsi="Times New Roman" w:eastAsia="楷体_GB2312"/>
          <w:sz w:val="28"/>
          <w:u w:val="single"/>
        </w:rPr>
        <w:t xml:space="preserve">          </w:t>
      </w:r>
      <w:r>
        <w:rPr>
          <w:rFonts w:hint="eastAsia" w:ascii="楷体_GB2312" w:hAnsi="Times New Roman" w:eastAsia="楷体_GB2312"/>
          <w:sz w:val="28"/>
          <w:u w:val="single"/>
        </w:rPr>
        <w:t xml:space="preserve">                               </w:t>
      </w:r>
      <w:r>
        <w:rPr>
          <w:rFonts w:ascii="楷体_GB2312" w:hAnsi="Times New Roman" w:eastAsia="楷体_GB2312"/>
          <w:sz w:val="28"/>
          <w:u w:val="single"/>
        </w:rPr>
        <w:t xml:space="preserve">        </w:t>
      </w:r>
    </w:p>
    <w:p>
      <w:pPr>
        <w:pStyle w:val="12"/>
        <w:spacing w:line="360" w:lineRule="auto"/>
        <w:ind w:firstLine="570"/>
        <w:rPr>
          <w:rFonts w:ascii="Times New Roman" w:hAnsi="Times New Roman" w:eastAsia="楷体_GB2312"/>
          <w:sz w:val="28"/>
          <w:u w:val="single"/>
        </w:rPr>
      </w:pPr>
      <w:r>
        <w:rPr>
          <w:rFonts w:hint="eastAsia" w:ascii="Times New Roman" w:hAnsi="Times New Roman" w:eastAsia="仿宋_GB2312"/>
          <w:sz w:val="28"/>
        </w:rPr>
        <w:t>2．验收标准：</w:t>
      </w:r>
      <w:r>
        <w:rPr>
          <w:rFonts w:hint="eastAsia" w:ascii="Times New Roman" w:hAnsi="Times New Roman" w:eastAsia="楷体_GB2312"/>
          <w:sz w:val="28"/>
          <w:u w:val="single"/>
        </w:rPr>
        <w:t>各报告由甲方报送相关行政主管部门，由相关行政主管部门组织专家评审后并出具批复文件。乙方根据专家意见修改并出版报批版。</w:t>
      </w:r>
      <w:r>
        <w:rPr>
          <w:rFonts w:ascii="Times New Roman" w:hAnsi="Times New Roman" w:eastAsia="楷体_GB2312"/>
          <w:sz w:val="28"/>
          <w:u w:val="single"/>
        </w:rPr>
        <w:t xml:space="preserve"> </w:t>
      </w:r>
    </w:p>
    <w:p>
      <w:pPr>
        <w:pStyle w:val="12"/>
        <w:spacing w:line="360" w:lineRule="auto"/>
        <w:ind w:firstLine="562" w:firstLineChars="200"/>
        <w:rPr>
          <w:rFonts w:hAnsi="宋体"/>
        </w:rPr>
      </w:pPr>
      <w:r>
        <w:rPr>
          <w:rFonts w:hint="eastAsia" w:ascii="Times New Roman" w:hAnsi="Times New Roman" w:eastAsia="黑体"/>
          <w:b/>
          <w:bCs/>
          <w:sz w:val="28"/>
        </w:rPr>
        <w:t>第七条</w:t>
      </w:r>
      <w:r>
        <w:rPr>
          <w:rFonts w:hint="eastAsia" w:ascii="Times New Roman" w:hAnsi="Times New Roman" w:eastAsia="仿宋_GB2312"/>
          <w:sz w:val="28"/>
        </w:rPr>
        <w:t xml:space="preserve">  本合同有效期内技术咨询成果所有权：</w:t>
      </w:r>
    </w:p>
    <w:p>
      <w:pPr>
        <w:pStyle w:val="12"/>
        <w:spacing w:line="360" w:lineRule="auto"/>
        <w:ind w:firstLine="560" w:firstLineChars="200"/>
        <w:rPr>
          <w:rFonts w:ascii="Times New Roman" w:hAnsi="Times New Roman" w:eastAsia="楷体_GB2312"/>
          <w:sz w:val="28"/>
          <w:u w:val="single"/>
        </w:rPr>
      </w:pPr>
      <w:r>
        <w:rPr>
          <w:rFonts w:hint="eastAsia" w:ascii="Times New Roman" w:hAnsi="Times New Roman" w:eastAsia="仿宋_GB2312"/>
          <w:sz w:val="28"/>
        </w:rPr>
        <w:t>1．甲方利用乙方提交的成果所完成的技术成果归</w:t>
      </w:r>
      <w:r>
        <w:rPr>
          <w:rFonts w:hint="eastAsia" w:ascii="Times New Roman" w:hAnsi="Times New Roman" w:eastAsia="楷体_GB2312"/>
          <w:sz w:val="28"/>
          <w:u w:val="single"/>
        </w:rPr>
        <w:t xml:space="preserve">  双方  </w:t>
      </w:r>
      <w:r>
        <w:rPr>
          <w:rFonts w:hint="eastAsia" w:ascii="Times New Roman" w:hAnsi="Times New Roman" w:eastAsia="仿宋_GB2312"/>
          <w:sz w:val="28"/>
        </w:rPr>
        <w:t>所有。</w:t>
      </w:r>
    </w:p>
    <w:p>
      <w:pPr>
        <w:pStyle w:val="12"/>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2．乙方利用甲方提供的资料所完成的技术成果归</w:t>
      </w:r>
      <w:r>
        <w:rPr>
          <w:rFonts w:hint="eastAsia" w:ascii="Times New Roman" w:hAnsi="Times New Roman" w:eastAsia="楷体_GB2312"/>
          <w:sz w:val="28"/>
          <w:u w:val="single"/>
        </w:rPr>
        <w:t xml:space="preserve">  双方  </w:t>
      </w:r>
      <w:r>
        <w:rPr>
          <w:rFonts w:hint="eastAsia" w:ascii="Times New Roman" w:hAnsi="Times New Roman" w:eastAsia="仿宋_GB2312"/>
          <w:sz w:val="28"/>
        </w:rPr>
        <w:t>所有。</w:t>
      </w:r>
    </w:p>
    <w:p>
      <w:pPr>
        <w:pStyle w:val="12"/>
        <w:spacing w:line="360" w:lineRule="auto"/>
        <w:ind w:firstLine="551" w:firstLineChars="196"/>
        <w:rPr>
          <w:rFonts w:ascii="Times New Roman" w:hAnsi="Times New Roman" w:eastAsia="仿宋_GB2312"/>
          <w:sz w:val="28"/>
          <w:szCs w:val="22"/>
        </w:rPr>
      </w:pPr>
      <w:r>
        <w:rPr>
          <w:rFonts w:hint="eastAsia" w:ascii="Times New Roman" w:hAnsi="Times New Roman" w:eastAsia="黑体"/>
          <w:b/>
          <w:bCs/>
          <w:sz w:val="28"/>
        </w:rPr>
        <w:t>第八条</w:t>
      </w:r>
      <w:r>
        <w:rPr>
          <w:rFonts w:hint="eastAsia" w:ascii="Times New Roman" w:hAnsi="Times New Roman" w:eastAsia="仿宋_GB2312"/>
          <w:sz w:val="28"/>
        </w:rPr>
        <w:t xml:space="preserve">  本合同变更须得到双方协商一致，并以书面形式确定</w:t>
      </w:r>
      <w:r>
        <w:rPr>
          <w:rFonts w:hint="eastAsia" w:ascii="Times New Roman" w:hAnsi="Times New Roman" w:eastAsia="仿宋_GB2312"/>
          <w:sz w:val="28"/>
          <w:szCs w:val="22"/>
        </w:rPr>
        <w:t>。但有下列情形之一时，一方可以向另一方提出变更合同权利与义务的请求，另一方应当在5日内予以答复，逾期未予答复则视为同意：</w:t>
      </w:r>
    </w:p>
    <w:p>
      <w:pPr>
        <w:pStyle w:val="12"/>
        <w:spacing w:line="360" w:lineRule="auto"/>
        <w:ind w:firstLine="560" w:firstLineChars="200"/>
        <w:rPr>
          <w:rFonts w:ascii="Times New Roman" w:hAnsi="Times New Roman" w:eastAsia="仿宋_GB2312"/>
          <w:sz w:val="28"/>
          <w:szCs w:val="22"/>
        </w:rPr>
      </w:pPr>
      <w:r>
        <w:rPr>
          <w:rFonts w:hint="eastAsia" w:ascii="Times New Roman" w:hAnsi="Times New Roman" w:eastAsia="仿宋_GB2312"/>
          <w:sz w:val="28"/>
          <w:szCs w:val="22"/>
        </w:rPr>
        <w:t>（1）技术咨询内容发生变更；</w:t>
      </w:r>
    </w:p>
    <w:p>
      <w:pPr>
        <w:pStyle w:val="12"/>
        <w:spacing w:line="360" w:lineRule="auto"/>
        <w:ind w:firstLine="560" w:firstLineChars="200"/>
        <w:rPr>
          <w:rFonts w:ascii="Times New Roman" w:hAnsi="Times New Roman" w:eastAsia="仿宋_GB2312"/>
          <w:sz w:val="28"/>
          <w:szCs w:val="22"/>
        </w:rPr>
      </w:pPr>
      <w:r>
        <w:rPr>
          <w:rFonts w:hint="eastAsia" w:ascii="Times New Roman" w:hAnsi="Times New Roman" w:eastAsia="仿宋_GB2312"/>
          <w:sz w:val="28"/>
          <w:szCs w:val="22"/>
        </w:rPr>
        <w:t>（2）其它不可预见因素。</w:t>
      </w:r>
    </w:p>
    <w:p>
      <w:pPr>
        <w:pStyle w:val="12"/>
        <w:spacing w:line="360" w:lineRule="auto"/>
        <w:ind w:firstLine="562" w:firstLineChars="200"/>
        <w:rPr>
          <w:rFonts w:ascii="Times New Roman" w:hAnsi="Times New Roman" w:eastAsia="仿宋_GB2312"/>
          <w:sz w:val="28"/>
        </w:rPr>
      </w:pPr>
      <w:r>
        <w:rPr>
          <w:rFonts w:hint="eastAsia" w:ascii="Times New Roman" w:hAnsi="Times New Roman" w:eastAsia="黑体"/>
          <w:b/>
          <w:bCs/>
          <w:sz w:val="28"/>
        </w:rPr>
        <w:t>第九条</w:t>
      </w:r>
      <w:r>
        <w:rPr>
          <w:rFonts w:hint="eastAsia" w:ascii="Times New Roman" w:hAnsi="Times New Roman" w:eastAsia="仿宋_GB2312"/>
          <w:sz w:val="28"/>
        </w:rPr>
        <w:t xml:space="preserve">  在本合同有效期内，甲方指定</w:t>
      </w:r>
      <w:r>
        <w:rPr>
          <w:rFonts w:hint="eastAsia" w:ascii="楷体_GB2312" w:hAnsi="Times New Roman" w:eastAsia="楷体_GB2312"/>
          <w:sz w:val="28"/>
          <w:u w:val="single"/>
        </w:rPr>
        <w:t xml:space="preserve">    </w:t>
      </w:r>
      <w:r>
        <w:rPr>
          <w:rFonts w:hint="eastAsia" w:ascii="Times New Roman" w:hAnsi="Times New Roman" w:eastAsia="仿宋_GB2312"/>
          <w:sz w:val="28"/>
        </w:rPr>
        <w:t>为甲方项目联系人；乙方指定</w:t>
      </w:r>
      <w:r>
        <w:rPr>
          <w:rFonts w:hint="eastAsia" w:ascii="楷体_GB2312" w:hAnsi="Times New Roman" w:eastAsia="楷体_GB2312"/>
          <w:sz w:val="28"/>
          <w:u w:val="single"/>
        </w:rPr>
        <w:t xml:space="preserve"> </w:t>
      </w:r>
      <w:r>
        <w:rPr>
          <w:rFonts w:hint="eastAsia" w:ascii="楷体_GB2312" w:hAnsi="Times New Roman" w:eastAsia="楷体_GB2312"/>
          <w:sz w:val="28"/>
          <w:u w:val="single"/>
          <w:lang w:val="en-US" w:eastAsia="zh-CN"/>
        </w:rPr>
        <w:t xml:space="preserve">   </w:t>
      </w:r>
      <w:r>
        <w:rPr>
          <w:rFonts w:hint="eastAsia" w:ascii="Times New Roman" w:hAnsi="Times New Roman" w:eastAsia="楷体_GB2312"/>
          <w:sz w:val="28"/>
          <w:u w:val="single"/>
        </w:rPr>
        <w:t xml:space="preserve"> </w:t>
      </w:r>
      <w:r>
        <w:rPr>
          <w:rFonts w:hint="eastAsia" w:ascii="Times New Roman" w:hAnsi="Times New Roman" w:eastAsia="仿宋_GB2312"/>
          <w:sz w:val="28"/>
        </w:rPr>
        <w:t>为乙方项目联系人。合同履约期内，联系人签署来往传真、电报、会议纪要等视同合同组成要件。</w:t>
      </w:r>
    </w:p>
    <w:p>
      <w:pPr>
        <w:pStyle w:val="12"/>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rPr>
        <w:t>一方变更联系人应当及时以书面形式通知对方。未及时通知并影响本合同履行或造成损失的，承担相应责任。</w:t>
      </w:r>
    </w:p>
    <w:p>
      <w:pPr>
        <w:pStyle w:val="12"/>
        <w:spacing w:line="360" w:lineRule="auto"/>
        <w:ind w:firstLine="562" w:firstLineChars="200"/>
        <w:rPr>
          <w:rFonts w:ascii="楷体_GB2312" w:hAnsi="Times New Roman" w:eastAsia="楷体_GB2312"/>
          <w:sz w:val="28"/>
        </w:rPr>
      </w:pPr>
      <w:r>
        <w:rPr>
          <w:rFonts w:hint="eastAsia" w:ascii="黑体" w:hAnsi="Times New Roman" w:eastAsia="黑体"/>
          <w:b/>
          <w:sz w:val="28"/>
        </w:rPr>
        <w:t>第十条</w:t>
      </w:r>
      <w:r>
        <w:rPr>
          <w:rFonts w:hint="eastAsia" w:ascii="楷体_GB2312" w:hAnsi="Times New Roman" w:eastAsia="楷体_GB2312"/>
          <w:sz w:val="28"/>
        </w:rPr>
        <w:t xml:space="preserve">  </w:t>
      </w:r>
      <w:r>
        <w:rPr>
          <w:rFonts w:hint="eastAsia" w:ascii="Times New Roman" w:hAnsi="Times New Roman" w:eastAsia="仿宋_GB2312"/>
          <w:sz w:val="28"/>
        </w:rPr>
        <w:t>双方确定，按以下约定承担各自的违约责任：</w:t>
      </w:r>
    </w:p>
    <w:p>
      <w:pPr>
        <w:spacing w:line="360" w:lineRule="auto"/>
        <w:ind w:right="-24" w:rightChars="-10" w:firstLine="560" w:firstLineChars="200"/>
        <w:rPr>
          <w:rFonts w:eastAsia="仿宋_GB2312"/>
          <w:sz w:val="28"/>
        </w:rPr>
      </w:pPr>
      <w:r>
        <w:rPr>
          <w:rFonts w:hint="eastAsia" w:eastAsia="仿宋_GB2312"/>
          <w:sz w:val="28"/>
        </w:rPr>
        <w:t>1．本合同服务期内若乙方不满足本合同的有关要求，乙方应在接到甲方通知后立即负责返工并采取补救措施。</w:t>
      </w:r>
    </w:p>
    <w:p>
      <w:pPr>
        <w:spacing w:line="360" w:lineRule="auto"/>
        <w:ind w:right="-24" w:rightChars="-10" w:firstLine="560" w:firstLineChars="200"/>
        <w:rPr>
          <w:rFonts w:eastAsia="仿宋_GB2312"/>
          <w:sz w:val="28"/>
          <w:szCs w:val="22"/>
        </w:rPr>
      </w:pPr>
      <w:r>
        <w:rPr>
          <w:rFonts w:hint="eastAsia" w:eastAsia="仿宋_GB2312"/>
          <w:sz w:val="28"/>
        </w:rPr>
        <w:t>2．</w:t>
      </w:r>
      <w:r>
        <w:rPr>
          <w:rFonts w:hint="eastAsia" w:eastAsia="仿宋_GB2312"/>
          <w:sz w:val="28"/>
          <w:szCs w:val="22"/>
        </w:rPr>
        <w:t>双方确定，出现下列情形，致使本合同的履行成为不必要或不可能的，可以解除本合同，并由双方根据已完成工程量协商项目付款事宜；若非乙方原因导致合同解除的，已支付款项不予退还：</w:t>
      </w:r>
    </w:p>
    <w:p>
      <w:pPr>
        <w:spacing w:line="360" w:lineRule="auto"/>
        <w:ind w:right="-24" w:rightChars="-10" w:firstLine="560" w:firstLineChars="200"/>
        <w:rPr>
          <w:rFonts w:eastAsia="仿宋_GB2312"/>
          <w:sz w:val="28"/>
          <w:szCs w:val="22"/>
        </w:rPr>
      </w:pPr>
      <w:r>
        <w:rPr>
          <w:rFonts w:hint="eastAsia" w:eastAsia="仿宋_GB2312"/>
          <w:sz w:val="28"/>
          <w:szCs w:val="22"/>
        </w:rPr>
        <w:t>（1）发生不可抗力；</w:t>
      </w:r>
    </w:p>
    <w:p>
      <w:pPr>
        <w:spacing w:line="360" w:lineRule="auto"/>
        <w:ind w:right="-24" w:rightChars="-10" w:firstLine="560" w:firstLineChars="200"/>
        <w:rPr>
          <w:rFonts w:eastAsia="仿宋_GB2312"/>
          <w:sz w:val="28"/>
          <w:szCs w:val="22"/>
        </w:rPr>
      </w:pPr>
      <w:r>
        <w:rPr>
          <w:rFonts w:hint="eastAsia" w:eastAsia="仿宋_GB2312"/>
          <w:sz w:val="28"/>
          <w:szCs w:val="22"/>
        </w:rPr>
        <w:t>（2）国家政策发生重大变更；</w:t>
      </w:r>
    </w:p>
    <w:p>
      <w:pPr>
        <w:spacing w:line="360" w:lineRule="auto"/>
        <w:ind w:right="-24" w:rightChars="-10" w:firstLine="560" w:firstLineChars="200"/>
        <w:rPr>
          <w:rFonts w:eastAsia="仿宋_GB2312"/>
          <w:sz w:val="28"/>
          <w:szCs w:val="22"/>
        </w:rPr>
      </w:pPr>
      <w:r>
        <w:rPr>
          <w:rFonts w:hint="eastAsia" w:eastAsia="仿宋_GB2312"/>
          <w:sz w:val="28"/>
          <w:szCs w:val="22"/>
        </w:rPr>
        <w:t>（3）其他外部原因引起项目长时间暂停或取消。</w:t>
      </w:r>
    </w:p>
    <w:p>
      <w:pPr>
        <w:pStyle w:val="12"/>
        <w:spacing w:line="360" w:lineRule="auto"/>
        <w:ind w:firstLine="555"/>
        <w:rPr>
          <w:rFonts w:ascii="Times New Roman" w:hAnsi="Times New Roman" w:eastAsia="仿宋_GB2312"/>
          <w:sz w:val="28"/>
        </w:rPr>
      </w:pPr>
      <w:r>
        <w:rPr>
          <w:rFonts w:hint="eastAsia" w:ascii="Times New Roman" w:hAnsi="Times New Roman" w:eastAsia="黑体"/>
          <w:b/>
          <w:bCs/>
          <w:sz w:val="28"/>
        </w:rPr>
        <w:t>第十一条</w:t>
      </w:r>
      <w:r>
        <w:rPr>
          <w:rFonts w:hint="eastAsia" w:ascii="Times New Roman" w:hAnsi="Times New Roman" w:eastAsia="仿宋_GB2312"/>
          <w:sz w:val="28"/>
        </w:rPr>
        <w:t xml:space="preserve">  双方因履行本合同而发生争议，应协商、调解解决。协商、调解不成的，确定按以下第</w:t>
      </w:r>
      <w:r>
        <w:rPr>
          <w:rFonts w:hint="eastAsia" w:ascii="Times New Roman" w:hAnsi="Times New Roman" w:eastAsia="仿宋_GB2312"/>
          <w:sz w:val="28"/>
          <w:u w:val="single"/>
        </w:rPr>
        <w:t xml:space="preserve"> </w:t>
      </w:r>
      <w:r>
        <w:rPr>
          <w:rFonts w:hint="eastAsia" w:ascii="Times New Roman" w:hAnsi="Times New Roman" w:eastAsia="仿宋_GB2312"/>
          <w:sz w:val="28"/>
          <w:u w:val="single"/>
          <w:lang w:val="en-US" w:eastAsia="zh-CN"/>
        </w:rPr>
        <w:t>1</w:t>
      </w:r>
      <w:r>
        <w:rPr>
          <w:rFonts w:ascii="Times New Roman" w:hAnsi="Times New Roman" w:eastAsia="仿宋_GB2312"/>
          <w:sz w:val="28"/>
          <w:u w:val="single"/>
        </w:rPr>
        <w:t xml:space="preserve"> </w:t>
      </w:r>
      <w:r>
        <w:rPr>
          <w:rFonts w:hint="eastAsia" w:ascii="Times New Roman" w:hAnsi="Times New Roman" w:eastAsia="仿宋_GB2312"/>
          <w:sz w:val="28"/>
        </w:rPr>
        <w:t>种方式处理：</w:t>
      </w:r>
    </w:p>
    <w:p>
      <w:pPr>
        <w:pStyle w:val="12"/>
        <w:spacing w:line="360" w:lineRule="auto"/>
        <w:rPr>
          <w:rFonts w:ascii="Times New Roman" w:hAnsi="Times New Roman" w:eastAsia="仿宋_GB2312"/>
          <w:sz w:val="28"/>
        </w:rPr>
      </w:pPr>
      <w:r>
        <w:rPr>
          <w:rFonts w:hint="eastAsia" w:ascii="Times New Roman" w:hAnsi="Times New Roman" w:eastAsia="仿宋_GB2312"/>
          <w:sz w:val="28"/>
        </w:rPr>
        <w:t xml:space="preserve">    1．提交</w:t>
      </w:r>
      <w:r>
        <w:rPr>
          <w:rFonts w:hint="eastAsia" w:ascii="Times New Roman" w:hAnsi="Times New Roman" w:eastAsia="仿宋_GB2312"/>
          <w:sz w:val="28"/>
          <w:u w:val="single"/>
        </w:rPr>
        <w:t xml:space="preserve"> </w:t>
      </w:r>
      <w:r>
        <w:rPr>
          <w:rFonts w:hint="eastAsia" w:ascii="Times New Roman" w:hAnsi="Times New Roman" w:eastAsia="仿宋_GB2312"/>
          <w:sz w:val="28"/>
          <w:u w:val="single"/>
          <w:lang w:val="en-US" w:eastAsia="zh-CN"/>
        </w:rPr>
        <w:t>南平市</w:t>
      </w:r>
      <w:r>
        <w:rPr>
          <w:rFonts w:hint="eastAsia" w:ascii="Times New Roman" w:hAnsi="Times New Roman" w:eastAsia="仿宋_GB2312"/>
          <w:sz w:val="28"/>
          <w:u w:val="single"/>
        </w:rPr>
        <w:t xml:space="preserve"> </w:t>
      </w:r>
      <w:r>
        <w:rPr>
          <w:rFonts w:hint="eastAsia" w:ascii="Times New Roman" w:hAnsi="Times New Roman" w:eastAsia="仿宋_GB2312"/>
          <w:sz w:val="28"/>
        </w:rPr>
        <w:t>仲裁委员会仲裁；</w:t>
      </w:r>
    </w:p>
    <w:p>
      <w:pPr>
        <w:pStyle w:val="12"/>
        <w:spacing w:line="360" w:lineRule="auto"/>
        <w:ind w:firstLine="570"/>
        <w:rPr>
          <w:rFonts w:ascii="Times New Roman" w:hAnsi="Times New Roman" w:eastAsia="仿宋_GB2312"/>
          <w:sz w:val="28"/>
        </w:rPr>
      </w:pPr>
      <w:r>
        <w:rPr>
          <w:rFonts w:hint="eastAsia" w:ascii="Times New Roman" w:hAnsi="Times New Roman" w:eastAsia="仿宋_GB2312"/>
          <w:sz w:val="28"/>
        </w:rPr>
        <w:t>2．向甲方所在地人民法院起诉。</w:t>
      </w:r>
    </w:p>
    <w:p>
      <w:pPr>
        <w:pStyle w:val="12"/>
        <w:spacing w:line="360" w:lineRule="auto"/>
        <w:ind w:firstLine="570"/>
        <w:rPr>
          <w:rFonts w:ascii="Times New Roman" w:hAnsi="Times New Roman" w:eastAsia="黑体"/>
          <w:sz w:val="28"/>
        </w:rPr>
      </w:pPr>
      <w:r>
        <w:rPr>
          <w:rFonts w:hint="eastAsia" w:ascii="Times New Roman" w:hAnsi="Times New Roman" w:eastAsia="黑体"/>
          <w:b/>
          <w:bCs/>
          <w:sz w:val="28"/>
        </w:rPr>
        <w:t>第十二条  双方责任</w:t>
      </w:r>
    </w:p>
    <w:p>
      <w:pPr>
        <w:spacing w:line="360" w:lineRule="auto"/>
        <w:ind w:right="-24" w:rightChars="-10" w:firstLine="560" w:firstLineChars="200"/>
        <w:outlineLvl w:val="0"/>
        <w:rPr>
          <w:rFonts w:eastAsia="仿宋_GB2312"/>
          <w:sz w:val="28"/>
          <w:szCs w:val="22"/>
        </w:rPr>
      </w:pPr>
      <w:r>
        <w:rPr>
          <w:rFonts w:hint="eastAsia" w:eastAsia="仿宋_GB2312"/>
          <w:sz w:val="28"/>
          <w:szCs w:val="22"/>
        </w:rPr>
        <w:t>1．甲方责任：</w:t>
      </w:r>
    </w:p>
    <w:p>
      <w:pPr>
        <w:spacing w:line="360" w:lineRule="auto"/>
        <w:ind w:right="-24" w:rightChars="-10" w:firstLine="560" w:firstLineChars="200"/>
        <w:rPr>
          <w:rFonts w:eastAsia="仿宋_GB2312"/>
          <w:sz w:val="28"/>
          <w:szCs w:val="22"/>
        </w:rPr>
      </w:pPr>
      <w:r>
        <w:rPr>
          <w:rFonts w:hint="eastAsia" w:eastAsia="仿宋_GB2312"/>
          <w:sz w:val="28"/>
          <w:szCs w:val="22"/>
        </w:rPr>
        <w:t>（1）甲方按本合同第三条规定的内容，及时乙方提交相关基础资料，并对其完整性、正确性及时限负责，甲方不得要求乙方违反国家有关标准进行方案编制。</w:t>
      </w:r>
    </w:p>
    <w:p>
      <w:pPr>
        <w:spacing w:line="360" w:lineRule="auto"/>
        <w:ind w:right="-24" w:rightChars="-10" w:firstLine="560" w:firstLineChars="200"/>
        <w:rPr>
          <w:rFonts w:eastAsia="仿宋_GB2312"/>
          <w:sz w:val="28"/>
          <w:szCs w:val="22"/>
        </w:rPr>
      </w:pPr>
      <w:r>
        <w:rPr>
          <w:rFonts w:hint="eastAsia" w:eastAsia="仿宋_GB2312"/>
          <w:sz w:val="28"/>
          <w:szCs w:val="22"/>
        </w:rPr>
        <w:t>（2）甲方变更委托项目、规模、条件或因提交的基础资料错误，或所提交资料作较大修改，以致造成乙方需返工时，双方除需另行协商签订补充协议（或另订合同）、重新明确有关条款外，甲方应按乙方所耗工作量向乙方增付编制费。</w:t>
      </w:r>
    </w:p>
    <w:p>
      <w:pPr>
        <w:spacing w:line="360" w:lineRule="auto"/>
        <w:ind w:right="-24" w:rightChars="-10" w:firstLine="560" w:firstLineChars="200"/>
        <w:rPr>
          <w:rFonts w:eastAsia="仿宋_GB2312"/>
          <w:sz w:val="28"/>
          <w:szCs w:val="22"/>
        </w:rPr>
      </w:pPr>
      <w:r>
        <w:rPr>
          <w:rFonts w:hint="eastAsia" w:eastAsia="仿宋_GB2312"/>
          <w:sz w:val="28"/>
          <w:szCs w:val="22"/>
        </w:rPr>
        <w:t>（3）甲方应为赴现场从事现场勘察、收集基础资料、汇报方案等处理有关成果编制问题的乙方人员，提供必要的协调工作。</w:t>
      </w:r>
    </w:p>
    <w:p>
      <w:pPr>
        <w:spacing w:line="360" w:lineRule="auto"/>
        <w:ind w:right="-24" w:rightChars="-10" w:firstLine="560" w:firstLineChars="200"/>
        <w:rPr>
          <w:rFonts w:eastAsia="仿宋_GB2312"/>
          <w:sz w:val="28"/>
          <w:szCs w:val="22"/>
        </w:rPr>
      </w:pPr>
      <w:r>
        <w:rPr>
          <w:rFonts w:hint="eastAsia" w:eastAsia="仿宋_GB2312"/>
          <w:sz w:val="28"/>
          <w:szCs w:val="22"/>
        </w:rPr>
        <w:t>（4）甲方负责组织方案论证、评审、技术审查和论证、评审意见的汇总，并及时将与本项目有关的信息反馈乙方。</w:t>
      </w:r>
    </w:p>
    <w:p>
      <w:pPr>
        <w:spacing w:line="360" w:lineRule="auto"/>
        <w:ind w:right="-24" w:rightChars="-10" w:firstLine="560" w:firstLineChars="200"/>
        <w:rPr>
          <w:rFonts w:eastAsia="仿宋_GB2312"/>
          <w:sz w:val="28"/>
          <w:szCs w:val="22"/>
        </w:rPr>
      </w:pPr>
      <w:r>
        <w:rPr>
          <w:rFonts w:hint="eastAsia" w:eastAsia="仿宋_GB2312"/>
          <w:sz w:val="28"/>
          <w:szCs w:val="22"/>
        </w:rPr>
        <w:t>（5）若本项目报告因非乙方原因而未能通过评审，甲方须按乙方已完成的工作量支付合同款的8</w:t>
      </w:r>
      <w:r>
        <w:rPr>
          <w:rFonts w:eastAsia="仿宋_GB2312"/>
          <w:sz w:val="28"/>
          <w:szCs w:val="22"/>
        </w:rPr>
        <w:t>0</w:t>
      </w:r>
      <w:r>
        <w:rPr>
          <w:rFonts w:hint="eastAsia" w:eastAsia="仿宋_GB2312"/>
          <w:sz w:val="28"/>
          <w:szCs w:val="22"/>
        </w:rPr>
        <w:t>%，乙方提交送审稿则视为已完成全部工作内容。</w:t>
      </w:r>
    </w:p>
    <w:p>
      <w:pPr>
        <w:spacing w:line="360" w:lineRule="auto"/>
        <w:ind w:right="-24" w:rightChars="-10" w:firstLine="560" w:firstLineChars="200"/>
        <w:outlineLvl w:val="0"/>
        <w:rPr>
          <w:rFonts w:eastAsia="仿宋_GB2312"/>
          <w:sz w:val="28"/>
          <w:szCs w:val="22"/>
        </w:rPr>
      </w:pPr>
      <w:r>
        <w:rPr>
          <w:rFonts w:hint="eastAsia" w:eastAsia="仿宋_GB2312"/>
          <w:sz w:val="28"/>
          <w:szCs w:val="22"/>
        </w:rPr>
        <w:t>2．乙方责任：</w:t>
      </w:r>
    </w:p>
    <w:p>
      <w:pPr>
        <w:spacing w:line="360" w:lineRule="auto"/>
        <w:ind w:right="-24" w:rightChars="-10" w:firstLine="560" w:firstLineChars="200"/>
        <w:rPr>
          <w:rFonts w:eastAsia="仿宋_GB2312"/>
          <w:sz w:val="28"/>
          <w:szCs w:val="22"/>
        </w:rPr>
      </w:pPr>
      <w:r>
        <w:rPr>
          <w:rFonts w:hint="eastAsia" w:eastAsia="仿宋_GB2312"/>
          <w:sz w:val="28"/>
          <w:szCs w:val="22"/>
        </w:rPr>
        <w:t>（1）乙方配合甲方做好基础资料收集工作。</w:t>
      </w:r>
    </w:p>
    <w:p>
      <w:pPr>
        <w:spacing w:line="360" w:lineRule="auto"/>
        <w:ind w:right="-24" w:rightChars="-10" w:firstLine="560" w:firstLineChars="200"/>
        <w:rPr>
          <w:rFonts w:eastAsia="仿宋_GB2312"/>
          <w:sz w:val="28"/>
          <w:szCs w:val="22"/>
        </w:rPr>
      </w:pPr>
      <w:r>
        <w:rPr>
          <w:rFonts w:hint="eastAsia" w:eastAsia="仿宋_GB2312"/>
          <w:sz w:val="28"/>
          <w:szCs w:val="22"/>
        </w:rPr>
        <w:t>（2）乙方应按国家技术规范、标准、规程及甲方提出的报告编制要求，进行报告编制，按合同规定的进度要求提交质量合格的报告，并对此报告通过发改部门批文负责。</w:t>
      </w:r>
    </w:p>
    <w:p>
      <w:pPr>
        <w:spacing w:line="360" w:lineRule="auto"/>
        <w:ind w:right="-24" w:rightChars="-10" w:firstLine="560" w:firstLineChars="200"/>
        <w:rPr>
          <w:rFonts w:eastAsia="仿宋_GB2312"/>
          <w:sz w:val="28"/>
          <w:szCs w:val="22"/>
        </w:rPr>
      </w:pPr>
      <w:r>
        <w:rPr>
          <w:rFonts w:hint="eastAsia" w:eastAsia="仿宋_GB2312"/>
          <w:sz w:val="28"/>
          <w:szCs w:val="22"/>
        </w:rPr>
        <w:t>（3）乙方按本合同第一条和第二条规定的内容、进度及份数向甲方交付资料及文件。</w:t>
      </w:r>
    </w:p>
    <w:p>
      <w:pPr>
        <w:spacing w:line="360" w:lineRule="auto"/>
        <w:ind w:right="-24" w:rightChars="-10" w:firstLine="560" w:firstLineChars="200"/>
        <w:rPr>
          <w:rFonts w:eastAsia="仿宋_GB2312"/>
          <w:sz w:val="28"/>
        </w:rPr>
      </w:pPr>
      <w:r>
        <w:rPr>
          <w:rFonts w:hint="eastAsia" w:eastAsia="仿宋_GB2312"/>
          <w:sz w:val="28"/>
          <w:szCs w:val="22"/>
        </w:rPr>
        <w:t>（4）乙方配合甲方做好报告编制各阶段的汇报工作。</w:t>
      </w:r>
    </w:p>
    <w:p>
      <w:pPr>
        <w:pStyle w:val="12"/>
        <w:spacing w:line="360" w:lineRule="auto"/>
        <w:ind w:firstLine="562" w:firstLineChars="200"/>
        <w:rPr>
          <w:rFonts w:ascii="Times New Roman" w:hAnsi="Times New Roman" w:eastAsia="仿宋_GB2312"/>
          <w:sz w:val="28"/>
        </w:rPr>
      </w:pPr>
      <w:r>
        <w:rPr>
          <w:rFonts w:hint="eastAsia" w:ascii="Times New Roman" w:hAnsi="Times New Roman" w:eastAsia="黑体"/>
          <w:b/>
          <w:bCs/>
          <w:sz w:val="28"/>
        </w:rPr>
        <w:t>第十三条</w:t>
      </w:r>
      <w:r>
        <w:rPr>
          <w:rFonts w:hint="eastAsia" w:ascii="Times New Roman" w:hAnsi="Times New Roman" w:eastAsia="黑体"/>
          <w:sz w:val="28"/>
        </w:rPr>
        <w:t xml:space="preserve">  </w:t>
      </w:r>
      <w:r>
        <w:rPr>
          <w:rFonts w:hint="eastAsia" w:ascii="Times New Roman" w:hAnsi="Times New Roman" w:eastAsia="仿宋_GB2312"/>
          <w:sz w:val="28"/>
        </w:rPr>
        <w:t>双方约定本合同其他相关事项为：</w:t>
      </w:r>
    </w:p>
    <w:p>
      <w:pPr>
        <w:pStyle w:val="12"/>
        <w:spacing w:line="360" w:lineRule="auto"/>
        <w:ind w:firstLine="560" w:firstLineChars="200"/>
        <w:rPr>
          <w:rFonts w:ascii="Times New Roman" w:hAnsi="Times New Roman" w:eastAsia="楷体_GB2312"/>
          <w:sz w:val="28"/>
          <w:u w:val="single"/>
        </w:rPr>
      </w:pPr>
      <w:r>
        <w:rPr>
          <w:rFonts w:hint="eastAsia" w:ascii="Times New Roman" w:hAnsi="Times New Roman" w:eastAsia="仿宋_GB2312"/>
          <w:sz w:val="28"/>
          <w:u w:val="single"/>
        </w:rPr>
        <w:t>1.</w:t>
      </w:r>
      <w:r>
        <w:rPr>
          <w:rFonts w:hint="eastAsia" w:ascii="Times New Roman" w:hAnsi="Times New Roman" w:eastAsia="楷体_GB2312"/>
          <w:sz w:val="28"/>
          <w:u w:val="single"/>
        </w:rPr>
        <w:t xml:space="preserve"> 本合同中未尽事宜，由甲、乙双方协商解决。              </w:t>
      </w:r>
      <w:r>
        <w:rPr>
          <w:rFonts w:ascii="Times New Roman" w:hAnsi="Times New Roman" w:eastAsia="楷体_GB2312"/>
          <w:sz w:val="28"/>
          <w:u w:val="single"/>
        </w:rPr>
        <w:t xml:space="preserve">      </w:t>
      </w:r>
    </w:p>
    <w:p>
      <w:pPr>
        <w:pStyle w:val="12"/>
        <w:spacing w:line="360" w:lineRule="auto"/>
        <w:ind w:firstLine="560" w:firstLineChars="200"/>
        <w:rPr>
          <w:rFonts w:ascii="Times New Roman" w:hAnsi="Times New Roman" w:eastAsia="仿宋_GB2312"/>
          <w:sz w:val="28"/>
        </w:rPr>
      </w:pPr>
      <w:r>
        <w:rPr>
          <w:rFonts w:hint="eastAsia" w:ascii="Times New Roman" w:hAnsi="Times New Roman" w:eastAsia="仿宋_GB2312"/>
          <w:sz w:val="28"/>
          <w:u w:val="single"/>
        </w:rPr>
        <w:t>2.</w:t>
      </w:r>
      <w:r>
        <w:rPr>
          <w:rFonts w:hint="eastAsia" w:ascii="Times New Roman" w:hAnsi="Times New Roman" w:eastAsia="楷体_GB2312"/>
          <w:sz w:val="28"/>
          <w:szCs w:val="22"/>
          <w:u w:val="single"/>
        </w:rPr>
        <w:t>双方可对本合同的条款进行补充，以书面形式签订补充协议，该协议将作为本合同的一个组成部分。</w:t>
      </w:r>
      <w:r>
        <w:rPr>
          <w:rFonts w:ascii="Times New Roman" w:hAnsi="Times New Roman" w:eastAsia="楷体_GB2312"/>
          <w:sz w:val="28"/>
          <w:u w:val="single"/>
        </w:rPr>
        <w:t xml:space="preserve"> </w:t>
      </w:r>
      <w:r>
        <w:rPr>
          <w:rFonts w:ascii="Times New Roman" w:hAnsi="Times New Roman" w:eastAsia="仿宋_GB2312"/>
          <w:sz w:val="28"/>
        </w:rPr>
        <w:t xml:space="preserve">   </w:t>
      </w:r>
      <w:r>
        <w:rPr>
          <w:rFonts w:hint="eastAsia" w:ascii="Times New Roman" w:hAnsi="Times New Roman" w:eastAsia="仿宋_GB2312"/>
          <w:sz w:val="28"/>
        </w:rPr>
        <w:t xml:space="preserve"> </w:t>
      </w:r>
    </w:p>
    <w:p>
      <w:pPr>
        <w:pStyle w:val="12"/>
        <w:spacing w:line="360" w:lineRule="auto"/>
        <w:ind w:firstLine="562" w:firstLineChars="200"/>
        <w:rPr>
          <w:rFonts w:ascii="Times New Roman" w:hAnsi="Times New Roman" w:eastAsia="仿宋_GB2312"/>
          <w:sz w:val="28"/>
        </w:rPr>
      </w:pPr>
      <w:r>
        <w:rPr>
          <w:rFonts w:hint="eastAsia" w:ascii="Times New Roman" w:hAnsi="Times New Roman" w:eastAsia="黑体"/>
          <w:b/>
          <w:bCs/>
          <w:sz w:val="28"/>
        </w:rPr>
        <w:t>第十四条</w:t>
      </w:r>
      <w:r>
        <w:rPr>
          <w:rFonts w:hint="eastAsia" w:ascii="Times New Roman" w:hAnsi="Times New Roman" w:eastAsia="仿宋_GB2312"/>
          <w:sz w:val="28"/>
        </w:rPr>
        <w:t xml:space="preserve">  本合同一式</w:t>
      </w:r>
      <w:r>
        <w:rPr>
          <w:rFonts w:hint="eastAsia" w:ascii="Times New Roman" w:hAnsi="Times New Roman" w:eastAsia="仿宋_GB2312"/>
          <w:sz w:val="28"/>
          <w:u w:val="single"/>
        </w:rPr>
        <w:t xml:space="preserve">  </w:t>
      </w:r>
      <w:r>
        <w:rPr>
          <w:rFonts w:hint="eastAsia" w:ascii="Times New Roman" w:hAnsi="Times New Roman" w:eastAsia="楷体_GB2312"/>
          <w:sz w:val="28"/>
          <w:u w:val="single"/>
        </w:rPr>
        <w:t>陆</w:t>
      </w:r>
      <w:r>
        <w:rPr>
          <w:rFonts w:hint="eastAsia" w:ascii="Times New Roman" w:hAnsi="Times New Roman" w:eastAsia="仿宋_GB2312"/>
          <w:sz w:val="28"/>
          <w:u w:val="single"/>
        </w:rPr>
        <w:t xml:space="preserve">  </w:t>
      </w:r>
      <w:r>
        <w:rPr>
          <w:rFonts w:hint="eastAsia" w:ascii="Times New Roman" w:hAnsi="Times New Roman" w:eastAsia="仿宋_GB2312"/>
          <w:sz w:val="28"/>
        </w:rPr>
        <w:t>份，甲乙双方各执</w:t>
      </w:r>
      <w:r>
        <w:rPr>
          <w:rFonts w:hint="eastAsia" w:ascii="Times New Roman" w:hAnsi="Times New Roman" w:eastAsia="仿宋_GB2312"/>
          <w:sz w:val="28"/>
          <w:u w:val="single"/>
        </w:rPr>
        <w:t xml:space="preserve"> </w:t>
      </w:r>
      <w:r>
        <w:rPr>
          <w:rFonts w:hint="eastAsia" w:ascii="Times New Roman" w:hAnsi="Times New Roman" w:eastAsia="楷体_GB2312"/>
          <w:sz w:val="28"/>
          <w:u w:val="single"/>
        </w:rPr>
        <w:t>叁</w:t>
      </w:r>
      <w:r>
        <w:rPr>
          <w:rFonts w:hint="eastAsia" w:ascii="Times New Roman" w:hAnsi="Times New Roman" w:eastAsia="仿宋_GB2312"/>
          <w:sz w:val="28"/>
          <w:u w:val="single"/>
        </w:rPr>
        <w:t xml:space="preserve"> </w:t>
      </w:r>
      <w:r>
        <w:rPr>
          <w:rFonts w:hint="eastAsia" w:ascii="Times New Roman" w:hAnsi="Times New Roman" w:eastAsia="仿宋_GB2312"/>
          <w:sz w:val="28"/>
        </w:rPr>
        <w:t>份，具有同等法律效力。</w:t>
      </w:r>
    </w:p>
    <w:p>
      <w:pPr>
        <w:pStyle w:val="12"/>
        <w:spacing w:line="360" w:lineRule="auto"/>
        <w:ind w:firstLine="562" w:firstLineChars="200"/>
        <w:rPr>
          <w:rFonts w:ascii="Times New Roman" w:hAnsi="Times New Roman" w:eastAsia="仿宋_GB2312"/>
          <w:sz w:val="28"/>
        </w:rPr>
      </w:pPr>
      <w:r>
        <w:rPr>
          <w:rFonts w:hint="eastAsia" w:ascii="Times New Roman" w:hAnsi="Times New Roman" w:eastAsia="黑体"/>
          <w:b/>
          <w:bCs/>
          <w:sz w:val="28"/>
        </w:rPr>
        <w:t>第十五条</w:t>
      </w:r>
      <w:r>
        <w:rPr>
          <w:rFonts w:hint="eastAsia" w:ascii="Times New Roman" w:hAnsi="Times New Roman" w:eastAsia="仿宋_GB2312"/>
          <w:sz w:val="28"/>
        </w:rPr>
        <w:t xml:space="preserve">  合同缔约方均签字盖章生效，生效日期不一致时，从一方最后签约日起算。</w:t>
      </w:r>
    </w:p>
    <w:p>
      <w:pPr>
        <w:pStyle w:val="12"/>
        <w:spacing w:line="480" w:lineRule="auto"/>
        <w:ind w:firstLine="560" w:firstLineChars="200"/>
        <w:jc w:val="left"/>
        <w:rPr>
          <w:rFonts w:ascii="Times New Roman" w:hAnsi="Times New Roman" w:eastAsia="仿宋_GB2312"/>
          <w:sz w:val="28"/>
        </w:rPr>
      </w:pPr>
      <w:r>
        <w:rPr>
          <w:rFonts w:hint="eastAsia" w:ascii="Times New Roman" w:hAnsi="Times New Roman" w:eastAsia="仿宋_GB2312"/>
          <w:sz w:val="28"/>
        </w:rPr>
        <w:t>（以下无正文）</w:t>
      </w:r>
    </w:p>
    <w:p>
      <w:pPr>
        <w:pStyle w:val="12"/>
        <w:spacing w:line="480" w:lineRule="auto"/>
        <w:ind w:firstLine="560" w:firstLineChars="200"/>
        <w:rPr>
          <w:rFonts w:ascii="Times New Roman" w:hAnsi="Times New Roman" w:eastAsia="仿宋_GB2312"/>
          <w:sz w:val="28"/>
        </w:rPr>
      </w:pPr>
    </w:p>
    <w:p>
      <w:pPr>
        <w:pStyle w:val="12"/>
        <w:spacing w:line="480" w:lineRule="auto"/>
        <w:ind w:firstLine="560" w:firstLineChars="200"/>
        <w:rPr>
          <w:rFonts w:ascii="Times New Roman" w:hAnsi="Times New Roman" w:eastAsia="仿宋_GB2312"/>
          <w:sz w:val="28"/>
        </w:rPr>
      </w:pPr>
    </w:p>
    <w:p>
      <w:pPr>
        <w:pStyle w:val="12"/>
        <w:spacing w:line="480" w:lineRule="auto"/>
        <w:ind w:firstLine="560" w:firstLineChars="200"/>
        <w:jc w:val="center"/>
        <w:rPr>
          <w:rFonts w:ascii="Times New Roman" w:hAnsi="Times New Roman" w:eastAsia="仿宋_GB2312"/>
          <w:sz w:val="28"/>
        </w:rPr>
      </w:pPr>
      <w:r>
        <w:rPr>
          <w:rFonts w:hint="eastAsia" w:ascii="Times New Roman" w:hAnsi="Times New Roman" w:eastAsia="仿宋_GB2312"/>
          <w:sz w:val="28"/>
        </w:rPr>
        <w:br w:type="page"/>
      </w:r>
      <w:r>
        <w:rPr>
          <w:rFonts w:hint="eastAsia" w:ascii="Times New Roman" w:hAnsi="Times New Roman" w:eastAsia="仿宋_GB2312"/>
          <w:sz w:val="28"/>
        </w:rPr>
        <w:t>（本页仅为签署页，无正文）</w:t>
      </w:r>
    </w:p>
    <w:p>
      <w:pPr>
        <w:pStyle w:val="12"/>
        <w:spacing w:line="480" w:lineRule="auto"/>
        <w:ind w:firstLine="560" w:firstLineChars="200"/>
        <w:rPr>
          <w:rFonts w:ascii="Times New Roman" w:hAnsi="Times New Roman" w:eastAsia="仿宋_GB2312"/>
          <w:sz w:val="28"/>
        </w:rPr>
      </w:pPr>
    </w:p>
    <w:p>
      <w:pPr>
        <w:pStyle w:val="12"/>
        <w:spacing w:line="480" w:lineRule="auto"/>
        <w:ind w:firstLine="560" w:firstLineChars="200"/>
        <w:rPr>
          <w:rFonts w:ascii="Times New Roman" w:hAnsi="Times New Roman" w:eastAsia="仿宋_GB2312"/>
          <w:sz w:val="28"/>
          <w:u w:val="single"/>
        </w:rPr>
      </w:pPr>
      <w:r>
        <w:rPr>
          <w:rFonts w:hint="eastAsia" w:ascii="Times New Roman" w:hAnsi="Times New Roman" w:eastAsia="仿宋_GB2312"/>
          <w:sz w:val="28"/>
        </w:rPr>
        <w:t>甲  方：</w:t>
      </w:r>
      <w:r>
        <w:rPr>
          <w:rFonts w:hint="eastAsia" w:ascii="黑体" w:hAnsi="Times New Roman" w:eastAsia="黑体"/>
          <w:sz w:val="28"/>
          <w:u w:val="single"/>
        </w:rPr>
        <w:t xml:space="preserve">            </w:t>
      </w:r>
      <w:r>
        <w:rPr>
          <w:rFonts w:hint="eastAsia" w:ascii="黑体" w:hAnsi="Times New Roman" w:eastAsia="黑体"/>
          <w:b/>
          <w:sz w:val="28"/>
          <w:u w:val="single"/>
        </w:rPr>
        <w:t xml:space="preserve">      </w:t>
      </w:r>
      <w:r>
        <w:rPr>
          <w:rFonts w:ascii="黑体" w:hAnsi="Times New Roman" w:eastAsia="黑体"/>
          <w:b/>
          <w:bCs/>
          <w:sz w:val="28"/>
          <w:u w:val="single"/>
        </w:rPr>
        <w:t xml:space="preserve"> </w:t>
      </w:r>
      <w:r>
        <w:rPr>
          <w:rFonts w:hint="eastAsia" w:ascii="黑体" w:hAnsi="Times New Roman" w:eastAsia="黑体"/>
          <w:b/>
          <w:bCs/>
          <w:sz w:val="28"/>
          <w:u w:val="single"/>
        </w:rPr>
        <w:t xml:space="preserve"> </w:t>
      </w:r>
      <w:r>
        <w:rPr>
          <w:rFonts w:hint="eastAsia" w:ascii="Times New Roman" w:hAnsi="Times New Roman" w:eastAsia="仿宋_GB2312"/>
          <w:sz w:val="28"/>
        </w:rPr>
        <w:t>（盖章）</w:t>
      </w:r>
      <w:r>
        <w:rPr>
          <w:rFonts w:hint="eastAsia" w:ascii="Times New Roman" w:hAnsi="Times New Roman" w:eastAsia="仿宋_GB2312"/>
          <w:sz w:val="28"/>
          <w:u w:val="single"/>
        </w:rPr>
        <w:cr/>
      </w:r>
      <w:r>
        <w:rPr>
          <w:rFonts w:hint="eastAsia" w:ascii="Times New Roman" w:hAnsi="Times New Roman" w:eastAsia="仿宋_GB2312"/>
          <w:sz w:val="28"/>
        </w:rPr>
        <w:t xml:space="preserve">    法定代表人／委托代理人：</w:t>
      </w:r>
      <w:r>
        <w:rPr>
          <w:rFonts w:hint="eastAsia" w:ascii="Times New Roman" w:hAnsi="Times New Roman" w:eastAsia="楷体_GB2312"/>
          <w:sz w:val="28"/>
          <w:u w:val="single"/>
        </w:rPr>
        <w:t xml:space="preserve">             </w:t>
      </w:r>
      <w:r>
        <w:rPr>
          <w:rFonts w:hint="eastAsia" w:ascii="Times New Roman" w:hAnsi="Times New Roman" w:eastAsia="仿宋_GB2312"/>
          <w:sz w:val="28"/>
          <w:u w:val="single"/>
        </w:rPr>
        <w:t xml:space="preserve">       </w:t>
      </w:r>
      <w:r>
        <w:rPr>
          <w:rFonts w:hint="eastAsia" w:ascii="Times New Roman" w:hAnsi="Times New Roman" w:eastAsia="仿宋_GB2312"/>
          <w:sz w:val="28"/>
        </w:rPr>
        <w:t>（签字或盖章）</w:t>
      </w:r>
      <w:r>
        <w:rPr>
          <w:rFonts w:hint="eastAsia" w:ascii="Times New Roman" w:hAnsi="Times New Roman" w:eastAsia="仿宋_GB2312"/>
          <w:sz w:val="28"/>
        </w:rPr>
        <w:cr/>
      </w:r>
      <w:r>
        <w:rPr>
          <w:rFonts w:hint="eastAsia" w:ascii="Times New Roman" w:hAnsi="Times New Roman" w:eastAsia="仿宋_GB2312"/>
          <w:sz w:val="28"/>
        </w:rPr>
        <w:t xml:space="preserve">                                    </w:t>
      </w:r>
      <w:r>
        <w:rPr>
          <w:rFonts w:ascii="Times New Roman" w:hAnsi="Times New Roman" w:eastAsia="仿宋_GB2312"/>
          <w:sz w:val="28"/>
        </w:rPr>
        <w:t xml:space="preserve">    </w:t>
      </w:r>
      <w:r>
        <w:rPr>
          <w:rFonts w:hint="eastAsia" w:ascii="Times New Roman" w:hAnsi="Times New Roman" w:eastAsia="仿宋_GB2312"/>
          <w:sz w:val="28"/>
        </w:rPr>
        <w:t xml:space="preserve"> 202</w:t>
      </w:r>
      <w:r>
        <w:rPr>
          <w:rFonts w:ascii="Times New Roman" w:hAnsi="Times New Roman" w:eastAsia="仿宋_GB2312"/>
          <w:sz w:val="28"/>
        </w:rPr>
        <w:t>3</w:t>
      </w:r>
      <w:r>
        <w:rPr>
          <w:rFonts w:hint="eastAsia" w:ascii="Times New Roman" w:hAnsi="Times New Roman" w:eastAsia="仿宋_GB2312"/>
          <w:sz w:val="28"/>
        </w:rPr>
        <w:t>年  月  日</w:t>
      </w:r>
    </w:p>
    <w:p>
      <w:pPr>
        <w:pStyle w:val="12"/>
        <w:spacing w:line="480" w:lineRule="auto"/>
        <w:rPr>
          <w:rFonts w:ascii="Times New Roman" w:hAnsi="Times New Roman" w:eastAsia="仿宋_GB2312"/>
          <w:sz w:val="28"/>
        </w:rPr>
      </w:pPr>
    </w:p>
    <w:p>
      <w:pPr>
        <w:pStyle w:val="12"/>
        <w:spacing w:line="480" w:lineRule="auto"/>
        <w:rPr>
          <w:rFonts w:ascii="Times New Roman" w:hAnsi="Times New Roman" w:eastAsia="仿宋_GB2312"/>
          <w:sz w:val="28"/>
        </w:rPr>
      </w:pPr>
    </w:p>
    <w:p>
      <w:pPr>
        <w:pStyle w:val="12"/>
        <w:spacing w:line="480" w:lineRule="auto"/>
        <w:ind w:firstLine="560" w:firstLineChars="200"/>
        <w:rPr>
          <w:rFonts w:ascii="Times New Roman" w:hAnsi="Times New Roman" w:eastAsia="仿宋_GB2312"/>
          <w:sz w:val="28"/>
        </w:rPr>
      </w:pPr>
      <w:r>
        <w:rPr>
          <w:rFonts w:hint="eastAsia" w:ascii="Times New Roman" w:hAnsi="Times New Roman" w:eastAsia="仿宋_GB2312"/>
          <w:sz w:val="28"/>
        </w:rPr>
        <w:t>乙  方：</w:t>
      </w:r>
      <w:r>
        <w:rPr>
          <w:rFonts w:hint="eastAsia" w:ascii="Times New Roman" w:hAnsi="Times New Roman" w:eastAsia="楷体_GB2312"/>
          <w:sz w:val="32"/>
          <w:u w:val="single"/>
        </w:rPr>
        <w:t xml:space="preserve">    </w:t>
      </w:r>
      <w:r>
        <w:rPr>
          <w:rFonts w:hint="eastAsia" w:ascii="黑体" w:hAnsi="Times New Roman" w:eastAsia="黑体"/>
          <w:b/>
          <w:sz w:val="28"/>
          <w:u w:val="single"/>
        </w:rPr>
        <w:t xml:space="preserve"> </w:t>
      </w:r>
      <w:r>
        <w:rPr>
          <w:rFonts w:hint="eastAsia" w:ascii="Times New Roman" w:hAnsi="Times New Roman" w:eastAsia="楷体_GB2312"/>
          <w:sz w:val="32"/>
          <w:u w:val="single"/>
        </w:rPr>
        <w:t xml:space="preserve">  </w:t>
      </w:r>
      <w:r>
        <w:rPr>
          <w:rFonts w:ascii="Times New Roman" w:hAnsi="Times New Roman" w:eastAsia="楷体_GB2312"/>
          <w:sz w:val="32"/>
          <w:u w:val="single"/>
        </w:rPr>
        <w:t xml:space="preserve"> </w:t>
      </w:r>
      <w:r>
        <w:rPr>
          <w:rFonts w:hint="eastAsia" w:ascii="Times New Roman" w:hAnsi="Times New Roman" w:eastAsia="楷体_GB2312"/>
          <w:sz w:val="32"/>
          <w:u w:val="single"/>
        </w:rPr>
        <w:t xml:space="preserve"> </w:t>
      </w:r>
      <w:r>
        <w:rPr>
          <w:rFonts w:hint="eastAsia" w:ascii="Times New Roman" w:hAnsi="Times New Roman" w:eastAsia="仿宋_GB2312"/>
          <w:sz w:val="28"/>
          <w:u w:val="single"/>
        </w:rPr>
        <w:t xml:space="preserve">  </w:t>
      </w:r>
      <w:r>
        <w:rPr>
          <w:rFonts w:hint="eastAsia" w:ascii="Times New Roman" w:hAnsi="Times New Roman" w:eastAsia="仿宋_GB2312"/>
          <w:sz w:val="28"/>
        </w:rPr>
        <w:t>（盖章）</w:t>
      </w:r>
    </w:p>
    <w:p>
      <w:pPr>
        <w:pStyle w:val="12"/>
        <w:spacing w:line="480" w:lineRule="auto"/>
        <w:rPr>
          <w:rFonts w:ascii="Times New Roman" w:hAnsi="Times New Roman" w:eastAsia="仿宋_GB2312"/>
          <w:sz w:val="28"/>
        </w:rPr>
      </w:pPr>
      <w:r>
        <w:rPr>
          <w:rFonts w:hint="eastAsia" w:ascii="Times New Roman" w:hAnsi="Times New Roman" w:eastAsia="仿宋_GB2312"/>
          <w:sz w:val="28"/>
        </w:rPr>
        <w:t xml:space="preserve">    法定代表人／委托代理人：</w:t>
      </w:r>
      <w:r>
        <w:rPr>
          <w:rFonts w:hint="eastAsia" w:ascii="Times New Roman" w:hAnsi="Times New Roman" w:eastAsia="楷体_GB2312"/>
          <w:sz w:val="28"/>
          <w:u w:val="single"/>
        </w:rPr>
        <w:t xml:space="preserve">             </w:t>
      </w:r>
      <w:r>
        <w:rPr>
          <w:rFonts w:hint="eastAsia" w:ascii="Times New Roman" w:hAnsi="Times New Roman" w:eastAsia="仿宋_GB2312"/>
          <w:sz w:val="28"/>
          <w:u w:val="single"/>
        </w:rPr>
        <w:t xml:space="preserve">       </w:t>
      </w:r>
      <w:r>
        <w:rPr>
          <w:rFonts w:hint="eastAsia" w:ascii="Times New Roman" w:hAnsi="Times New Roman" w:eastAsia="仿宋_GB2312"/>
          <w:sz w:val="28"/>
        </w:rPr>
        <w:t>（签字或盖章）</w:t>
      </w:r>
    </w:p>
    <w:p>
      <w:pPr>
        <w:pStyle w:val="12"/>
        <w:spacing w:line="480" w:lineRule="auto"/>
        <w:rPr>
          <w:rFonts w:ascii="Times New Roman" w:hAnsi="Times New Roman" w:eastAsia="仿宋_GB2312"/>
          <w:sz w:val="28"/>
        </w:rPr>
      </w:pPr>
      <w:r>
        <w:rPr>
          <w:rFonts w:hint="eastAsia" w:ascii="Times New Roman" w:hAnsi="Times New Roman" w:eastAsia="仿宋_GB2312"/>
          <w:sz w:val="28"/>
        </w:rPr>
        <w:t xml:space="preserve">                                    </w:t>
      </w:r>
      <w:r>
        <w:rPr>
          <w:rFonts w:ascii="Times New Roman" w:hAnsi="Times New Roman" w:eastAsia="仿宋_GB2312"/>
          <w:sz w:val="28"/>
        </w:rPr>
        <w:t xml:space="preserve">    </w:t>
      </w:r>
      <w:r>
        <w:rPr>
          <w:rFonts w:hint="eastAsia" w:ascii="Times New Roman" w:hAnsi="Times New Roman" w:eastAsia="仿宋_GB2312"/>
          <w:sz w:val="28"/>
        </w:rPr>
        <w:t>202</w:t>
      </w:r>
      <w:r>
        <w:rPr>
          <w:rFonts w:ascii="Times New Roman" w:hAnsi="Times New Roman" w:eastAsia="仿宋_GB2312"/>
          <w:sz w:val="28"/>
        </w:rPr>
        <w:t>3</w:t>
      </w:r>
      <w:r>
        <w:rPr>
          <w:rFonts w:hint="eastAsia" w:ascii="Times New Roman" w:hAnsi="Times New Roman" w:eastAsia="仿宋_GB2312"/>
          <w:sz w:val="28"/>
        </w:rPr>
        <w:t>年   月  日</w:t>
      </w:r>
    </w:p>
    <w:p>
      <w:pPr>
        <w:rPr>
          <w:lang w:eastAsia="zh-CN"/>
        </w:rPr>
      </w:pPr>
    </w:p>
    <w:p>
      <w:pPr>
        <w:rPr>
          <w:rFonts w:cs="宋体"/>
          <w:sz w:val="52"/>
          <w:szCs w:val="52"/>
          <w:lang w:eastAsia="zh-CN"/>
        </w:rPr>
      </w:pPr>
      <w:r>
        <w:rPr>
          <w:rFonts w:hint="eastAsia" w:cs="宋体"/>
          <w:sz w:val="52"/>
          <w:szCs w:val="52"/>
          <w:lang w:eastAsia="zh-CN"/>
        </w:rPr>
        <w:br w:type="page"/>
      </w:r>
    </w:p>
    <w:p>
      <w:pPr>
        <w:pStyle w:val="26"/>
        <w:tabs>
          <w:tab w:val="left" w:pos="950"/>
          <w:tab w:val="left" w:pos="2150"/>
          <w:tab w:val="left" w:pos="3350"/>
        </w:tabs>
        <w:spacing w:line="360" w:lineRule="auto"/>
        <w:ind w:firstLine="0"/>
        <w:rPr>
          <w:sz w:val="52"/>
          <w:szCs w:val="52"/>
          <w:lang w:val="en-US" w:eastAsia="zh-CN"/>
        </w:rPr>
      </w:pPr>
    </w:p>
    <w:p>
      <w:pPr>
        <w:pStyle w:val="26"/>
        <w:tabs>
          <w:tab w:val="left" w:pos="950"/>
          <w:tab w:val="left" w:pos="2150"/>
          <w:tab w:val="left" w:pos="3350"/>
        </w:tabs>
        <w:spacing w:line="360" w:lineRule="auto"/>
        <w:ind w:firstLine="0"/>
        <w:rPr>
          <w:sz w:val="52"/>
          <w:szCs w:val="52"/>
          <w:lang w:val="en-US" w:eastAsia="zh-CN"/>
        </w:rPr>
      </w:pPr>
    </w:p>
    <w:p>
      <w:pPr>
        <w:pStyle w:val="26"/>
        <w:tabs>
          <w:tab w:val="left" w:pos="950"/>
          <w:tab w:val="left" w:pos="2150"/>
          <w:tab w:val="left" w:pos="3350"/>
        </w:tabs>
        <w:spacing w:line="360" w:lineRule="auto"/>
        <w:ind w:firstLine="0"/>
        <w:rPr>
          <w:sz w:val="52"/>
          <w:szCs w:val="52"/>
          <w:lang w:val="en-US" w:eastAsia="zh-CN"/>
        </w:rPr>
      </w:pPr>
    </w:p>
    <w:p>
      <w:pPr>
        <w:pStyle w:val="26"/>
        <w:tabs>
          <w:tab w:val="left" w:pos="950"/>
          <w:tab w:val="left" w:pos="2150"/>
          <w:tab w:val="left" w:pos="3350"/>
        </w:tabs>
        <w:spacing w:line="360" w:lineRule="auto"/>
        <w:ind w:firstLine="0"/>
        <w:rPr>
          <w:sz w:val="52"/>
          <w:szCs w:val="52"/>
          <w:lang w:val="en-US" w:eastAsia="zh-CN"/>
        </w:rPr>
      </w:pPr>
    </w:p>
    <w:p>
      <w:pPr>
        <w:pStyle w:val="4"/>
        <w:jc w:val="center"/>
        <w:rPr>
          <w:rFonts w:ascii="宋体" w:hAnsi="宋体" w:eastAsia="宋体" w:cs="宋体"/>
          <w:sz w:val="52"/>
          <w:szCs w:val="52"/>
          <w:lang w:eastAsia="zh-CN"/>
        </w:rPr>
      </w:pPr>
      <w:bookmarkStart w:id="445" w:name="_Toc15617"/>
      <w:bookmarkStart w:id="446" w:name="_Toc15768"/>
      <w:r>
        <w:rPr>
          <w:rFonts w:hint="eastAsia" w:ascii="宋体" w:hAnsi="宋体" w:eastAsia="宋体" w:cs="宋体"/>
          <w:sz w:val="52"/>
          <w:szCs w:val="52"/>
          <w:lang w:eastAsia="zh-CN"/>
        </w:rPr>
        <w:t>第五章   采购需求</w:t>
      </w:r>
      <w:bookmarkEnd w:id="445"/>
      <w:bookmarkEnd w:id="446"/>
    </w:p>
    <w:p>
      <w:pPr>
        <w:rPr>
          <w:rFonts w:ascii="宋体" w:hAnsi="宋体" w:eastAsia="宋体" w:cs="宋体"/>
          <w:b/>
          <w:bCs/>
          <w:sz w:val="28"/>
          <w:szCs w:val="28"/>
          <w:lang w:eastAsia="zh-CN"/>
        </w:rPr>
      </w:pPr>
      <w:r>
        <w:rPr>
          <w:rFonts w:hint="eastAsia" w:ascii="宋体" w:hAnsi="宋体" w:eastAsia="宋体" w:cs="宋体"/>
          <w:b/>
          <w:bCs/>
          <w:sz w:val="28"/>
          <w:szCs w:val="28"/>
          <w:lang w:eastAsia="zh-CN"/>
        </w:rPr>
        <w:br w:type="page"/>
      </w:r>
    </w:p>
    <w:bookmarkEnd w:id="439"/>
    <w:bookmarkEnd w:id="440"/>
    <w:bookmarkEnd w:id="441"/>
    <w:p>
      <w:pPr>
        <w:spacing w:beforeLines="0" w:afterLines="0" w:line="360" w:lineRule="auto"/>
        <w:jc w:val="center"/>
        <w:rPr>
          <w:rFonts w:hint="eastAsia" w:ascii="宋体" w:hAnsi="宋体" w:eastAsia="宋体" w:cs="宋体"/>
          <w:b/>
          <w:sz w:val="28"/>
          <w:szCs w:val="28"/>
          <w:lang w:eastAsia="zh-CN"/>
        </w:rPr>
      </w:pPr>
      <w:r>
        <w:rPr>
          <w:rFonts w:hint="eastAsia" w:ascii="宋体" w:hAnsi="宋体" w:eastAsia="宋体" w:cs="宋体"/>
          <w:b/>
          <w:sz w:val="28"/>
          <w:szCs w:val="28"/>
          <w:lang w:eastAsia="zh-CN"/>
        </w:rPr>
        <w:t>采购需求</w:t>
      </w:r>
    </w:p>
    <w:p>
      <w:pPr>
        <w:pStyle w:val="26"/>
        <w:tabs>
          <w:tab w:val="left" w:pos="950"/>
          <w:tab w:val="left" w:pos="2150"/>
          <w:tab w:val="left" w:pos="3350"/>
        </w:tabs>
        <w:spacing w:beforeLines="0" w:afterLines="0" w:line="360" w:lineRule="auto"/>
        <w:ind w:firstLine="0"/>
        <w:rPr>
          <w:rFonts w:hint="eastAsia"/>
          <w:sz w:val="24"/>
          <w:szCs w:val="24"/>
        </w:rPr>
      </w:pPr>
      <w:r>
        <w:rPr>
          <w:rFonts w:hint="eastAsia"/>
          <w:sz w:val="24"/>
          <w:szCs w:val="24"/>
        </w:rPr>
        <w:t>一、服务采购需求</w:t>
      </w:r>
    </w:p>
    <w:p>
      <w:pPr>
        <w:pStyle w:val="26"/>
        <w:tabs>
          <w:tab w:val="left" w:pos="950"/>
          <w:tab w:val="left" w:pos="2150"/>
          <w:tab w:val="left" w:pos="3350"/>
        </w:tabs>
        <w:spacing w:beforeLines="0" w:afterLines="0" w:line="360" w:lineRule="auto"/>
        <w:ind w:firstLine="480" w:firstLineChars="200"/>
        <w:rPr>
          <w:rFonts w:hint="eastAsia"/>
          <w:sz w:val="24"/>
          <w:szCs w:val="24"/>
        </w:rPr>
      </w:pPr>
      <w:r>
        <w:rPr>
          <w:rFonts w:hint="eastAsia"/>
          <w:sz w:val="24"/>
          <w:szCs w:val="24"/>
        </w:rPr>
        <w:t>本项目为浦潭产业园污水处理厂尾水管道工程对国家级水产种质资源保护区影响等相关论证项目。</w:t>
      </w:r>
    </w:p>
    <w:p>
      <w:pPr>
        <w:pStyle w:val="26"/>
        <w:tabs>
          <w:tab w:val="left" w:pos="950"/>
          <w:tab w:val="left" w:pos="2150"/>
          <w:tab w:val="left" w:pos="3350"/>
        </w:tabs>
        <w:spacing w:beforeLines="0" w:afterLines="0" w:line="360" w:lineRule="auto"/>
        <w:ind w:firstLine="480" w:firstLineChars="200"/>
        <w:rPr>
          <w:rFonts w:hint="eastAsia"/>
          <w:sz w:val="24"/>
          <w:szCs w:val="24"/>
          <w:highlight w:val="yellow"/>
        </w:rPr>
      </w:pPr>
      <w:r>
        <w:rPr>
          <w:rFonts w:hint="eastAsia"/>
          <w:sz w:val="24"/>
          <w:szCs w:val="24"/>
          <w:highlight w:val="none"/>
        </w:rPr>
        <w:t>项目内容包括：</w:t>
      </w:r>
    </w:p>
    <w:p>
      <w:pPr>
        <w:pStyle w:val="26"/>
        <w:tabs>
          <w:tab w:val="left" w:pos="950"/>
          <w:tab w:val="left" w:pos="2150"/>
          <w:tab w:val="left" w:pos="3350"/>
        </w:tabs>
        <w:spacing w:beforeLines="0" w:afterLines="0" w:line="360" w:lineRule="auto"/>
        <w:ind w:firstLine="480" w:firstLineChars="200"/>
        <w:rPr>
          <w:rFonts w:hint="eastAsia"/>
          <w:sz w:val="24"/>
          <w:szCs w:val="24"/>
        </w:rPr>
      </w:pPr>
      <w:r>
        <w:rPr>
          <w:rFonts w:hint="eastAsia"/>
          <w:sz w:val="24"/>
          <w:szCs w:val="24"/>
          <w:lang w:eastAsia="zh-CN"/>
        </w:rPr>
        <w:t>1、</w:t>
      </w:r>
      <w:r>
        <w:rPr>
          <w:rFonts w:hint="eastAsia"/>
          <w:sz w:val="24"/>
          <w:szCs w:val="24"/>
        </w:rPr>
        <w:t>浦潭产业园污水处理厂入河排污口论证；</w:t>
      </w:r>
    </w:p>
    <w:p>
      <w:pPr>
        <w:pStyle w:val="26"/>
        <w:tabs>
          <w:tab w:val="left" w:pos="950"/>
          <w:tab w:val="left" w:pos="2150"/>
          <w:tab w:val="left" w:pos="3350"/>
        </w:tabs>
        <w:spacing w:beforeLines="0" w:afterLines="0" w:line="360" w:lineRule="auto"/>
        <w:ind w:firstLine="480" w:firstLineChars="200"/>
        <w:rPr>
          <w:rFonts w:hint="eastAsia"/>
          <w:sz w:val="24"/>
          <w:szCs w:val="24"/>
        </w:rPr>
      </w:pPr>
      <w:r>
        <w:rPr>
          <w:rFonts w:hint="eastAsia"/>
          <w:sz w:val="24"/>
          <w:szCs w:val="24"/>
          <w:lang w:eastAsia="zh-CN"/>
        </w:rPr>
        <w:t>2、</w:t>
      </w:r>
      <w:r>
        <w:rPr>
          <w:rFonts w:hint="eastAsia"/>
          <w:sz w:val="24"/>
          <w:szCs w:val="24"/>
        </w:rPr>
        <w:t>浦潭产业园污水处理厂尾水管道工程对南浦溪刺厚唇鱼国家级水产种质资源保护区影响专题论证；</w:t>
      </w:r>
    </w:p>
    <w:p>
      <w:pPr>
        <w:pStyle w:val="26"/>
        <w:tabs>
          <w:tab w:val="left" w:pos="950"/>
          <w:tab w:val="left" w:pos="2150"/>
          <w:tab w:val="left" w:pos="3350"/>
        </w:tabs>
        <w:spacing w:beforeLines="0" w:afterLines="0" w:line="360" w:lineRule="auto"/>
        <w:ind w:firstLine="480" w:firstLineChars="200"/>
        <w:rPr>
          <w:rFonts w:hint="eastAsia"/>
          <w:sz w:val="24"/>
          <w:szCs w:val="24"/>
        </w:rPr>
      </w:pPr>
      <w:r>
        <w:rPr>
          <w:rFonts w:hint="eastAsia"/>
          <w:sz w:val="24"/>
          <w:szCs w:val="24"/>
          <w:lang w:eastAsia="zh-CN"/>
        </w:rPr>
        <w:t>3、</w:t>
      </w:r>
      <w:r>
        <w:rPr>
          <w:rFonts w:hint="eastAsia"/>
          <w:sz w:val="24"/>
          <w:szCs w:val="24"/>
        </w:rPr>
        <w:t>浦潭产业园污水处理厂尾水管道工程及入河排污口环境影响评价。</w:t>
      </w:r>
    </w:p>
    <w:p>
      <w:pPr>
        <w:pStyle w:val="26"/>
        <w:tabs>
          <w:tab w:val="left" w:pos="950"/>
          <w:tab w:val="left" w:pos="2150"/>
          <w:tab w:val="left" w:pos="3350"/>
        </w:tabs>
        <w:spacing w:beforeLines="0" w:afterLines="0" w:line="360" w:lineRule="auto"/>
        <w:ind w:firstLine="0"/>
        <w:rPr>
          <w:rFonts w:hint="eastAsia"/>
          <w:sz w:val="24"/>
          <w:szCs w:val="24"/>
        </w:rPr>
      </w:pPr>
      <w:r>
        <w:rPr>
          <w:rFonts w:hint="eastAsia"/>
          <w:sz w:val="24"/>
          <w:szCs w:val="24"/>
        </w:rPr>
        <w:t>二、服务要求</w:t>
      </w:r>
    </w:p>
    <w:p>
      <w:pPr>
        <w:pStyle w:val="26"/>
        <w:tabs>
          <w:tab w:val="left" w:pos="950"/>
          <w:tab w:val="left" w:pos="2150"/>
          <w:tab w:val="left" w:pos="3350"/>
        </w:tabs>
        <w:spacing w:beforeLines="0" w:afterLines="0" w:line="360" w:lineRule="auto"/>
        <w:ind w:firstLine="480" w:firstLineChars="200"/>
        <w:rPr>
          <w:rFonts w:hint="eastAsia"/>
          <w:sz w:val="24"/>
          <w:szCs w:val="24"/>
          <w:lang w:eastAsia="zh-CN"/>
        </w:rPr>
      </w:pPr>
      <w:r>
        <w:rPr>
          <w:rFonts w:hint="eastAsia"/>
          <w:sz w:val="24"/>
          <w:szCs w:val="24"/>
          <w:lang w:eastAsia="zh-CN"/>
        </w:rPr>
        <w:t>1、技术服务要求</w:t>
      </w:r>
    </w:p>
    <w:p>
      <w:pPr>
        <w:pStyle w:val="26"/>
        <w:tabs>
          <w:tab w:val="left" w:pos="950"/>
          <w:tab w:val="left" w:pos="2150"/>
          <w:tab w:val="left" w:pos="3350"/>
        </w:tabs>
        <w:spacing w:beforeLines="0" w:afterLines="0" w:line="360" w:lineRule="auto"/>
        <w:ind w:firstLine="480" w:firstLineChars="200"/>
        <w:rPr>
          <w:rFonts w:hint="eastAsia"/>
          <w:sz w:val="24"/>
          <w:szCs w:val="24"/>
          <w:lang w:eastAsia="zh-CN"/>
        </w:rPr>
      </w:pPr>
      <w:r>
        <w:rPr>
          <w:rFonts w:hint="eastAsia"/>
          <w:sz w:val="24"/>
          <w:szCs w:val="24"/>
          <w:lang w:eastAsia="zh-CN"/>
        </w:rPr>
        <w:t>（1）</w:t>
      </w:r>
      <w:r>
        <w:rPr>
          <w:rFonts w:hint="eastAsia"/>
          <w:sz w:val="24"/>
          <w:szCs w:val="24"/>
          <w:lang w:val="en-US" w:eastAsia="zh-CN"/>
        </w:rPr>
        <w:t>成交供应商</w:t>
      </w:r>
      <w:r>
        <w:rPr>
          <w:rFonts w:hint="eastAsia"/>
          <w:sz w:val="24"/>
          <w:szCs w:val="24"/>
          <w:lang w:eastAsia="zh-CN"/>
        </w:rPr>
        <w:t>需根据国家相关规程、规范和规定要求，编制</w:t>
      </w:r>
      <w:r>
        <w:rPr>
          <w:rFonts w:hint="eastAsia"/>
          <w:sz w:val="24"/>
          <w:szCs w:val="24"/>
        </w:rPr>
        <w:t>浦潭产业园污水处理厂尾水管道入河排污口论证报告、浦潭产业园污水处理厂尾水管道工程对南浦溪刺厚唇鱼国家级水产种质资源保护区影响专题论证报告、浦潭产业园污水处理厂尾水管道工程及入河排污口环境影响评价报告。</w:t>
      </w:r>
      <w:r>
        <w:rPr>
          <w:rFonts w:hint="eastAsia"/>
          <w:sz w:val="24"/>
          <w:szCs w:val="24"/>
          <w:lang w:eastAsia="zh-CN"/>
        </w:rPr>
        <w:t>各论证、评价报告采用的监测数据需满足相关导则规范中的时效性要求。</w:t>
      </w:r>
    </w:p>
    <w:p>
      <w:pPr>
        <w:pStyle w:val="26"/>
        <w:tabs>
          <w:tab w:val="left" w:pos="950"/>
          <w:tab w:val="left" w:pos="2150"/>
          <w:tab w:val="left" w:pos="3350"/>
        </w:tabs>
        <w:spacing w:beforeLines="0" w:afterLines="0" w:line="360" w:lineRule="auto"/>
        <w:ind w:firstLine="480" w:firstLineChars="200"/>
        <w:rPr>
          <w:rFonts w:hint="eastAsia"/>
          <w:sz w:val="24"/>
          <w:szCs w:val="24"/>
          <w:lang w:eastAsia="zh-CN"/>
        </w:rPr>
      </w:pPr>
      <w:r>
        <w:rPr>
          <w:rFonts w:hint="eastAsia"/>
          <w:sz w:val="24"/>
          <w:szCs w:val="24"/>
          <w:lang w:eastAsia="zh-CN"/>
        </w:rPr>
        <w:t>（2）</w:t>
      </w:r>
      <w:r>
        <w:rPr>
          <w:rFonts w:hint="eastAsia"/>
          <w:sz w:val="24"/>
          <w:szCs w:val="24"/>
          <w:lang w:val="en-US" w:eastAsia="zh-CN"/>
        </w:rPr>
        <w:t>成交供应商</w:t>
      </w:r>
      <w:r>
        <w:rPr>
          <w:rFonts w:hint="eastAsia"/>
          <w:sz w:val="24"/>
          <w:szCs w:val="24"/>
          <w:lang w:eastAsia="zh-CN"/>
        </w:rPr>
        <w:t>需提供实施本项目服务承诺，服务承诺需包含但不限于：服务项目、服务时间、人员安排等。</w:t>
      </w:r>
    </w:p>
    <w:p>
      <w:pPr>
        <w:pStyle w:val="26"/>
        <w:tabs>
          <w:tab w:val="left" w:pos="950"/>
          <w:tab w:val="left" w:pos="2150"/>
          <w:tab w:val="left" w:pos="3350"/>
        </w:tabs>
        <w:spacing w:beforeLines="0" w:afterLines="0" w:line="360" w:lineRule="auto"/>
        <w:ind w:firstLine="480" w:firstLineChars="200"/>
        <w:rPr>
          <w:rFonts w:hint="eastAsia"/>
          <w:sz w:val="24"/>
          <w:szCs w:val="24"/>
          <w:lang w:eastAsia="zh-CN"/>
        </w:rPr>
      </w:pPr>
      <w:r>
        <w:rPr>
          <w:rFonts w:hint="eastAsia"/>
          <w:sz w:val="24"/>
          <w:szCs w:val="24"/>
          <w:lang w:eastAsia="zh-CN"/>
        </w:rPr>
        <w:t>（3）</w:t>
      </w:r>
      <w:r>
        <w:rPr>
          <w:rFonts w:hint="eastAsia"/>
          <w:sz w:val="24"/>
          <w:szCs w:val="24"/>
          <w:lang w:val="en-US" w:eastAsia="zh-CN"/>
        </w:rPr>
        <w:t>成交供应商</w:t>
      </w:r>
      <w:r>
        <w:rPr>
          <w:rFonts w:hint="eastAsia"/>
          <w:sz w:val="24"/>
          <w:szCs w:val="24"/>
          <w:lang w:eastAsia="zh-CN"/>
        </w:rPr>
        <w:t>应根据本项目需求提供实施方案，方案应包括：实施内容、实施依据、资料清单、专题人员配备、工作实施步骤、工作进度计划安排、质量保障等内容。</w:t>
      </w:r>
    </w:p>
    <w:p>
      <w:pPr>
        <w:pStyle w:val="26"/>
        <w:tabs>
          <w:tab w:val="left" w:pos="950"/>
          <w:tab w:val="left" w:pos="2150"/>
          <w:tab w:val="left" w:pos="3350"/>
        </w:tabs>
        <w:spacing w:beforeLines="0" w:afterLines="0" w:line="360" w:lineRule="auto"/>
        <w:ind w:firstLine="480" w:firstLineChars="200"/>
        <w:rPr>
          <w:rFonts w:hint="eastAsia"/>
          <w:sz w:val="24"/>
          <w:szCs w:val="24"/>
          <w:lang w:eastAsia="zh-CN"/>
        </w:rPr>
      </w:pPr>
      <w:r>
        <w:rPr>
          <w:rFonts w:hint="eastAsia"/>
          <w:sz w:val="24"/>
          <w:szCs w:val="24"/>
          <w:lang w:eastAsia="zh-CN"/>
        </w:rPr>
        <w:t>（4）</w:t>
      </w:r>
      <w:r>
        <w:rPr>
          <w:rFonts w:hint="eastAsia"/>
          <w:sz w:val="24"/>
          <w:szCs w:val="24"/>
          <w:lang w:val="en-US" w:eastAsia="zh-CN"/>
        </w:rPr>
        <w:t>成交供应商</w:t>
      </w:r>
      <w:r>
        <w:rPr>
          <w:rFonts w:hint="eastAsia"/>
          <w:sz w:val="24"/>
          <w:szCs w:val="24"/>
          <w:lang w:eastAsia="zh-CN"/>
        </w:rPr>
        <w:t>应按照采购人要求或根据实际情况，组织评审等相关会议。</w:t>
      </w:r>
    </w:p>
    <w:p>
      <w:pPr>
        <w:pStyle w:val="26"/>
        <w:tabs>
          <w:tab w:val="left" w:pos="950"/>
          <w:tab w:val="left" w:pos="2150"/>
          <w:tab w:val="left" w:pos="3350"/>
        </w:tabs>
        <w:spacing w:beforeLines="0" w:afterLines="0" w:line="360" w:lineRule="auto"/>
        <w:ind w:firstLine="480" w:firstLineChars="200"/>
        <w:rPr>
          <w:rFonts w:hint="eastAsia"/>
          <w:sz w:val="24"/>
          <w:szCs w:val="24"/>
        </w:rPr>
      </w:pPr>
      <w:r>
        <w:rPr>
          <w:rFonts w:hint="eastAsia"/>
          <w:sz w:val="24"/>
          <w:szCs w:val="24"/>
          <w:lang w:eastAsia="zh-CN"/>
        </w:rPr>
        <w:t>（5）</w:t>
      </w:r>
      <w:r>
        <w:rPr>
          <w:rFonts w:hint="eastAsia"/>
          <w:sz w:val="24"/>
          <w:szCs w:val="24"/>
          <w:lang w:val="en-US" w:eastAsia="zh-CN"/>
        </w:rPr>
        <w:t>成交供应商</w:t>
      </w:r>
      <w:r>
        <w:rPr>
          <w:rFonts w:hint="eastAsia"/>
          <w:sz w:val="24"/>
          <w:szCs w:val="24"/>
          <w:lang w:eastAsia="zh-CN"/>
        </w:rPr>
        <w:t>服务人员的工资、往返交通费、食宿费等费用均由</w:t>
      </w:r>
      <w:r>
        <w:rPr>
          <w:rFonts w:hint="eastAsia"/>
          <w:sz w:val="24"/>
          <w:szCs w:val="24"/>
          <w:lang w:val="en-US" w:eastAsia="zh-CN"/>
        </w:rPr>
        <w:t>成交供应商</w:t>
      </w:r>
      <w:r>
        <w:rPr>
          <w:rFonts w:hint="eastAsia"/>
          <w:sz w:val="24"/>
          <w:szCs w:val="24"/>
          <w:lang w:eastAsia="zh-CN"/>
        </w:rPr>
        <w:t>自行承担，为包含在</w:t>
      </w:r>
      <w:r>
        <w:rPr>
          <w:rFonts w:hint="eastAsia"/>
          <w:sz w:val="24"/>
          <w:szCs w:val="24"/>
          <w:lang w:val="en-US" w:eastAsia="zh-CN"/>
        </w:rPr>
        <w:t>响应文件</w:t>
      </w:r>
      <w:r>
        <w:rPr>
          <w:rFonts w:hint="eastAsia"/>
          <w:sz w:val="24"/>
          <w:szCs w:val="24"/>
          <w:lang w:eastAsia="zh-CN"/>
        </w:rPr>
        <w:t xml:space="preserve">总报价中，采购人无须再支付任何费用。 </w:t>
      </w:r>
    </w:p>
    <w:p>
      <w:pPr>
        <w:pStyle w:val="26"/>
        <w:tabs>
          <w:tab w:val="left" w:pos="950"/>
          <w:tab w:val="left" w:pos="2150"/>
          <w:tab w:val="left" w:pos="3350"/>
        </w:tabs>
        <w:spacing w:beforeLines="0" w:afterLines="0" w:line="360" w:lineRule="auto"/>
        <w:ind w:firstLine="480" w:firstLineChars="200"/>
        <w:rPr>
          <w:rFonts w:hint="eastAsia"/>
          <w:sz w:val="24"/>
          <w:szCs w:val="24"/>
          <w:lang w:eastAsia="zh-CN"/>
        </w:rPr>
      </w:pPr>
      <w:r>
        <w:rPr>
          <w:rFonts w:hint="eastAsia"/>
          <w:sz w:val="24"/>
          <w:szCs w:val="24"/>
          <w:lang w:eastAsia="zh-CN"/>
        </w:rPr>
        <w:t>2、服务成果要求</w:t>
      </w:r>
    </w:p>
    <w:p>
      <w:pPr>
        <w:pStyle w:val="26"/>
        <w:tabs>
          <w:tab w:val="left" w:pos="950"/>
          <w:tab w:val="left" w:pos="2150"/>
          <w:tab w:val="left" w:pos="3350"/>
        </w:tabs>
        <w:spacing w:beforeLines="0" w:afterLines="0" w:line="360" w:lineRule="auto"/>
        <w:ind w:firstLine="480" w:firstLineChars="200"/>
        <w:rPr>
          <w:rFonts w:hint="eastAsia"/>
          <w:sz w:val="24"/>
          <w:szCs w:val="24"/>
        </w:rPr>
      </w:pPr>
      <w:r>
        <w:rPr>
          <w:rFonts w:hint="eastAsia"/>
          <w:sz w:val="24"/>
          <w:szCs w:val="24"/>
          <w:lang w:eastAsia="zh-CN"/>
        </w:rPr>
        <w:t>（1）成果提交时间：</w:t>
      </w:r>
      <w:r>
        <w:rPr>
          <w:rFonts w:hint="eastAsia"/>
          <w:sz w:val="24"/>
          <w:szCs w:val="24"/>
          <w:lang w:val="en-US" w:eastAsia="zh-CN"/>
        </w:rPr>
        <w:t>成交供应商</w:t>
      </w:r>
      <w:r>
        <w:rPr>
          <w:rFonts w:hint="eastAsia"/>
          <w:sz w:val="24"/>
          <w:szCs w:val="24"/>
          <w:lang w:eastAsia="zh-CN"/>
        </w:rPr>
        <w:t>收到采购人提供的全部必需资料后，</w:t>
      </w:r>
      <w:r>
        <w:rPr>
          <w:rFonts w:hint="eastAsia"/>
          <w:sz w:val="24"/>
          <w:szCs w:val="24"/>
          <w:u w:val="single"/>
        </w:rPr>
        <w:t>60</w:t>
      </w:r>
      <w:r>
        <w:rPr>
          <w:rFonts w:hint="eastAsia"/>
          <w:sz w:val="24"/>
          <w:szCs w:val="24"/>
        </w:rPr>
        <w:t>个工作日内提交报告送审稿；每次评审后</w:t>
      </w:r>
      <w:r>
        <w:rPr>
          <w:rFonts w:hint="eastAsia"/>
          <w:sz w:val="24"/>
          <w:szCs w:val="24"/>
          <w:u w:val="single"/>
          <w:lang w:eastAsia="zh-CN"/>
        </w:rPr>
        <w:t>1</w:t>
      </w:r>
      <w:r>
        <w:rPr>
          <w:rFonts w:hint="eastAsia"/>
          <w:sz w:val="24"/>
          <w:szCs w:val="24"/>
          <w:u w:val="single"/>
        </w:rPr>
        <w:t>5</w:t>
      </w:r>
      <w:r>
        <w:rPr>
          <w:rFonts w:hint="eastAsia"/>
          <w:sz w:val="24"/>
          <w:szCs w:val="24"/>
        </w:rPr>
        <w:t>个工作日内提交修改稿。</w:t>
      </w:r>
    </w:p>
    <w:p>
      <w:pPr>
        <w:pStyle w:val="26"/>
        <w:tabs>
          <w:tab w:val="left" w:pos="950"/>
          <w:tab w:val="left" w:pos="2150"/>
          <w:tab w:val="left" w:pos="3350"/>
        </w:tabs>
        <w:spacing w:beforeLines="0" w:afterLines="0" w:line="360" w:lineRule="auto"/>
        <w:ind w:firstLine="480" w:firstLineChars="200"/>
        <w:rPr>
          <w:rFonts w:hint="eastAsia"/>
          <w:sz w:val="24"/>
          <w:szCs w:val="24"/>
        </w:rPr>
      </w:pPr>
      <w:r>
        <w:rPr>
          <w:rFonts w:hint="eastAsia"/>
          <w:sz w:val="24"/>
          <w:szCs w:val="24"/>
        </w:rPr>
        <w:t>（</w:t>
      </w:r>
      <w:r>
        <w:rPr>
          <w:rFonts w:hint="eastAsia"/>
          <w:sz w:val="24"/>
          <w:szCs w:val="24"/>
          <w:lang w:eastAsia="zh-CN"/>
        </w:rPr>
        <w:t>2</w:t>
      </w:r>
      <w:r>
        <w:rPr>
          <w:rFonts w:hint="eastAsia"/>
          <w:sz w:val="24"/>
          <w:szCs w:val="24"/>
        </w:rPr>
        <w:t>）提交成果的形式：各报告送审稿根据审查部门要求份数提供，全部成果以通过审查并取得批复的报告形式提交采购人使用，提交成果数量为纸质报告</w:t>
      </w:r>
      <w:r>
        <w:rPr>
          <w:rFonts w:hint="eastAsia"/>
          <w:sz w:val="24"/>
          <w:szCs w:val="24"/>
          <w:u w:val="single"/>
          <w:lang w:eastAsia="zh-CN"/>
        </w:rPr>
        <w:t>5</w:t>
      </w:r>
      <w:r>
        <w:rPr>
          <w:rFonts w:hint="eastAsia"/>
          <w:sz w:val="24"/>
          <w:szCs w:val="24"/>
        </w:rPr>
        <w:t>份、可编辑电子版</w:t>
      </w:r>
      <w:r>
        <w:rPr>
          <w:rFonts w:hint="eastAsia"/>
          <w:sz w:val="24"/>
          <w:szCs w:val="24"/>
          <w:u w:val="single"/>
          <w:lang w:eastAsia="zh-CN"/>
        </w:rPr>
        <w:t>1</w:t>
      </w:r>
      <w:r>
        <w:rPr>
          <w:rFonts w:hint="eastAsia"/>
          <w:sz w:val="24"/>
          <w:szCs w:val="24"/>
        </w:rPr>
        <w:t>份。</w:t>
      </w:r>
    </w:p>
    <w:p>
      <w:pPr>
        <w:pStyle w:val="26"/>
        <w:tabs>
          <w:tab w:val="left" w:pos="950"/>
          <w:tab w:val="left" w:pos="2150"/>
          <w:tab w:val="left" w:pos="3350"/>
        </w:tabs>
        <w:spacing w:beforeLines="0" w:afterLines="0"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rPr>
        <w:t>3</w:t>
      </w:r>
      <w:r>
        <w:rPr>
          <w:rFonts w:hint="eastAsia"/>
          <w:sz w:val="24"/>
          <w:szCs w:val="24"/>
          <w:lang w:eastAsia="zh-CN"/>
        </w:rPr>
        <w:t>）成果验收标准：国家相关规程、规范和规定要求。</w:t>
      </w:r>
    </w:p>
    <w:p>
      <w:pPr>
        <w:pStyle w:val="26"/>
        <w:tabs>
          <w:tab w:val="left" w:pos="950"/>
          <w:tab w:val="left" w:pos="2150"/>
          <w:tab w:val="left" w:pos="3350"/>
        </w:tabs>
        <w:spacing w:beforeLines="0" w:afterLines="0" w:line="360" w:lineRule="auto"/>
        <w:ind w:firstLine="480" w:firstLineChars="200"/>
        <w:rPr>
          <w:rFonts w:hint="eastAsia"/>
          <w:sz w:val="22"/>
          <w:szCs w:val="22"/>
        </w:rPr>
      </w:pPr>
      <w:r>
        <w:rPr>
          <w:rFonts w:hint="eastAsia"/>
          <w:sz w:val="24"/>
          <w:szCs w:val="24"/>
          <w:lang w:eastAsia="zh-CN"/>
        </w:rPr>
        <w:t>（</w:t>
      </w:r>
      <w:r>
        <w:rPr>
          <w:rFonts w:hint="eastAsia"/>
          <w:sz w:val="24"/>
          <w:szCs w:val="24"/>
        </w:rPr>
        <w:t>4</w:t>
      </w:r>
      <w:r>
        <w:rPr>
          <w:rFonts w:hint="eastAsia"/>
          <w:sz w:val="24"/>
          <w:szCs w:val="24"/>
          <w:lang w:eastAsia="zh-CN"/>
        </w:rPr>
        <w:t>）成果验收方法：各报告由</w:t>
      </w:r>
      <w:r>
        <w:rPr>
          <w:rFonts w:hint="eastAsia"/>
          <w:sz w:val="24"/>
          <w:szCs w:val="24"/>
          <w:lang w:val="en-US" w:eastAsia="zh-CN"/>
        </w:rPr>
        <w:t>采购人</w:t>
      </w:r>
      <w:r>
        <w:rPr>
          <w:rFonts w:hint="eastAsia"/>
          <w:sz w:val="24"/>
          <w:szCs w:val="24"/>
          <w:lang w:eastAsia="zh-CN"/>
        </w:rPr>
        <w:t>报送相关行政主管部门，由相关行政主管部门组织专家评审后并出具批复文件。</w:t>
      </w:r>
      <w:r>
        <w:rPr>
          <w:rFonts w:hint="eastAsia"/>
          <w:sz w:val="24"/>
          <w:szCs w:val="24"/>
          <w:lang w:val="en-US" w:eastAsia="zh-CN"/>
        </w:rPr>
        <w:t>成交供应商</w:t>
      </w:r>
      <w:r>
        <w:rPr>
          <w:rFonts w:hint="eastAsia"/>
          <w:sz w:val="24"/>
          <w:szCs w:val="24"/>
          <w:lang w:eastAsia="zh-CN"/>
        </w:rPr>
        <w:t>根据专家意见修改并出版报批版。</w:t>
      </w:r>
    </w:p>
    <w:p>
      <w:pPr>
        <w:rPr>
          <w:rFonts w:ascii="宋体" w:hAnsi="宋体" w:eastAsia="宋体" w:cs="宋体"/>
          <w:lang w:eastAsia="zh-CN"/>
        </w:rPr>
      </w:pPr>
      <w:r>
        <w:rPr>
          <w:rFonts w:hint="eastAsia" w:ascii="宋体" w:hAnsi="宋体" w:eastAsia="宋体" w:cs="宋体"/>
          <w:lang w:eastAsia="zh-CN"/>
        </w:rPr>
        <w:br w:type="page"/>
      </w:r>
    </w:p>
    <w:p>
      <w:pPr>
        <w:pStyle w:val="26"/>
        <w:tabs>
          <w:tab w:val="left" w:pos="950"/>
          <w:tab w:val="left" w:pos="2150"/>
          <w:tab w:val="left" w:pos="3350"/>
        </w:tabs>
        <w:spacing w:line="360" w:lineRule="auto"/>
        <w:ind w:firstLine="0"/>
        <w:rPr>
          <w:lang w:val="en-US" w:eastAsia="zh-CN"/>
        </w:rPr>
      </w:pPr>
    </w:p>
    <w:p>
      <w:pPr>
        <w:pStyle w:val="26"/>
        <w:tabs>
          <w:tab w:val="left" w:pos="950"/>
          <w:tab w:val="left" w:pos="2150"/>
          <w:tab w:val="left" w:pos="3350"/>
        </w:tabs>
        <w:spacing w:line="360" w:lineRule="auto"/>
        <w:ind w:firstLine="0"/>
        <w:rPr>
          <w:sz w:val="52"/>
          <w:szCs w:val="52"/>
          <w:lang w:val="en-US" w:eastAsia="zh-CN"/>
        </w:rPr>
      </w:pPr>
    </w:p>
    <w:p>
      <w:pPr>
        <w:pStyle w:val="26"/>
        <w:tabs>
          <w:tab w:val="left" w:pos="950"/>
          <w:tab w:val="left" w:pos="2150"/>
          <w:tab w:val="left" w:pos="3350"/>
        </w:tabs>
        <w:spacing w:line="360" w:lineRule="auto"/>
        <w:ind w:firstLine="0"/>
        <w:rPr>
          <w:sz w:val="52"/>
          <w:szCs w:val="52"/>
          <w:lang w:val="en-US" w:eastAsia="zh-CN"/>
        </w:rPr>
      </w:pPr>
    </w:p>
    <w:p>
      <w:pPr>
        <w:pStyle w:val="26"/>
        <w:tabs>
          <w:tab w:val="left" w:pos="950"/>
          <w:tab w:val="left" w:pos="2150"/>
          <w:tab w:val="left" w:pos="3350"/>
        </w:tabs>
        <w:spacing w:line="360" w:lineRule="auto"/>
        <w:ind w:firstLine="0"/>
        <w:rPr>
          <w:sz w:val="52"/>
          <w:szCs w:val="52"/>
          <w:lang w:val="en-US" w:eastAsia="zh-CN"/>
        </w:rPr>
      </w:pPr>
    </w:p>
    <w:p>
      <w:pPr>
        <w:pStyle w:val="4"/>
        <w:numPr>
          <w:ilvl w:val="0"/>
          <w:numId w:val="5"/>
        </w:numPr>
        <w:jc w:val="center"/>
        <w:rPr>
          <w:rFonts w:ascii="宋体" w:hAnsi="宋体" w:eastAsia="宋体" w:cs="宋体"/>
          <w:sz w:val="52"/>
          <w:szCs w:val="52"/>
          <w:lang w:eastAsia="zh-CN"/>
        </w:rPr>
      </w:pPr>
      <w:r>
        <w:rPr>
          <w:rFonts w:hint="eastAsia" w:ascii="宋体" w:hAnsi="宋体" w:eastAsia="宋体" w:cs="宋体"/>
          <w:sz w:val="52"/>
          <w:szCs w:val="52"/>
          <w:lang w:eastAsia="zh-CN"/>
        </w:rPr>
        <w:t xml:space="preserve">  </w:t>
      </w:r>
      <w:bookmarkStart w:id="447" w:name="_Toc17966"/>
      <w:bookmarkStart w:id="448" w:name="_Toc26164"/>
      <w:r>
        <w:rPr>
          <w:rFonts w:hint="eastAsia" w:ascii="宋体" w:hAnsi="宋体" w:eastAsia="宋体" w:cs="宋体"/>
          <w:sz w:val="52"/>
          <w:szCs w:val="52"/>
          <w:lang w:eastAsia="zh-CN"/>
        </w:rPr>
        <w:t>响应文件格式</w:t>
      </w:r>
      <w:bookmarkEnd w:id="447"/>
      <w:bookmarkEnd w:id="448"/>
    </w:p>
    <w:p>
      <w:pPr>
        <w:rPr>
          <w:lang w:eastAsia="zh-CN"/>
        </w:rPr>
      </w:pPr>
    </w:p>
    <w:p>
      <w:pPr>
        <w:rPr>
          <w:rFonts w:cs="宋体"/>
          <w:sz w:val="32"/>
          <w:szCs w:val="32"/>
          <w:u w:val="single"/>
          <w:lang w:eastAsia="zh-CN"/>
        </w:rPr>
      </w:pPr>
      <w:bookmarkStart w:id="449" w:name="bookmark546"/>
      <w:bookmarkStart w:id="450" w:name="bookmark544"/>
      <w:bookmarkStart w:id="451" w:name="bookmark545"/>
      <w:r>
        <w:rPr>
          <w:rFonts w:hint="eastAsia" w:cs="宋体"/>
          <w:sz w:val="32"/>
          <w:szCs w:val="32"/>
          <w:u w:val="single"/>
          <w:lang w:eastAsia="zh-CN"/>
        </w:rPr>
        <w:br w:type="page"/>
      </w:r>
    </w:p>
    <w:p>
      <w:pPr>
        <w:spacing w:line="360" w:lineRule="auto"/>
        <w:jc w:val="center"/>
        <w:outlineLvl w:val="0"/>
        <w:rPr>
          <w:rFonts w:ascii="宋体" w:hAnsi="宋体" w:eastAsia="宋体" w:cs="宋体"/>
          <w:b/>
          <w:bCs/>
          <w:sz w:val="32"/>
          <w:szCs w:val="32"/>
          <w:lang w:eastAsia="zh-CN"/>
        </w:rPr>
      </w:pPr>
      <w:r>
        <w:rPr>
          <w:rFonts w:hint="eastAsia" w:cs="宋体"/>
          <w:sz w:val="32"/>
          <w:szCs w:val="32"/>
          <w:u w:val="single"/>
          <w:lang w:eastAsia="zh-CN"/>
        </w:rPr>
        <w:t xml:space="preserve">       </w:t>
      </w:r>
      <w:bookmarkStart w:id="452" w:name="_Toc20751"/>
      <w:bookmarkStart w:id="453" w:name="_Toc11828"/>
      <w:bookmarkStart w:id="454" w:name="_Toc23364"/>
      <w:r>
        <w:rPr>
          <w:rFonts w:hint="eastAsia" w:ascii="宋体" w:hAnsi="宋体" w:eastAsia="宋体" w:cs="宋体"/>
          <w:b/>
          <w:bCs/>
          <w:sz w:val="32"/>
          <w:szCs w:val="32"/>
          <w:u w:val="single"/>
          <w:lang w:eastAsia="zh-CN"/>
        </w:rPr>
        <w:t>（项目名称）</w:t>
      </w:r>
      <w:bookmarkEnd w:id="452"/>
      <w:bookmarkEnd w:id="453"/>
      <w:bookmarkEnd w:id="454"/>
    </w:p>
    <w:p>
      <w:pPr>
        <w:jc w:val="center"/>
        <w:rPr>
          <w:rFonts w:ascii="宋体" w:hAnsi="宋体" w:eastAsia="宋体" w:cs="宋体"/>
          <w:b/>
          <w:bCs/>
          <w:sz w:val="52"/>
          <w:szCs w:val="52"/>
        </w:rPr>
      </w:pPr>
    </w:p>
    <w:p>
      <w:pPr>
        <w:jc w:val="center"/>
        <w:rPr>
          <w:rFonts w:ascii="宋体" w:hAnsi="宋体" w:eastAsia="宋体" w:cs="宋体"/>
          <w:b/>
          <w:bCs/>
          <w:sz w:val="52"/>
          <w:szCs w:val="52"/>
        </w:rPr>
      </w:pPr>
    </w:p>
    <w:p>
      <w:pPr>
        <w:jc w:val="center"/>
        <w:rPr>
          <w:rFonts w:ascii="宋体" w:hAnsi="宋体" w:eastAsia="宋体" w:cs="宋体"/>
          <w:b/>
          <w:bCs/>
          <w:sz w:val="52"/>
          <w:szCs w:val="52"/>
        </w:rPr>
      </w:pPr>
    </w:p>
    <w:p>
      <w:pPr>
        <w:jc w:val="center"/>
        <w:rPr>
          <w:rFonts w:ascii="宋体" w:hAnsi="宋体" w:eastAsia="宋体" w:cs="宋体"/>
          <w:b/>
          <w:bCs/>
          <w:sz w:val="52"/>
          <w:szCs w:val="52"/>
        </w:rPr>
      </w:pPr>
    </w:p>
    <w:p>
      <w:pPr>
        <w:jc w:val="center"/>
        <w:rPr>
          <w:rFonts w:ascii="宋体" w:hAnsi="宋体" w:eastAsia="宋体" w:cs="宋体"/>
          <w:b/>
          <w:bCs/>
          <w:sz w:val="52"/>
          <w:szCs w:val="52"/>
        </w:rPr>
      </w:pPr>
    </w:p>
    <w:p>
      <w:pPr>
        <w:jc w:val="center"/>
        <w:rPr>
          <w:rFonts w:ascii="宋体" w:hAnsi="宋体" w:eastAsia="宋体" w:cs="宋体"/>
          <w:b/>
          <w:bCs/>
          <w:sz w:val="52"/>
          <w:szCs w:val="52"/>
        </w:rPr>
      </w:pPr>
    </w:p>
    <w:p>
      <w:pPr>
        <w:jc w:val="center"/>
        <w:outlineLvl w:val="0"/>
        <w:rPr>
          <w:rFonts w:ascii="宋体" w:hAnsi="宋体" w:eastAsia="宋体" w:cs="宋体"/>
          <w:b/>
          <w:bCs/>
          <w:sz w:val="84"/>
          <w:szCs w:val="84"/>
        </w:rPr>
      </w:pPr>
      <w:bookmarkStart w:id="455" w:name="_Toc23261"/>
      <w:bookmarkStart w:id="456" w:name="_Toc32750"/>
      <w:bookmarkStart w:id="457" w:name="_Toc8870"/>
      <w:r>
        <w:rPr>
          <w:rFonts w:hint="eastAsia" w:ascii="宋体" w:hAnsi="宋体" w:eastAsia="宋体" w:cs="宋体"/>
          <w:b/>
          <w:bCs/>
          <w:sz w:val="84"/>
          <w:szCs w:val="84"/>
        </w:rPr>
        <w:t>响应文件</w:t>
      </w:r>
      <w:bookmarkEnd w:id="449"/>
      <w:bookmarkEnd w:id="450"/>
      <w:bookmarkEnd w:id="451"/>
      <w:bookmarkEnd w:id="455"/>
      <w:bookmarkEnd w:id="456"/>
      <w:bookmarkEnd w:id="457"/>
    </w:p>
    <w:p>
      <w:pPr>
        <w:jc w:val="center"/>
        <w:rPr>
          <w:rFonts w:ascii="宋体" w:hAnsi="宋体" w:eastAsia="宋体" w:cs="宋体"/>
          <w:b/>
          <w:bCs/>
          <w:sz w:val="52"/>
          <w:szCs w:val="52"/>
        </w:rPr>
      </w:pPr>
    </w:p>
    <w:p>
      <w:pPr>
        <w:jc w:val="center"/>
        <w:rPr>
          <w:rFonts w:ascii="宋体" w:hAnsi="宋体" w:eastAsia="宋体" w:cs="宋体"/>
          <w:b/>
          <w:bCs/>
          <w:sz w:val="52"/>
          <w:szCs w:val="52"/>
        </w:rPr>
      </w:pPr>
    </w:p>
    <w:p>
      <w:pPr>
        <w:jc w:val="center"/>
        <w:rPr>
          <w:rFonts w:ascii="宋体" w:hAnsi="宋体" w:eastAsia="宋体" w:cs="宋体"/>
          <w:b/>
          <w:bCs/>
          <w:sz w:val="52"/>
          <w:szCs w:val="52"/>
        </w:rPr>
      </w:pPr>
    </w:p>
    <w:p>
      <w:pPr>
        <w:jc w:val="both"/>
        <w:rPr>
          <w:rFonts w:ascii="宋体" w:hAnsi="宋体" w:eastAsia="宋体" w:cs="宋体"/>
          <w:b/>
          <w:bCs/>
          <w:sz w:val="52"/>
          <w:szCs w:val="52"/>
        </w:rPr>
      </w:pPr>
    </w:p>
    <w:p>
      <w:pPr>
        <w:jc w:val="center"/>
        <w:rPr>
          <w:rFonts w:ascii="宋体" w:hAnsi="宋体" w:eastAsia="宋体" w:cs="宋体"/>
          <w:b/>
          <w:bCs/>
          <w:sz w:val="52"/>
          <w:szCs w:val="52"/>
        </w:rPr>
      </w:pPr>
    </w:p>
    <w:p>
      <w:pPr>
        <w:jc w:val="center"/>
        <w:rPr>
          <w:rFonts w:ascii="宋体" w:hAnsi="宋体" w:eastAsia="宋体" w:cs="宋体"/>
          <w:b/>
          <w:bCs/>
          <w:sz w:val="52"/>
          <w:szCs w:val="52"/>
        </w:rPr>
      </w:pPr>
    </w:p>
    <w:p>
      <w:pPr>
        <w:jc w:val="center"/>
        <w:rPr>
          <w:rFonts w:ascii="宋体" w:hAnsi="宋体" w:eastAsia="宋体" w:cs="宋体"/>
          <w:b/>
          <w:bCs/>
          <w:sz w:val="52"/>
          <w:szCs w:val="52"/>
        </w:rPr>
      </w:pPr>
    </w:p>
    <w:p>
      <w:pPr>
        <w:pStyle w:val="25"/>
        <w:tabs>
          <w:tab w:val="left" w:pos="826"/>
          <w:tab w:val="left" w:pos="2030"/>
          <w:tab w:val="left" w:pos="3235"/>
        </w:tabs>
        <w:spacing w:line="360" w:lineRule="auto"/>
        <w:ind w:firstLine="2560" w:firstLineChars="800"/>
        <w:jc w:val="both"/>
        <w:outlineLvl w:val="0"/>
        <w:rPr>
          <w:sz w:val="32"/>
          <w:szCs w:val="32"/>
          <w:u w:val="single"/>
        </w:rPr>
      </w:pPr>
      <w:bookmarkStart w:id="458" w:name="_Toc29767"/>
      <w:bookmarkStart w:id="459" w:name="_Toc28019"/>
      <w:bookmarkStart w:id="460" w:name="_Toc3"/>
      <w:r>
        <w:rPr>
          <w:rFonts w:hint="eastAsia"/>
          <w:sz w:val="32"/>
          <w:szCs w:val="32"/>
          <w:lang w:eastAsia="zh-CN"/>
        </w:rPr>
        <w:t>供应商</w:t>
      </w:r>
      <w:r>
        <w:rPr>
          <w:rFonts w:hint="eastAsia"/>
          <w:sz w:val="32"/>
          <w:szCs w:val="32"/>
        </w:rPr>
        <w:t>：</w:t>
      </w:r>
      <w:bookmarkEnd w:id="458"/>
      <w:bookmarkEnd w:id="459"/>
      <w:bookmarkEnd w:id="460"/>
      <w:r>
        <w:rPr>
          <w:rFonts w:hint="eastAsia"/>
          <w:sz w:val="32"/>
          <w:szCs w:val="32"/>
          <w:u w:val="single"/>
        </w:rPr>
        <w:t xml:space="preserve"> </w:t>
      </w:r>
      <w:r>
        <w:rPr>
          <w:rFonts w:hint="eastAsia"/>
          <w:sz w:val="32"/>
          <w:szCs w:val="32"/>
          <w:u w:val="single"/>
          <w:lang w:val="en-US" w:eastAsia="zh-CN"/>
        </w:rPr>
        <w:t xml:space="preserve">                 </w:t>
      </w:r>
    </w:p>
    <w:p>
      <w:pPr>
        <w:pStyle w:val="25"/>
        <w:tabs>
          <w:tab w:val="left" w:pos="826"/>
          <w:tab w:val="left" w:pos="2030"/>
          <w:tab w:val="left" w:pos="3235"/>
        </w:tabs>
        <w:spacing w:line="360" w:lineRule="auto"/>
        <w:ind w:firstLine="640" w:firstLineChars="200"/>
        <w:jc w:val="center"/>
        <w:outlineLvl w:val="1"/>
        <w:rPr>
          <w:sz w:val="32"/>
          <w:szCs w:val="32"/>
        </w:rPr>
      </w:pPr>
      <w:r>
        <w:rPr>
          <w:rFonts w:hint="eastAsia"/>
          <w:sz w:val="32"/>
          <w:szCs w:val="32"/>
          <w:u w:val="single"/>
        </w:rPr>
        <w:t xml:space="preserve"> </w:t>
      </w:r>
      <w:r>
        <w:rPr>
          <w:rFonts w:hint="eastAsia"/>
          <w:sz w:val="32"/>
          <w:szCs w:val="32"/>
          <w:u w:val="single"/>
          <w:lang w:val="en-US" w:eastAsia="zh-CN"/>
        </w:rPr>
        <w:t xml:space="preserve">   </w:t>
      </w:r>
      <w:bookmarkStart w:id="461" w:name="_Toc22464"/>
      <w:bookmarkStart w:id="462" w:name="_Toc23461"/>
      <w:bookmarkStart w:id="463" w:name="_Toc2220"/>
      <w:r>
        <w:rPr>
          <w:rFonts w:hint="eastAsia"/>
          <w:sz w:val="32"/>
          <w:szCs w:val="32"/>
        </w:rPr>
        <w:t>年</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日</w:t>
      </w:r>
      <w:bookmarkEnd w:id="461"/>
      <w:bookmarkEnd w:id="462"/>
      <w:bookmarkEnd w:id="463"/>
    </w:p>
    <w:p>
      <w:pPr>
        <w:rPr>
          <w:rFonts w:ascii="宋体" w:hAnsi="宋体" w:eastAsia="宋体" w:cs="宋体"/>
          <w:sz w:val="32"/>
          <w:szCs w:val="32"/>
        </w:rPr>
      </w:pPr>
      <w:r>
        <w:rPr>
          <w:rFonts w:hint="eastAsia" w:ascii="宋体" w:hAnsi="宋体" w:eastAsia="宋体" w:cs="宋体"/>
          <w:sz w:val="32"/>
          <w:szCs w:val="32"/>
        </w:rPr>
        <w:br w:type="page"/>
      </w:r>
    </w:p>
    <w:p>
      <w:pPr>
        <w:pStyle w:val="5"/>
        <w:spacing w:before="0" w:line="240" w:lineRule="auto"/>
        <w:jc w:val="center"/>
        <w:rPr>
          <w:rFonts w:ascii="宋体" w:hAnsi="宋体" w:eastAsia="宋体" w:cs="宋体"/>
          <w:sz w:val="28"/>
          <w:szCs w:val="28"/>
        </w:rPr>
      </w:pPr>
      <w:bookmarkStart w:id="464" w:name="bookmark564"/>
      <w:bookmarkStart w:id="465" w:name="bookmark563"/>
      <w:bookmarkStart w:id="466" w:name="bookmark562"/>
      <w:bookmarkStart w:id="467" w:name="_Toc28697"/>
      <w:bookmarkStart w:id="468" w:name="_Toc23015"/>
      <w:r>
        <w:rPr>
          <w:rFonts w:hint="eastAsia" w:ascii="宋体" w:hAnsi="宋体" w:eastAsia="宋体" w:cs="宋体"/>
          <w:sz w:val="28"/>
          <w:szCs w:val="28"/>
        </w:rPr>
        <w:t>—、响应函</w:t>
      </w:r>
      <w:bookmarkEnd w:id="464"/>
      <w:bookmarkEnd w:id="465"/>
      <w:bookmarkEnd w:id="466"/>
      <w:bookmarkEnd w:id="467"/>
      <w:bookmarkEnd w:id="468"/>
    </w:p>
    <w:p>
      <w:pPr>
        <w:pStyle w:val="26"/>
        <w:tabs>
          <w:tab w:val="left" w:leader="underscore" w:pos="1819"/>
        </w:tabs>
        <w:spacing w:line="240" w:lineRule="auto"/>
        <w:ind w:firstLine="0"/>
        <w:rPr>
          <w:sz w:val="24"/>
          <w:szCs w:val="24"/>
        </w:rPr>
      </w:pPr>
      <w:r>
        <w:rPr>
          <w:rFonts w:hint="eastAsia"/>
          <w:sz w:val="24"/>
          <w:szCs w:val="24"/>
          <w:u w:val="single"/>
          <w:lang w:val="en-US" w:eastAsia="zh-CN"/>
        </w:rPr>
        <w:t xml:space="preserve">        </w:t>
      </w:r>
      <w:r>
        <w:rPr>
          <w:rFonts w:hint="eastAsia"/>
          <w:sz w:val="24"/>
          <w:szCs w:val="24"/>
          <w:u w:val="single"/>
        </w:rPr>
        <w:t>(采购人名称):</w:t>
      </w:r>
    </w:p>
    <w:p>
      <w:pPr>
        <w:pStyle w:val="26"/>
        <w:tabs>
          <w:tab w:val="left" w:pos="903"/>
          <w:tab w:val="left" w:pos="1915"/>
          <w:tab w:val="left" w:pos="4603"/>
          <w:tab w:val="left" w:pos="4805"/>
          <w:tab w:val="left" w:pos="5030"/>
          <w:tab w:val="left" w:pos="6749"/>
        </w:tabs>
        <w:spacing w:line="240" w:lineRule="auto"/>
        <w:ind w:firstLine="480" w:firstLineChars="200"/>
        <w:rPr>
          <w:sz w:val="24"/>
          <w:szCs w:val="24"/>
        </w:rPr>
      </w:pPr>
      <w:bookmarkStart w:id="469" w:name="bookmark565"/>
      <w:bookmarkEnd w:id="469"/>
      <w:r>
        <w:rPr>
          <w:rFonts w:hint="eastAsia"/>
          <w:sz w:val="24"/>
          <w:szCs w:val="24"/>
          <w:lang w:val="en-US" w:eastAsia="zh-CN"/>
        </w:rPr>
        <w:t>1.</w:t>
      </w:r>
      <w:r>
        <w:rPr>
          <w:rFonts w:hint="eastAsia"/>
          <w:sz w:val="24"/>
          <w:szCs w:val="24"/>
        </w:rPr>
        <w:t>我方已仔细研究了</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(项目名称)</w:t>
      </w:r>
      <w:r>
        <w:rPr>
          <w:rFonts w:hint="eastAsia"/>
          <w:sz w:val="24"/>
          <w:szCs w:val="24"/>
        </w:rPr>
        <w:t>采购文件的全部内容，愿意以含税价人民币(大写)</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 xml:space="preserve"> (¥</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 xml:space="preserve"> )的</w:t>
      </w:r>
      <w:r>
        <w:rPr>
          <w:rFonts w:hint="eastAsia"/>
          <w:sz w:val="24"/>
          <w:szCs w:val="24"/>
          <w:lang w:val="en-US" w:eastAsia="zh-CN"/>
        </w:rPr>
        <w:t>总</w:t>
      </w:r>
      <w:r>
        <w:rPr>
          <w:rFonts w:hint="eastAsia"/>
          <w:sz w:val="24"/>
          <w:szCs w:val="24"/>
        </w:rPr>
        <w:t>报价</w:t>
      </w:r>
      <w:r>
        <w:rPr>
          <w:rFonts w:hint="eastAsia"/>
          <w:sz w:val="24"/>
          <w:szCs w:val="24"/>
          <w:lang w:eastAsia="zh-CN"/>
        </w:rPr>
        <w:t>，</w:t>
      </w:r>
      <w:r>
        <w:rPr>
          <w:rFonts w:hint="eastAsia"/>
          <w:sz w:val="24"/>
          <w:szCs w:val="24"/>
          <w:lang w:val="en-US" w:eastAsia="zh-CN"/>
        </w:rPr>
        <w:t>服务期限</w:t>
      </w:r>
      <w:r>
        <w:rPr>
          <w:rFonts w:hint="eastAsia"/>
          <w:sz w:val="24"/>
          <w:szCs w:val="24"/>
          <w:u w:val="single"/>
        </w:rPr>
        <w:t xml:space="preserve">       </w:t>
      </w:r>
      <w:r>
        <w:rPr>
          <w:rFonts w:hint="eastAsia"/>
          <w:sz w:val="24"/>
          <w:szCs w:val="24"/>
        </w:rPr>
        <w:t>，完成本项目服务，并按合同约定履行义务。</w:t>
      </w:r>
    </w:p>
    <w:p>
      <w:pPr>
        <w:pStyle w:val="26"/>
        <w:tabs>
          <w:tab w:val="left" w:pos="903"/>
        </w:tabs>
        <w:spacing w:line="240" w:lineRule="auto"/>
        <w:ind w:firstLine="480" w:firstLineChars="200"/>
        <w:rPr>
          <w:sz w:val="24"/>
          <w:szCs w:val="24"/>
        </w:rPr>
      </w:pPr>
      <w:bookmarkStart w:id="470" w:name="bookmark566"/>
      <w:bookmarkEnd w:id="470"/>
      <w:r>
        <w:rPr>
          <w:rFonts w:hint="eastAsia"/>
          <w:sz w:val="24"/>
          <w:szCs w:val="24"/>
          <w:lang w:val="en-US" w:eastAsia="zh-CN"/>
        </w:rPr>
        <w:t>2.</w:t>
      </w:r>
      <w:r>
        <w:rPr>
          <w:rFonts w:hint="eastAsia"/>
          <w:sz w:val="24"/>
          <w:szCs w:val="24"/>
        </w:rPr>
        <w:t>我方的响应文件包括下列内容：</w:t>
      </w:r>
    </w:p>
    <w:p>
      <w:pPr>
        <w:pStyle w:val="26"/>
        <w:tabs>
          <w:tab w:val="left" w:pos="982"/>
        </w:tabs>
        <w:spacing w:line="240" w:lineRule="auto"/>
        <w:ind w:firstLine="480" w:firstLineChars="200"/>
        <w:outlineLvl w:val="0"/>
        <w:rPr>
          <w:sz w:val="24"/>
          <w:szCs w:val="24"/>
        </w:rPr>
      </w:pPr>
      <w:bookmarkStart w:id="471" w:name="bookmark567"/>
      <w:bookmarkEnd w:id="471"/>
      <w:bookmarkStart w:id="472" w:name="_Toc25123"/>
      <w:bookmarkStart w:id="473" w:name="_Toc22513"/>
      <w:bookmarkStart w:id="474" w:name="_Toc10500"/>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lang w:val="en-US" w:eastAsia="zh-CN"/>
        </w:rPr>
        <w:t xml:space="preserve"> </w:t>
      </w:r>
      <w:r>
        <w:rPr>
          <w:rFonts w:hint="eastAsia"/>
          <w:sz w:val="24"/>
          <w:szCs w:val="24"/>
        </w:rPr>
        <w:t>响应函；</w:t>
      </w:r>
      <w:bookmarkEnd w:id="472"/>
      <w:bookmarkEnd w:id="473"/>
      <w:bookmarkEnd w:id="474"/>
    </w:p>
    <w:p>
      <w:pPr>
        <w:pStyle w:val="26"/>
        <w:tabs>
          <w:tab w:val="left" w:pos="986"/>
        </w:tabs>
        <w:spacing w:line="240" w:lineRule="auto"/>
        <w:ind w:firstLine="480" w:firstLineChars="200"/>
        <w:outlineLvl w:val="0"/>
        <w:rPr>
          <w:sz w:val="24"/>
          <w:szCs w:val="24"/>
        </w:rPr>
      </w:pPr>
      <w:bookmarkStart w:id="475" w:name="bookmark568"/>
      <w:bookmarkEnd w:id="475"/>
      <w:bookmarkStart w:id="476" w:name="_Toc17890"/>
      <w:bookmarkStart w:id="477" w:name="_Toc8529"/>
      <w:bookmarkStart w:id="478" w:name="_Toc6349"/>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lang w:val="en-US" w:eastAsia="zh-CN"/>
        </w:rPr>
        <w:t xml:space="preserve"> </w:t>
      </w:r>
      <w:r>
        <w:rPr>
          <w:rFonts w:hint="eastAsia"/>
          <w:sz w:val="24"/>
          <w:szCs w:val="24"/>
        </w:rPr>
        <w:t>授权委托书(如有)；</w:t>
      </w:r>
      <w:bookmarkEnd w:id="476"/>
      <w:bookmarkEnd w:id="477"/>
      <w:bookmarkEnd w:id="478"/>
    </w:p>
    <w:p>
      <w:pPr>
        <w:pStyle w:val="26"/>
        <w:tabs>
          <w:tab w:val="left" w:pos="986"/>
        </w:tabs>
        <w:spacing w:line="240" w:lineRule="auto"/>
        <w:ind w:firstLine="480" w:firstLineChars="200"/>
        <w:outlineLvl w:val="0"/>
        <w:rPr>
          <w:sz w:val="24"/>
          <w:szCs w:val="24"/>
        </w:rPr>
      </w:pPr>
      <w:bookmarkStart w:id="479" w:name="bookmark569"/>
      <w:bookmarkEnd w:id="479"/>
      <w:bookmarkStart w:id="480" w:name="_Toc21725"/>
      <w:bookmarkStart w:id="481" w:name="_Toc5228"/>
      <w:bookmarkStart w:id="482" w:name="_Toc17920"/>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lang w:val="en-US" w:eastAsia="zh-CN"/>
        </w:rPr>
        <w:t xml:space="preserve"> </w:t>
      </w:r>
      <w:r>
        <w:rPr>
          <w:rFonts w:hint="eastAsia"/>
          <w:sz w:val="24"/>
          <w:szCs w:val="24"/>
        </w:rPr>
        <w:t>联合体协议书(如有)；</w:t>
      </w:r>
      <w:bookmarkEnd w:id="480"/>
      <w:bookmarkEnd w:id="481"/>
      <w:bookmarkEnd w:id="482"/>
    </w:p>
    <w:p>
      <w:pPr>
        <w:pStyle w:val="26"/>
        <w:tabs>
          <w:tab w:val="left" w:pos="986"/>
        </w:tabs>
        <w:spacing w:line="240" w:lineRule="auto"/>
        <w:ind w:firstLine="480" w:firstLineChars="200"/>
        <w:outlineLvl w:val="0"/>
        <w:rPr>
          <w:sz w:val="24"/>
          <w:szCs w:val="24"/>
        </w:rPr>
      </w:pPr>
      <w:bookmarkStart w:id="483" w:name="bookmark570"/>
      <w:bookmarkEnd w:id="483"/>
      <w:bookmarkStart w:id="484" w:name="_Toc3140"/>
      <w:bookmarkStart w:id="485" w:name="_Toc6024"/>
      <w:bookmarkStart w:id="486" w:name="_Toc12792"/>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lang w:val="en-US" w:eastAsia="zh-CN"/>
        </w:rPr>
        <w:t xml:space="preserve"> </w:t>
      </w:r>
      <w:r>
        <w:rPr>
          <w:rFonts w:hint="eastAsia"/>
          <w:sz w:val="24"/>
          <w:szCs w:val="24"/>
        </w:rPr>
        <w:t>响应保证金(如有)；</w:t>
      </w:r>
      <w:bookmarkEnd w:id="484"/>
      <w:bookmarkEnd w:id="485"/>
      <w:bookmarkEnd w:id="486"/>
    </w:p>
    <w:p>
      <w:pPr>
        <w:pStyle w:val="26"/>
        <w:tabs>
          <w:tab w:val="left" w:pos="986"/>
        </w:tabs>
        <w:spacing w:line="240" w:lineRule="auto"/>
        <w:ind w:firstLine="480" w:firstLineChars="200"/>
        <w:outlineLvl w:val="0"/>
        <w:rPr>
          <w:sz w:val="24"/>
          <w:szCs w:val="24"/>
        </w:rPr>
      </w:pPr>
      <w:bookmarkStart w:id="487" w:name="bookmark571"/>
      <w:bookmarkEnd w:id="487"/>
      <w:bookmarkStart w:id="488" w:name="_Toc4721"/>
      <w:bookmarkStart w:id="489" w:name="_Toc26527"/>
      <w:bookmarkStart w:id="490" w:name="_Toc14411"/>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lang w:val="en-US" w:eastAsia="zh-CN"/>
        </w:rPr>
        <w:t xml:space="preserve"> </w:t>
      </w:r>
      <w:r>
        <w:rPr>
          <w:rFonts w:hint="eastAsia"/>
          <w:sz w:val="24"/>
          <w:szCs w:val="24"/>
        </w:rPr>
        <w:t>商务和技术偏差表；</w:t>
      </w:r>
      <w:bookmarkEnd w:id="488"/>
      <w:bookmarkEnd w:id="489"/>
      <w:bookmarkEnd w:id="490"/>
    </w:p>
    <w:p>
      <w:pPr>
        <w:pStyle w:val="26"/>
        <w:tabs>
          <w:tab w:val="left" w:pos="986"/>
        </w:tabs>
        <w:spacing w:line="240" w:lineRule="auto"/>
        <w:ind w:firstLine="480" w:firstLineChars="200"/>
        <w:outlineLvl w:val="0"/>
        <w:rPr>
          <w:sz w:val="24"/>
          <w:szCs w:val="24"/>
        </w:rPr>
      </w:pPr>
      <w:bookmarkStart w:id="491" w:name="bookmark572"/>
      <w:bookmarkEnd w:id="491"/>
      <w:bookmarkStart w:id="492" w:name="_Toc2009"/>
      <w:bookmarkStart w:id="493" w:name="_Toc15986"/>
      <w:bookmarkStart w:id="494" w:name="_Toc24326"/>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lang w:val="en-US" w:eastAsia="zh-CN"/>
        </w:rPr>
        <w:t xml:space="preserve"> </w:t>
      </w:r>
      <w:r>
        <w:rPr>
          <w:rFonts w:hint="eastAsia"/>
          <w:sz w:val="24"/>
          <w:szCs w:val="24"/>
        </w:rPr>
        <w:t>报价表；</w:t>
      </w:r>
      <w:bookmarkEnd w:id="492"/>
      <w:bookmarkEnd w:id="493"/>
      <w:bookmarkEnd w:id="494"/>
    </w:p>
    <w:p>
      <w:pPr>
        <w:pStyle w:val="26"/>
        <w:tabs>
          <w:tab w:val="left" w:pos="986"/>
        </w:tabs>
        <w:spacing w:line="240" w:lineRule="auto"/>
        <w:ind w:firstLine="480" w:firstLineChars="200"/>
        <w:outlineLvl w:val="0"/>
        <w:rPr>
          <w:sz w:val="24"/>
          <w:szCs w:val="24"/>
        </w:rPr>
      </w:pPr>
      <w:bookmarkStart w:id="495" w:name="bookmark573"/>
      <w:bookmarkEnd w:id="495"/>
      <w:bookmarkStart w:id="496" w:name="_Toc14654"/>
      <w:bookmarkStart w:id="497" w:name="_Toc10394"/>
      <w:bookmarkStart w:id="498" w:name="_Toc9725"/>
      <w:r>
        <w:rPr>
          <w:rFonts w:hint="eastAsia"/>
          <w:sz w:val="24"/>
          <w:szCs w:val="24"/>
          <w:lang w:eastAsia="zh-CN"/>
        </w:rPr>
        <w:t>（</w:t>
      </w:r>
      <w:r>
        <w:rPr>
          <w:rFonts w:hint="eastAsia"/>
          <w:sz w:val="24"/>
          <w:szCs w:val="24"/>
          <w:lang w:val="en-US" w:eastAsia="zh-CN"/>
        </w:rPr>
        <w:t>7</w:t>
      </w:r>
      <w:r>
        <w:rPr>
          <w:rFonts w:hint="eastAsia"/>
          <w:sz w:val="24"/>
          <w:szCs w:val="24"/>
          <w:lang w:eastAsia="zh-CN"/>
        </w:rPr>
        <w:t>）</w:t>
      </w:r>
      <w:r>
        <w:rPr>
          <w:rFonts w:hint="eastAsia"/>
          <w:sz w:val="24"/>
          <w:szCs w:val="24"/>
          <w:lang w:val="en-US" w:eastAsia="zh-CN"/>
        </w:rPr>
        <w:t xml:space="preserve"> </w:t>
      </w:r>
      <w:r>
        <w:rPr>
          <w:rFonts w:hint="eastAsia"/>
          <w:sz w:val="24"/>
          <w:szCs w:val="24"/>
        </w:rPr>
        <w:t>资格审查资料；</w:t>
      </w:r>
      <w:bookmarkEnd w:id="496"/>
      <w:bookmarkEnd w:id="497"/>
      <w:bookmarkEnd w:id="498"/>
    </w:p>
    <w:p>
      <w:pPr>
        <w:pStyle w:val="26"/>
        <w:tabs>
          <w:tab w:val="left" w:pos="986"/>
        </w:tabs>
        <w:spacing w:line="240" w:lineRule="auto"/>
        <w:ind w:firstLine="480" w:firstLineChars="200"/>
        <w:outlineLvl w:val="0"/>
        <w:rPr>
          <w:sz w:val="24"/>
          <w:szCs w:val="24"/>
        </w:rPr>
      </w:pPr>
      <w:bookmarkStart w:id="499" w:name="bookmark574"/>
      <w:bookmarkEnd w:id="499"/>
      <w:bookmarkStart w:id="500" w:name="_Toc23877"/>
      <w:bookmarkStart w:id="501" w:name="_Toc13086"/>
      <w:bookmarkStart w:id="502" w:name="_Toc23807"/>
      <w:r>
        <w:rPr>
          <w:rFonts w:hint="eastAsia"/>
          <w:sz w:val="24"/>
          <w:szCs w:val="24"/>
          <w:lang w:eastAsia="zh-CN"/>
        </w:rPr>
        <w:t>（</w:t>
      </w:r>
      <w:r>
        <w:rPr>
          <w:rFonts w:hint="eastAsia"/>
          <w:sz w:val="24"/>
          <w:szCs w:val="24"/>
          <w:lang w:val="en-US" w:eastAsia="zh-CN"/>
        </w:rPr>
        <w:t>8</w:t>
      </w:r>
      <w:r>
        <w:rPr>
          <w:rFonts w:hint="eastAsia"/>
          <w:sz w:val="24"/>
          <w:szCs w:val="24"/>
          <w:lang w:eastAsia="zh-CN"/>
        </w:rPr>
        <w:t>）</w:t>
      </w:r>
      <w:r>
        <w:rPr>
          <w:rFonts w:hint="eastAsia"/>
          <w:sz w:val="24"/>
          <w:szCs w:val="24"/>
          <w:lang w:val="en-US" w:eastAsia="zh-CN"/>
        </w:rPr>
        <w:t xml:space="preserve"> </w:t>
      </w:r>
      <w:r>
        <w:rPr>
          <w:rFonts w:hint="eastAsia"/>
          <w:sz w:val="24"/>
          <w:szCs w:val="24"/>
        </w:rPr>
        <w:t>响应方案；</w:t>
      </w:r>
      <w:bookmarkEnd w:id="500"/>
      <w:bookmarkEnd w:id="501"/>
      <w:bookmarkEnd w:id="502"/>
    </w:p>
    <w:p>
      <w:pPr>
        <w:pStyle w:val="26"/>
        <w:tabs>
          <w:tab w:val="left" w:leader="dot" w:pos="-1233"/>
        </w:tabs>
        <w:spacing w:line="240" w:lineRule="auto"/>
        <w:ind w:firstLine="480" w:firstLineChars="200"/>
        <w:rPr>
          <w:sz w:val="24"/>
          <w:szCs w:val="24"/>
        </w:rPr>
      </w:pPr>
      <w:r>
        <w:rPr>
          <w:rFonts w:hint="eastAsia"/>
          <w:sz w:val="24"/>
          <w:szCs w:val="24"/>
        </w:rPr>
        <w:t>………</w:t>
      </w:r>
    </w:p>
    <w:p>
      <w:pPr>
        <w:pStyle w:val="26"/>
        <w:spacing w:line="240" w:lineRule="auto"/>
        <w:ind w:firstLine="480" w:firstLineChars="200"/>
        <w:rPr>
          <w:sz w:val="24"/>
          <w:szCs w:val="24"/>
        </w:rPr>
      </w:pPr>
      <w:r>
        <w:rPr>
          <w:rFonts w:hint="eastAsia"/>
          <w:sz w:val="24"/>
          <w:szCs w:val="24"/>
        </w:rPr>
        <w:t>响应文件的上述组成部分如存在内容不一致的，以响应函为准。</w:t>
      </w:r>
    </w:p>
    <w:p>
      <w:pPr>
        <w:pStyle w:val="26"/>
        <w:tabs>
          <w:tab w:val="left" w:pos="903"/>
        </w:tabs>
        <w:spacing w:line="240" w:lineRule="auto"/>
        <w:ind w:firstLine="480" w:firstLineChars="200"/>
        <w:rPr>
          <w:sz w:val="24"/>
          <w:szCs w:val="24"/>
        </w:rPr>
      </w:pPr>
      <w:bookmarkStart w:id="503" w:name="bookmark575"/>
      <w:bookmarkEnd w:id="503"/>
      <w:r>
        <w:rPr>
          <w:rFonts w:hint="eastAsia"/>
          <w:sz w:val="24"/>
          <w:szCs w:val="24"/>
          <w:lang w:val="en-US" w:eastAsia="zh-CN"/>
        </w:rPr>
        <w:t>3.</w:t>
      </w:r>
      <w:r>
        <w:rPr>
          <w:rFonts w:hint="eastAsia"/>
          <w:sz w:val="24"/>
          <w:szCs w:val="24"/>
        </w:rPr>
        <w:t>我方承诺除商务和技术偏差表列出的偏差外，我方响应采购文件的全部要求。</w:t>
      </w:r>
    </w:p>
    <w:p>
      <w:pPr>
        <w:pStyle w:val="26"/>
        <w:tabs>
          <w:tab w:val="left" w:pos="903"/>
        </w:tabs>
        <w:spacing w:line="240" w:lineRule="auto"/>
        <w:ind w:firstLine="480" w:firstLineChars="200"/>
        <w:rPr>
          <w:sz w:val="24"/>
          <w:szCs w:val="24"/>
        </w:rPr>
      </w:pPr>
      <w:bookmarkStart w:id="504" w:name="bookmark576"/>
      <w:bookmarkEnd w:id="504"/>
      <w:r>
        <w:rPr>
          <w:rFonts w:hint="eastAsia"/>
          <w:sz w:val="24"/>
          <w:szCs w:val="24"/>
          <w:lang w:val="en-US" w:eastAsia="zh-CN"/>
        </w:rPr>
        <w:t>4.</w:t>
      </w:r>
      <w:r>
        <w:rPr>
          <w:rFonts w:hint="eastAsia"/>
          <w:sz w:val="24"/>
          <w:szCs w:val="24"/>
        </w:rPr>
        <w:t>我方承诺在采购文件规定的响应文件有效期内不撤销响应文件。</w:t>
      </w:r>
    </w:p>
    <w:p>
      <w:pPr>
        <w:pStyle w:val="26"/>
        <w:tabs>
          <w:tab w:val="left" w:pos="903"/>
        </w:tabs>
        <w:spacing w:line="240" w:lineRule="auto"/>
        <w:ind w:firstLine="480" w:firstLineChars="200"/>
        <w:rPr>
          <w:sz w:val="24"/>
          <w:szCs w:val="24"/>
        </w:rPr>
      </w:pPr>
      <w:bookmarkStart w:id="505" w:name="bookmark577"/>
      <w:bookmarkEnd w:id="505"/>
      <w:r>
        <w:rPr>
          <w:rFonts w:hint="eastAsia"/>
          <w:sz w:val="24"/>
          <w:szCs w:val="24"/>
          <w:lang w:val="en-US" w:eastAsia="zh-CN"/>
        </w:rPr>
        <w:t>5.</w:t>
      </w:r>
      <w:r>
        <w:rPr>
          <w:rFonts w:hint="eastAsia"/>
          <w:sz w:val="24"/>
          <w:szCs w:val="24"/>
        </w:rPr>
        <w:t>如我方成交，我方承诺：</w:t>
      </w:r>
    </w:p>
    <w:p>
      <w:pPr>
        <w:pStyle w:val="26"/>
        <w:tabs>
          <w:tab w:val="left" w:pos="986"/>
        </w:tabs>
        <w:spacing w:line="240" w:lineRule="auto"/>
        <w:ind w:firstLine="480" w:firstLineChars="200"/>
        <w:rPr>
          <w:sz w:val="24"/>
          <w:szCs w:val="24"/>
        </w:rPr>
      </w:pPr>
      <w:bookmarkStart w:id="506" w:name="bookmark578"/>
      <w:bookmarkEnd w:id="506"/>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lang w:val="en-US" w:eastAsia="zh-CN"/>
        </w:rPr>
        <w:t xml:space="preserve"> </w:t>
      </w:r>
      <w:r>
        <w:rPr>
          <w:rFonts w:hint="eastAsia"/>
          <w:sz w:val="24"/>
          <w:szCs w:val="24"/>
        </w:rPr>
        <w:t>在收到成交通知书后，在成交通知书规定的期限内与你方签订合同；</w:t>
      </w:r>
    </w:p>
    <w:p>
      <w:pPr>
        <w:pStyle w:val="26"/>
        <w:tabs>
          <w:tab w:val="left" w:pos="991"/>
        </w:tabs>
        <w:spacing w:line="240" w:lineRule="auto"/>
        <w:ind w:left="480" w:leftChars="200" w:firstLine="0"/>
        <w:rPr>
          <w:sz w:val="24"/>
          <w:szCs w:val="24"/>
        </w:rPr>
      </w:pPr>
      <w:bookmarkStart w:id="507" w:name="bookmark579"/>
      <w:bookmarkEnd w:id="507"/>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lang w:val="en-US" w:eastAsia="zh-CN"/>
        </w:rPr>
        <w:t xml:space="preserve"> </w:t>
      </w:r>
      <w:r>
        <w:rPr>
          <w:rFonts w:hint="eastAsia"/>
          <w:sz w:val="24"/>
          <w:szCs w:val="24"/>
        </w:rPr>
        <w:t>在签订合同时不向你方提岀附加条件；</w:t>
      </w:r>
    </w:p>
    <w:p>
      <w:pPr>
        <w:pStyle w:val="26"/>
        <w:tabs>
          <w:tab w:val="left" w:pos="991"/>
        </w:tabs>
        <w:spacing w:line="240" w:lineRule="auto"/>
        <w:ind w:left="480" w:leftChars="200" w:firstLine="0"/>
        <w:rPr>
          <w:sz w:val="24"/>
          <w:szCs w:val="24"/>
        </w:rPr>
      </w:pPr>
      <w:bookmarkStart w:id="508" w:name="bookmark580"/>
      <w:bookmarkEnd w:id="508"/>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lang w:val="en-US" w:eastAsia="zh-CN"/>
        </w:rPr>
        <w:t xml:space="preserve"> </w:t>
      </w:r>
      <w:r>
        <w:rPr>
          <w:rFonts w:hint="eastAsia"/>
          <w:sz w:val="24"/>
          <w:szCs w:val="24"/>
        </w:rPr>
        <w:t>按照采购文件要求递交履约保证金；</w:t>
      </w:r>
    </w:p>
    <w:p>
      <w:pPr>
        <w:pStyle w:val="26"/>
        <w:tabs>
          <w:tab w:val="left" w:pos="991"/>
        </w:tabs>
        <w:spacing w:line="240" w:lineRule="auto"/>
        <w:ind w:left="480" w:leftChars="200" w:firstLine="0"/>
        <w:rPr>
          <w:sz w:val="24"/>
          <w:szCs w:val="24"/>
        </w:rPr>
      </w:pPr>
      <w:bookmarkStart w:id="509" w:name="bookmark581"/>
      <w:bookmarkEnd w:id="509"/>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lang w:val="en-US" w:eastAsia="zh-CN"/>
        </w:rPr>
        <w:t xml:space="preserve"> </w:t>
      </w:r>
      <w:r>
        <w:rPr>
          <w:rFonts w:hint="eastAsia"/>
          <w:sz w:val="24"/>
          <w:szCs w:val="24"/>
        </w:rPr>
        <w:t>在合同约定的期限内完成合同规定的全部义务。</w:t>
      </w:r>
    </w:p>
    <w:p>
      <w:pPr>
        <w:pStyle w:val="26"/>
        <w:tabs>
          <w:tab w:val="left" w:pos="903"/>
        </w:tabs>
        <w:spacing w:line="240" w:lineRule="auto"/>
        <w:ind w:firstLine="480" w:firstLineChars="200"/>
        <w:rPr>
          <w:sz w:val="24"/>
          <w:szCs w:val="24"/>
        </w:rPr>
      </w:pPr>
      <w:bookmarkStart w:id="510" w:name="bookmark582"/>
      <w:bookmarkEnd w:id="510"/>
      <w:r>
        <w:rPr>
          <w:rFonts w:hint="eastAsia"/>
          <w:sz w:val="24"/>
          <w:szCs w:val="24"/>
          <w:lang w:val="en-US" w:eastAsia="zh-CN"/>
        </w:rPr>
        <w:t>6.</w:t>
      </w:r>
      <w:r>
        <w:rPr>
          <w:rFonts w:hint="eastAsia"/>
          <w:sz w:val="24"/>
          <w:szCs w:val="24"/>
        </w:rPr>
        <w:t>我方在此声明，所递交的响应文件及有关资料内容完整、真实和准确，且不存在第一章</w:t>
      </w:r>
      <w:r>
        <w:rPr>
          <w:rFonts w:hint="eastAsia"/>
          <w:sz w:val="24"/>
          <w:szCs w:val="24"/>
          <w:lang w:val="zh-CN" w:eastAsia="zh-CN" w:bidi="zh-CN"/>
        </w:rPr>
        <w:t>“询比</w:t>
      </w:r>
      <w:r>
        <w:rPr>
          <w:rFonts w:hint="eastAsia"/>
          <w:sz w:val="24"/>
          <w:szCs w:val="24"/>
        </w:rPr>
        <w:t>采购公告/</w:t>
      </w:r>
      <w:r>
        <w:rPr>
          <w:rFonts w:hint="eastAsia"/>
          <w:sz w:val="24"/>
          <w:szCs w:val="24"/>
          <w:lang w:eastAsia="zh-CN"/>
        </w:rPr>
        <w:t>询比</w:t>
      </w:r>
      <w:r>
        <w:rPr>
          <w:rFonts w:hint="eastAsia"/>
          <w:sz w:val="24"/>
          <w:szCs w:val="24"/>
        </w:rPr>
        <w:t>采购邀请书”中规定的供应商不得存在的情形。</w:t>
      </w:r>
    </w:p>
    <w:p>
      <w:pPr>
        <w:pStyle w:val="26"/>
        <w:tabs>
          <w:tab w:val="left" w:pos="903"/>
          <w:tab w:val="left" w:leader="underscore" w:pos="3600"/>
          <w:tab w:val="left" w:pos="5285"/>
        </w:tabs>
        <w:spacing w:line="240" w:lineRule="auto"/>
        <w:ind w:left="480" w:leftChars="200" w:firstLine="0"/>
        <w:rPr>
          <w:sz w:val="24"/>
          <w:szCs w:val="24"/>
          <w:lang w:val="en-US" w:eastAsia="zh-CN"/>
        </w:rPr>
      </w:pPr>
      <w:bookmarkStart w:id="511" w:name="bookmark583"/>
      <w:bookmarkEnd w:id="511"/>
      <w:r>
        <w:rPr>
          <w:rFonts w:hint="eastAsia"/>
          <w:sz w:val="24"/>
          <w:szCs w:val="24"/>
          <w:lang w:val="en-US" w:eastAsia="zh-CN"/>
        </w:rPr>
        <w:t>7.</w:t>
      </w:r>
      <w:r>
        <w:rPr>
          <w:rFonts w:hint="eastAsia"/>
          <w:sz w:val="24"/>
          <w:szCs w:val="24"/>
          <w:u w:val="single"/>
          <w:lang w:val="en-US" w:eastAsia="zh-CN"/>
        </w:rPr>
        <w:t xml:space="preserve">                  （其他补充说明</w:t>
      </w:r>
      <w:r>
        <w:rPr>
          <w:rFonts w:hint="eastAsia"/>
          <w:sz w:val="24"/>
          <w:szCs w:val="24"/>
          <w:lang w:val="en-US" w:eastAsia="zh-CN"/>
        </w:rPr>
        <w:t>）。</w:t>
      </w:r>
    </w:p>
    <w:p>
      <w:pPr>
        <w:pStyle w:val="26"/>
        <w:tabs>
          <w:tab w:val="left" w:pos="7346"/>
          <w:tab w:val="left" w:pos="7826"/>
          <w:tab w:val="left" w:pos="8561"/>
        </w:tabs>
        <w:spacing w:line="240" w:lineRule="auto"/>
        <w:ind w:firstLine="480" w:firstLineChars="200"/>
        <w:jc w:val="right"/>
        <w:rPr>
          <w:sz w:val="24"/>
          <w:szCs w:val="24"/>
          <w:u w:val="single"/>
        </w:rPr>
      </w:pPr>
      <w:r>
        <w:rPr>
          <w:rFonts w:hint="eastAsia"/>
          <w:sz w:val="24"/>
          <w:szCs w:val="24"/>
        </w:rPr>
        <w:t>供应商：</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(盖单位章)</w:t>
      </w:r>
    </w:p>
    <w:p>
      <w:pPr>
        <w:pStyle w:val="26"/>
        <w:tabs>
          <w:tab w:val="left" w:pos="7346"/>
          <w:tab w:val="left" w:pos="7826"/>
          <w:tab w:val="left" w:pos="8561"/>
        </w:tabs>
        <w:spacing w:line="240" w:lineRule="auto"/>
        <w:ind w:firstLine="480" w:firstLineChars="200"/>
        <w:jc w:val="right"/>
        <w:rPr>
          <w:sz w:val="24"/>
          <w:szCs w:val="24"/>
          <w:u w:val="single"/>
        </w:rPr>
      </w:pPr>
      <w:r>
        <w:rPr>
          <w:rFonts w:hint="eastAsia"/>
          <w:sz w:val="24"/>
          <w:szCs w:val="24"/>
        </w:rPr>
        <w:t>法定代表人(单位负责人)或其授权的代理人：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(签字)</w:t>
      </w:r>
    </w:p>
    <w:p>
      <w:pPr>
        <w:pStyle w:val="26"/>
        <w:tabs>
          <w:tab w:val="left" w:pos="7346"/>
          <w:tab w:val="left" w:pos="7826"/>
          <w:tab w:val="left" w:pos="8561"/>
        </w:tabs>
        <w:spacing w:line="240" w:lineRule="auto"/>
        <w:ind w:firstLine="2553" w:firstLineChars="1064"/>
        <w:rPr>
          <w:sz w:val="24"/>
          <w:szCs w:val="24"/>
          <w:u w:val="single"/>
          <w:lang w:val="en-US" w:eastAsia="zh-CN"/>
        </w:rPr>
      </w:pPr>
      <w:r>
        <w:rPr>
          <w:rFonts w:hint="eastAsia"/>
          <w:sz w:val="24"/>
          <w:szCs w:val="24"/>
        </w:rPr>
        <w:t xml:space="preserve">地 </w:t>
      </w:r>
      <w:r>
        <w:rPr>
          <w:rFonts w:hint="eastAsia"/>
          <w:sz w:val="24"/>
          <w:szCs w:val="24"/>
          <w:lang w:val="en-US" w:eastAsia="zh-CN"/>
        </w:rPr>
        <w:t xml:space="preserve"> </w:t>
      </w:r>
      <w:r>
        <w:rPr>
          <w:rFonts w:hint="eastAsia"/>
          <w:sz w:val="24"/>
          <w:szCs w:val="24"/>
        </w:rPr>
        <w:t>址：</w:t>
      </w:r>
      <w:r>
        <w:rPr>
          <w:rFonts w:hint="eastAsia"/>
          <w:sz w:val="24"/>
          <w:szCs w:val="24"/>
          <w:u w:val="single"/>
        </w:rPr>
        <w:t xml:space="preserve"> </w:t>
      </w:r>
      <w:r>
        <w:rPr>
          <w:rFonts w:hint="eastAsia"/>
          <w:sz w:val="24"/>
          <w:szCs w:val="24"/>
          <w:u w:val="single"/>
          <w:lang w:val="en-US" w:eastAsia="zh-CN"/>
        </w:rPr>
        <w:t xml:space="preserve">                                              </w:t>
      </w:r>
    </w:p>
    <w:p>
      <w:pPr>
        <w:pStyle w:val="26"/>
        <w:tabs>
          <w:tab w:val="left" w:pos="7346"/>
          <w:tab w:val="left" w:pos="7826"/>
          <w:tab w:val="left" w:pos="8561"/>
        </w:tabs>
        <w:spacing w:line="240" w:lineRule="auto"/>
        <w:ind w:firstLine="2553" w:firstLineChars="1064"/>
        <w:rPr>
          <w:sz w:val="24"/>
          <w:szCs w:val="24"/>
          <w:u w:val="single"/>
          <w:lang w:val="en-US" w:eastAsia="zh-CN"/>
        </w:rPr>
      </w:pPr>
      <w:r>
        <w:rPr>
          <w:rFonts w:hint="eastAsia"/>
          <w:sz w:val="24"/>
          <w:szCs w:val="24"/>
        </w:rPr>
        <w:t>电子邮箱：</w:t>
      </w:r>
      <w:r>
        <w:rPr>
          <w:rFonts w:hint="eastAsia"/>
          <w:sz w:val="24"/>
          <w:szCs w:val="24"/>
          <w:u w:val="single"/>
        </w:rPr>
        <w:t xml:space="preserve"> </w:t>
      </w:r>
      <w:r>
        <w:rPr>
          <w:rFonts w:hint="eastAsia"/>
          <w:sz w:val="24"/>
          <w:szCs w:val="24"/>
          <w:u w:val="single"/>
          <w:lang w:val="en-US" w:eastAsia="zh-CN"/>
        </w:rPr>
        <w:t xml:space="preserve">                                            </w:t>
      </w:r>
    </w:p>
    <w:p>
      <w:pPr>
        <w:pStyle w:val="26"/>
        <w:tabs>
          <w:tab w:val="left" w:pos="7346"/>
          <w:tab w:val="left" w:pos="7826"/>
          <w:tab w:val="left" w:pos="8561"/>
        </w:tabs>
        <w:spacing w:line="240" w:lineRule="auto"/>
        <w:ind w:firstLine="2553" w:firstLineChars="1064"/>
        <w:rPr>
          <w:sz w:val="24"/>
          <w:szCs w:val="24"/>
          <w:lang w:val="en-US" w:eastAsia="zh-CN"/>
        </w:rPr>
      </w:pPr>
      <w:r>
        <w:rPr>
          <w:rFonts w:hint="eastAsia"/>
          <w:sz w:val="24"/>
          <w:szCs w:val="24"/>
        </w:rPr>
        <w:t xml:space="preserve">电 </w:t>
      </w:r>
      <w:r>
        <w:rPr>
          <w:rFonts w:hint="eastAsia"/>
          <w:sz w:val="24"/>
          <w:szCs w:val="24"/>
          <w:lang w:val="en-US" w:eastAsia="zh-CN"/>
        </w:rPr>
        <w:t xml:space="preserve"> </w:t>
      </w:r>
      <w:r>
        <w:rPr>
          <w:rFonts w:hint="eastAsia"/>
          <w:sz w:val="24"/>
          <w:szCs w:val="24"/>
        </w:rPr>
        <w:t>话：</w:t>
      </w:r>
      <w:r>
        <w:rPr>
          <w:rFonts w:hint="eastAsia"/>
          <w:sz w:val="24"/>
          <w:szCs w:val="24"/>
          <w:u w:val="single"/>
        </w:rPr>
        <w:t xml:space="preserve"> </w:t>
      </w:r>
      <w:r>
        <w:rPr>
          <w:rFonts w:hint="eastAsia"/>
          <w:sz w:val="24"/>
          <w:szCs w:val="24"/>
          <w:u w:val="single"/>
          <w:lang w:val="en-US" w:eastAsia="zh-CN"/>
        </w:rPr>
        <w:t xml:space="preserve">                                              </w:t>
      </w:r>
    </w:p>
    <w:p>
      <w:pPr>
        <w:pStyle w:val="26"/>
        <w:tabs>
          <w:tab w:val="left" w:pos="7346"/>
          <w:tab w:val="left" w:pos="7826"/>
          <w:tab w:val="left" w:pos="8561"/>
        </w:tabs>
        <w:spacing w:line="240" w:lineRule="auto"/>
        <w:ind w:firstLine="2553" w:firstLineChars="1064"/>
        <w:rPr>
          <w:sz w:val="24"/>
          <w:szCs w:val="24"/>
          <w:u w:val="single"/>
        </w:rPr>
      </w:pPr>
      <w:r>
        <w:rPr>
          <w:rFonts w:hint="eastAsia"/>
          <w:sz w:val="24"/>
          <w:szCs w:val="24"/>
        </w:rPr>
        <w:t xml:space="preserve">传 </w:t>
      </w:r>
      <w:r>
        <w:rPr>
          <w:rFonts w:hint="eastAsia"/>
          <w:sz w:val="24"/>
          <w:szCs w:val="24"/>
          <w:lang w:val="en-US" w:eastAsia="zh-CN"/>
        </w:rPr>
        <w:t xml:space="preserve"> </w:t>
      </w:r>
      <w:r>
        <w:rPr>
          <w:rFonts w:hint="eastAsia"/>
          <w:sz w:val="24"/>
          <w:szCs w:val="24"/>
        </w:rPr>
        <w:t>真：</w:t>
      </w:r>
      <w:r>
        <w:rPr>
          <w:rFonts w:hint="eastAsia"/>
          <w:sz w:val="24"/>
          <w:szCs w:val="24"/>
          <w:u w:val="single"/>
          <w:lang w:val="en-US" w:eastAsia="zh-CN"/>
        </w:rPr>
        <w:t xml:space="preserve">                                               </w:t>
      </w:r>
    </w:p>
    <w:p>
      <w:pPr>
        <w:pStyle w:val="26"/>
        <w:tabs>
          <w:tab w:val="left" w:pos="7346"/>
          <w:tab w:val="left" w:pos="7826"/>
          <w:tab w:val="left" w:pos="8561"/>
        </w:tabs>
        <w:spacing w:line="240" w:lineRule="auto"/>
        <w:ind w:firstLine="2553" w:firstLineChars="1064"/>
        <w:rPr>
          <w:sz w:val="24"/>
          <w:szCs w:val="24"/>
          <w:lang w:val="en-US" w:eastAsia="zh-CN"/>
        </w:rPr>
      </w:pPr>
      <w:r>
        <w:rPr>
          <w:rFonts w:hint="eastAsia"/>
          <w:sz w:val="24"/>
          <w:szCs w:val="24"/>
        </w:rPr>
        <w:t>邮政编码：</w:t>
      </w:r>
      <w:r>
        <w:rPr>
          <w:rFonts w:hint="eastAsia"/>
          <w:sz w:val="24"/>
          <w:szCs w:val="24"/>
          <w:u w:val="single"/>
        </w:rPr>
        <w:t xml:space="preserve"> </w:t>
      </w:r>
      <w:r>
        <w:rPr>
          <w:rFonts w:hint="eastAsia"/>
          <w:sz w:val="24"/>
          <w:szCs w:val="24"/>
          <w:u w:val="single"/>
          <w:lang w:val="en-US" w:eastAsia="zh-CN"/>
        </w:rPr>
        <w:t xml:space="preserve">                                            </w:t>
      </w:r>
    </w:p>
    <w:p>
      <w:pPr>
        <w:pStyle w:val="26"/>
        <w:tabs>
          <w:tab w:val="left" w:pos="235"/>
          <w:tab w:val="left" w:leader="underscore" w:pos="854"/>
          <w:tab w:val="left" w:pos="2150"/>
          <w:tab w:val="left" w:pos="3346"/>
        </w:tabs>
        <w:spacing w:line="240" w:lineRule="auto"/>
        <w:ind w:firstLine="480" w:firstLineChars="200"/>
        <w:jc w:val="right"/>
        <w:rPr>
          <w:sz w:val="24"/>
          <w:szCs w:val="24"/>
          <w:u w:val="single"/>
        </w:rPr>
      </w:pPr>
    </w:p>
    <w:p>
      <w:pPr>
        <w:pStyle w:val="26"/>
        <w:tabs>
          <w:tab w:val="left" w:pos="235"/>
          <w:tab w:val="left" w:leader="underscore" w:pos="854"/>
          <w:tab w:val="left" w:pos="2150"/>
          <w:tab w:val="left" w:pos="3346"/>
        </w:tabs>
        <w:spacing w:line="240" w:lineRule="auto"/>
        <w:ind w:firstLine="480" w:firstLineChars="200"/>
        <w:jc w:val="right"/>
        <w:rPr>
          <w:sz w:val="24"/>
          <w:szCs w:val="24"/>
          <w:lang w:eastAsia="zh-CN"/>
        </w:rPr>
      </w:pP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eastAsia="zh-CN"/>
        </w:rPr>
        <w:t>日</w:t>
      </w:r>
    </w:p>
    <w:p>
      <w:pPr>
        <w:pStyle w:val="26"/>
        <w:tabs>
          <w:tab w:val="left" w:pos="235"/>
          <w:tab w:val="left" w:leader="underscore" w:pos="854"/>
          <w:tab w:val="left" w:pos="2150"/>
          <w:tab w:val="left" w:pos="3346"/>
        </w:tabs>
        <w:spacing w:line="360" w:lineRule="auto"/>
        <w:ind w:firstLine="480" w:firstLineChars="200"/>
        <w:rPr>
          <w:sz w:val="24"/>
          <w:szCs w:val="24"/>
          <w:lang w:eastAsia="zh-CN"/>
        </w:rPr>
      </w:pPr>
    </w:p>
    <w:p>
      <w:pPr>
        <w:rPr>
          <w:rFonts w:ascii="宋体" w:hAnsi="宋体" w:eastAsia="宋体" w:cs="宋体"/>
          <w:sz w:val="28"/>
          <w:szCs w:val="28"/>
          <w:lang w:eastAsia="zh-CN"/>
        </w:rPr>
      </w:pPr>
      <w:bookmarkStart w:id="512" w:name="bookmark586"/>
      <w:bookmarkStart w:id="513" w:name="bookmark587"/>
      <w:bookmarkStart w:id="514" w:name="bookmark585"/>
      <w:bookmarkStart w:id="515" w:name="bookmark584"/>
      <w:bookmarkStart w:id="516" w:name="_Toc16221"/>
      <w:r>
        <w:rPr>
          <w:rFonts w:hint="eastAsia" w:ascii="宋体" w:hAnsi="宋体" w:eastAsia="宋体" w:cs="宋体"/>
          <w:sz w:val="28"/>
          <w:szCs w:val="28"/>
          <w:lang w:eastAsia="zh-CN"/>
        </w:rPr>
        <w:br w:type="page"/>
      </w:r>
    </w:p>
    <w:p>
      <w:pPr>
        <w:pStyle w:val="5"/>
        <w:spacing w:before="0" w:after="0" w:line="360" w:lineRule="auto"/>
        <w:jc w:val="center"/>
        <w:rPr>
          <w:lang w:eastAsia="zh-CN"/>
        </w:rPr>
      </w:pPr>
      <w:bookmarkStart w:id="517" w:name="_Toc6648"/>
      <w:r>
        <w:rPr>
          <w:rFonts w:hint="eastAsia" w:ascii="宋体" w:hAnsi="宋体" w:eastAsia="宋体" w:cs="宋体"/>
          <w:sz w:val="28"/>
          <w:szCs w:val="28"/>
          <w:lang w:eastAsia="zh-CN"/>
        </w:rPr>
        <w:t>二</w:t>
      </w:r>
      <w:bookmarkEnd w:id="512"/>
      <w:r>
        <w:rPr>
          <w:rFonts w:hint="eastAsia" w:ascii="宋体" w:hAnsi="宋体" w:eastAsia="宋体" w:cs="宋体"/>
          <w:sz w:val="28"/>
          <w:szCs w:val="28"/>
          <w:lang w:eastAsia="zh-CN"/>
        </w:rPr>
        <w:t>、授权委托书</w:t>
      </w:r>
      <w:bookmarkEnd w:id="513"/>
      <w:bookmarkEnd w:id="514"/>
      <w:bookmarkEnd w:id="515"/>
      <w:bookmarkEnd w:id="516"/>
      <w:bookmarkEnd w:id="517"/>
    </w:p>
    <w:p>
      <w:pPr>
        <w:pStyle w:val="26"/>
        <w:spacing w:line="360" w:lineRule="auto"/>
        <w:ind w:firstLine="480" w:firstLineChars="200"/>
        <w:jc w:val="center"/>
      </w:pPr>
      <w:r>
        <w:rPr>
          <w:rFonts w:hint="eastAsia"/>
          <w:sz w:val="24"/>
          <w:szCs w:val="24"/>
        </w:rPr>
        <w:t>（适用于有委托代理人的情况）</w:t>
      </w:r>
    </w:p>
    <w:p>
      <w:pPr>
        <w:pStyle w:val="26"/>
        <w:tabs>
          <w:tab w:val="left" w:pos="2309"/>
          <w:tab w:val="left" w:pos="3802"/>
          <w:tab w:val="left" w:pos="5578"/>
          <w:tab w:val="left" w:pos="5986"/>
        </w:tabs>
        <w:spacing w:line="360" w:lineRule="auto"/>
        <w:ind w:firstLine="480" w:firstLineChars="200"/>
        <w:rPr>
          <w:sz w:val="24"/>
          <w:szCs w:val="24"/>
        </w:rPr>
      </w:pPr>
      <w:r>
        <w:rPr>
          <w:rFonts w:hint="eastAsia"/>
          <w:sz w:val="24"/>
          <w:szCs w:val="24"/>
        </w:rPr>
        <w:t>本人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（姓名）</w:t>
      </w:r>
      <w:r>
        <w:rPr>
          <w:rFonts w:hint="eastAsia"/>
          <w:sz w:val="24"/>
          <w:szCs w:val="24"/>
        </w:rPr>
        <w:t>系</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（供应商名称）</w:t>
      </w:r>
      <w:r>
        <w:rPr>
          <w:rFonts w:hint="eastAsia"/>
          <w:sz w:val="24"/>
          <w:szCs w:val="24"/>
        </w:rPr>
        <w:t>的法定代表人（单位负责人），现委托</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（姓名）</w:t>
      </w:r>
      <w:r>
        <w:rPr>
          <w:rFonts w:hint="eastAsia"/>
          <w:sz w:val="24"/>
          <w:szCs w:val="24"/>
        </w:rPr>
        <w:t>为我方代理人。代理人根据授权，以我方名义签署、澄清确认、递交、撤回、修改</w:t>
      </w:r>
      <w:r>
        <w:rPr>
          <w:rFonts w:hint="eastAsia"/>
          <w:sz w:val="24"/>
          <w:szCs w:val="24"/>
          <w:u w:val="single"/>
          <w:lang w:val="en-US" w:eastAsia="zh-CN"/>
        </w:rPr>
        <w:t xml:space="preserve">      </w:t>
      </w:r>
      <w:r>
        <w:rPr>
          <w:rFonts w:hint="eastAsia"/>
          <w:sz w:val="24"/>
          <w:szCs w:val="24"/>
          <w:lang w:val="en-US" w:eastAsia="zh-CN"/>
        </w:rPr>
        <w:t>询比采购</w:t>
      </w:r>
      <w:r>
        <w:rPr>
          <w:rFonts w:hint="eastAsia"/>
          <w:sz w:val="24"/>
          <w:szCs w:val="24"/>
        </w:rPr>
        <w:t>项目响应文件、签订合同和处理有关事宜，其法律后果由我方</w:t>
      </w:r>
      <w:r>
        <w:rPr>
          <w:rFonts w:hint="eastAsia"/>
          <w:sz w:val="24"/>
          <w:szCs w:val="24"/>
          <w:lang w:val="zh-CN" w:eastAsia="zh-CN" w:bidi="zh-CN"/>
        </w:rPr>
        <w:t>承担。</w:t>
      </w:r>
    </w:p>
    <w:p>
      <w:pPr>
        <w:pStyle w:val="26"/>
        <w:tabs>
          <w:tab w:val="left" w:pos="5669"/>
        </w:tabs>
        <w:spacing w:line="360" w:lineRule="auto"/>
        <w:ind w:firstLine="480" w:firstLineChars="200"/>
        <w:rPr>
          <w:sz w:val="24"/>
          <w:szCs w:val="24"/>
        </w:rPr>
      </w:pPr>
      <w:r>
        <w:rPr>
          <w:rFonts w:hint="eastAsia"/>
          <w:sz w:val="24"/>
          <w:szCs w:val="24"/>
        </w:rPr>
        <w:t>委托期限：自本委托书签署之日起至</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询比采购</w:t>
      </w:r>
      <w:r>
        <w:rPr>
          <w:rFonts w:hint="eastAsia"/>
          <w:sz w:val="24"/>
          <w:szCs w:val="24"/>
        </w:rPr>
        <w:t>项目签订采购合同之日止。</w:t>
      </w:r>
    </w:p>
    <w:p>
      <w:pPr>
        <w:pStyle w:val="26"/>
        <w:spacing w:line="360" w:lineRule="auto"/>
        <w:ind w:firstLine="480" w:firstLineChars="200"/>
        <w:rPr>
          <w:sz w:val="24"/>
          <w:szCs w:val="24"/>
        </w:rPr>
      </w:pPr>
      <w:r>
        <w:rPr>
          <w:rFonts w:hint="eastAsia"/>
          <w:sz w:val="24"/>
          <w:szCs w:val="24"/>
        </w:rPr>
        <w:t>代理人无转委托权。</w:t>
      </w:r>
    </w:p>
    <w:p>
      <w:pPr>
        <w:pStyle w:val="26"/>
        <w:spacing w:line="360" w:lineRule="auto"/>
        <w:ind w:firstLine="480" w:firstLineChars="200"/>
        <w:rPr>
          <w:sz w:val="24"/>
          <w:szCs w:val="24"/>
        </w:rPr>
      </w:pPr>
    </w:p>
    <w:p>
      <w:pPr>
        <w:pStyle w:val="26"/>
        <w:spacing w:line="360" w:lineRule="auto"/>
        <w:ind w:firstLine="480" w:firstLineChars="200"/>
        <w:rPr>
          <w:sz w:val="24"/>
          <w:szCs w:val="24"/>
        </w:rPr>
      </w:pPr>
      <w:r>
        <w:rPr>
          <w:rFonts w:hint="eastAsia"/>
          <w:sz w:val="24"/>
          <w:szCs w:val="24"/>
        </w:rPr>
        <w:t>附：法定代表人（单位负责人）身份证复印件及委托代理人身份证复印件。</w:t>
      </w:r>
    </w:p>
    <w:p>
      <w:pPr>
        <w:pStyle w:val="26"/>
        <w:tabs>
          <w:tab w:val="left" w:pos="7334"/>
          <w:tab w:val="left" w:pos="7814"/>
          <w:tab w:val="left" w:pos="7818"/>
          <w:tab w:val="left" w:pos="8558"/>
        </w:tabs>
        <w:spacing w:line="360" w:lineRule="auto"/>
        <w:ind w:firstLine="480" w:firstLineChars="200"/>
        <w:jc w:val="right"/>
        <w:rPr>
          <w:sz w:val="24"/>
          <w:szCs w:val="24"/>
          <w:u w:val="single"/>
        </w:rPr>
      </w:pPr>
      <w:r>
        <w:rPr>
          <w:rFonts w:hint="eastAsia"/>
          <w:sz w:val="24"/>
          <w:szCs w:val="24"/>
        </w:rPr>
        <w:t>供应商：</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（盖单位章）</w:t>
      </w:r>
    </w:p>
    <w:p>
      <w:pPr>
        <w:pStyle w:val="26"/>
        <w:tabs>
          <w:tab w:val="left" w:pos="7334"/>
          <w:tab w:val="left" w:pos="7814"/>
          <w:tab w:val="left" w:pos="7818"/>
          <w:tab w:val="left" w:pos="8558"/>
        </w:tabs>
        <w:spacing w:line="360" w:lineRule="auto"/>
        <w:ind w:firstLine="480" w:firstLineChars="200"/>
        <w:jc w:val="right"/>
        <w:rPr>
          <w:sz w:val="24"/>
          <w:szCs w:val="24"/>
          <w:u w:val="single"/>
        </w:rPr>
      </w:pPr>
      <w:r>
        <w:rPr>
          <w:rFonts w:hint="eastAsia"/>
          <w:sz w:val="24"/>
          <w:szCs w:val="24"/>
        </w:rPr>
        <w:t>法定代表人（单位负责人）：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（签字</w:t>
      </w:r>
      <w:r>
        <w:rPr>
          <w:rFonts w:hint="eastAsia"/>
          <w:sz w:val="24"/>
          <w:szCs w:val="24"/>
          <w:u w:val="single"/>
          <w:lang w:val="en-US" w:eastAsia="zh-CN"/>
        </w:rPr>
        <w:t>或盖章</w:t>
      </w:r>
      <w:r>
        <w:rPr>
          <w:rFonts w:hint="eastAsia"/>
          <w:sz w:val="24"/>
          <w:szCs w:val="24"/>
          <w:u w:val="single"/>
        </w:rPr>
        <w:t>）</w:t>
      </w:r>
    </w:p>
    <w:p>
      <w:pPr>
        <w:pStyle w:val="26"/>
        <w:tabs>
          <w:tab w:val="left" w:pos="7334"/>
          <w:tab w:val="left" w:pos="7814"/>
          <w:tab w:val="left" w:pos="7818"/>
          <w:tab w:val="left" w:pos="8558"/>
        </w:tabs>
        <w:spacing w:line="360" w:lineRule="auto"/>
        <w:ind w:firstLine="3991" w:firstLineChars="1663"/>
        <w:rPr>
          <w:sz w:val="24"/>
          <w:szCs w:val="24"/>
          <w:u w:val="single"/>
          <w:lang w:val="en-US" w:eastAsia="zh-CN"/>
        </w:rPr>
      </w:pPr>
      <w:r>
        <w:rPr>
          <w:rFonts w:hint="eastAsia"/>
          <w:sz w:val="24"/>
          <w:szCs w:val="24"/>
        </w:rPr>
        <w:t>身份证号码：</w:t>
      </w:r>
      <w:r>
        <w:rPr>
          <w:rFonts w:hint="eastAsia"/>
          <w:sz w:val="24"/>
          <w:szCs w:val="24"/>
          <w:u w:val="single"/>
        </w:rPr>
        <w:t xml:space="preserve"> </w:t>
      </w:r>
      <w:r>
        <w:rPr>
          <w:rFonts w:hint="eastAsia"/>
          <w:sz w:val="24"/>
          <w:szCs w:val="24"/>
          <w:u w:val="single"/>
          <w:lang w:val="en-US" w:eastAsia="zh-CN"/>
        </w:rPr>
        <w:t xml:space="preserve">                              </w:t>
      </w:r>
    </w:p>
    <w:p>
      <w:pPr>
        <w:pStyle w:val="26"/>
        <w:tabs>
          <w:tab w:val="left" w:pos="7334"/>
          <w:tab w:val="left" w:pos="7814"/>
          <w:tab w:val="left" w:pos="7818"/>
          <w:tab w:val="left" w:pos="8558"/>
        </w:tabs>
        <w:spacing w:line="360" w:lineRule="auto"/>
        <w:ind w:firstLine="3991" w:firstLineChars="1663"/>
        <w:rPr>
          <w:sz w:val="24"/>
          <w:szCs w:val="24"/>
          <w:u w:val="single"/>
          <w:lang w:eastAsia="zh-CN"/>
        </w:rPr>
      </w:pPr>
      <w:r>
        <w:rPr>
          <w:rFonts w:hint="eastAsia"/>
          <w:sz w:val="24"/>
          <w:szCs w:val="24"/>
        </w:rPr>
        <w:t>委托代理人：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（签字</w:t>
      </w:r>
      <w:r>
        <w:rPr>
          <w:rFonts w:hint="eastAsia"/>
          <w:sz w:val="24"/>
          <w:szCs w:val="24"/>
          <w:u w:val="single"/>
          <w:lang w:eastAsia="zh-CN"/>
        </w:rPr>
        <w:t>）</w:t>
      </w:r>
    </w:p>
    <w:p>
      <w:pPr>
        <w:pStyle w:val="26"/>
        <w:tabs>
          <w:tab w:val="left" w:pos="7334"/>
          <w:tab w:val="left" w:pos="7814"/>
          <w:tab w:val="left" w:pos="7818"/>
          <w:tab w:val="left" w:pos="8558"/>
        </w:tabs>
        <w:spacing w:line="360" w:lineRule="auto"/>
        <w:ind w:firstLine="3991" w:firstLineChars="1663"/>
        <w:rPr>
          <w:sz w:val="24"/>
          <w:szCs w:val="24"/>
          <w:lang w:val="en-US" w:eastAsia="zh-CN"/>
        </w:rPr>
      </w:pPr>
      <w:r>
        <w:rPr>
          <w:rFonts w:hint="eastAsia"/>
          <w:sz w:val="24"/>
          <w:szCs w:val="24"/>
        </w:rPr>
        <w:t>身份证号码：</w:t>
      </w:r>
      <w:r>
        <w:rPr>
          <w:rFonts w:hint="eastAsia"/>
          <w:sz w:val="24"/>
          <w:szCs w:val="24"/>
          <w:u w:val="single"/>
        </w:rPr>
        <w:t xml:space="preserve"> </w:t>
      </w:r>
      <w:r>
        <w:rPr>
          <w:rFonts w:hint="eastAsia"/>
          <w:sz w:val="24"/>
          <w:szCs w:val="24"/>
          <w:u w:val="single"/>
          <w:lang w:val="en-US" w:eastAsia="zh-CN"/>
        </w:rPr>
        <w:t xml:space="preserve">                              </w:t>
      </w:r>
    </w:p>
    <w:p>
      <w:pPr>
        <w:pStyle w:val="26"/>
        <w:tabs>
          <w:tab w:val="left" w:pos="955"/>
          <w:tab w:val="left" w:pos="2155"/>
          <w:tab w:val="left" w:pos="3355"/>
        </w:tabs>
        <w:spacing w:line="360" w:lineRule="auto"/>
        <w:ind w:firstLine="480" w:firstLineChars="200"/>
        <w:jc w:val="right"/>
        <w:rPr>
          <w:sz w:val="24"/>
          <w:szCs w:val="24"/>
          <w:u w:val="single"/>
        </w:rPr>
      </w:pPr>
    </w:p>
    <w:p>
      <w:pPr>
        <w:pStyle w:val="26"/>
        <w:tabs>
          <w:tab w:val="left" w:pos="955"/>
          <w:tab w:val="left" w:pos="2155"/>
          <w:tab w:val="left" w:pos="3355"/>
        </w:tabs>
        <w:spacing w:line="360" w:lineRule="auto"/>
        <w:ind w:firstLine="480" w:firstLineChars="200"/>
        <w:jc w:val="right"/>
        <w:rPr>
          <w:sz w:val="24"/>
          <w:szCs w:val="24"/>
          <w:u w:val="single"/>
        </w:rPr>
      </w:pPr>
    </w:p>
    <w:p>
      <w:pPr>
        <w:pStyle w:val="26"/>
        <w:tabs>
          <w:tab w:val="left" w:pos="955"/>
          <w:tab w:val="left" w:pos="2155"/>
          <w:tab w:val="left" w:pos="3355"/>
        </w:tabs>
        <w:spacing w:line="360" w:lineRule="auto"/>
        <w:ind w:firstLine="480" w:firstLineChars="200"/>
        <w:jc w:val="right"/>
        <w:rPr>
          <w:sz w:val="24"/>
          <w:szCs w:val="24"/>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p>
    <w:p>
      <w:pPr>
        <w:pStyle w:val="26"/>
        <w:tabs>
          <w:tab w:val="left" w:pos="955"/>
          <w:tab w:val="left" w:pos="2155"/>
          <w:tab w:val="left" w:pos="3355"/>
        </w:tabs>
        <w:spacing w:line="360" w:lineRule="auto"/>
        <w:ind w:firstLine="480" w:firstLineChars="200"/>
        <w:rPr>
          <w:sz w:val="24"/>
          <w:szCs w:val="24"/>
        </w:rPr>
      </w:pPr>
    </w:p>
    <w:p>
      <w:pPr>
        <w:rPr>
          <w:rFonts w:ascii="宋体" w:hAnsi="宋体" w:eastAsia="宋体" w:cs="宋体"/>
          <w:sz w:val="28"/>
          <w:szCs w:val="28"/>
          <w:lang w:eastAsia="zh-CN"/>
        </w:rPr>
      </w:pPr>
      <w:bookmarkStart w:id="518" w:name="bookmark590"/>
      <w:bookmarkStart w:id="519" w:name="_Toc19520"/>
      <w:bookmarkStart w:id="520" w:name="bookmark589"/>
      <w:bookmarkStart w:id="521" w:name="bookmark591"/>
      <w:bookmarkStart w:id="522" w:name="bookmark588"/>
      <w:r>
        <w:rPr>
          <w:rFonts w:hint="eastAsia" w:ascii="宋体" w:hAnsi="宋体" w:eastAsia="宋体" w:cs="宋体"/>
          <w:sz w:val="28"/>
          <w:szCs w:val="28"/>
          <w:lang w:eastAsia="zh-CN"/>
        </w:rPr>
        <w:br w:type="page"/>
      </w:r>
    </w:p>
    <w:p>
      <w:pPr>
        <w:pStyle w:val="5"/>
        <w:spacing w:before="0" w:after="0" w:line="360" w:lineRule="auto"/>
        <w:jc w:val="center"/>
        <w:rPr>
          <w:rFonts w:ascii="宋体" w:hAnsi="宋体" w:eastAsia="宋体" w:cs="宋体"/>
          <w:sz w:val="28"/>
          <w:szCs w:val="28"/>
          <w:lang w:eastAsia="zh-CN"/>
        </w:rPr>
      </w:pPr>
      <w:bookmarkStart w:id="523" w:name="_Toc27649"/>
      <w:r>
        <w:rPr>
          <w:rFonts w:hint="eastAsia" w:ascii="宋体" w:hAnsi="宋体" w:eastAsia="宋体" w:cs="宋体"/>
          <w:sz w:val="28"/>
          <w:szCs w:val="28"/>
          <w:lang w:eastAsia="zh-CN"/>
        </w:rPr>
        <w:t>三</w:t>
      </w:r>
      <w:bookmarkEnd w:id="518"/>
      <w:r>
        <w:rPr>
          <w:rFonts w:hint="eastAsia" w:ascii="宋体" w:hAnsi="宋体" w:eastAsia="宋体" w:cs="宋体"/>
          <w:sz w:val="28"/>
          <w:szCs w:val="28"/>
          <w:lang w:eastAsia="zh-CN"/>
        </w:rPr>
        <w:t>、联合体协议书</w:t>
      </w:r>
      <w:bookmarkEnd w:id="519"/>
      <w:bookmarkEnd w:id="520"/>
      <w:bookmarkEnd w:id="521"/>
      <w:bookmarkEnd w:id="522"/>
      <w:bookmarkEnd w:id="523"/>
    </w:p>
    <w:p>
      <w:pPr>
        <w:pStyle w:val="26"/>
        <w:spacing w:line="360" w:lineRule="auto"/>
        <w:ind w:firstLine="0"/>
        <w:jc w:val="center"/>
        <w:rPr>
          <w:sz w:val="24"/>
          <w:szCs w:val="24"/>
        </w:rPr>
      </w:pPr>
      <w:r>
        <w:rPr>
          <w:rFonts w:hint="eastAsia"/>
          <w:sz w:val="24"/>
          <w:szCs w:val="24"/>
        </w:rPr>
        <w:t>（适用于供应商组成联合体的情况）</w:t>
      </w:r>
    </w:p>
    <w:p>
      <w:pPr>
        <w:pStyle w:val="26"/>
        <w:tabs>
          <w:tab w:val="left" w:pos="2338"/>
          <w:tab w:val="left" w:pos="3259"/>
          <w:tab w:val="left" w:pos="6888"/>
        </w:tabs>
        <w:spacing w:line="360" w:lineRule="auto"/>
        <w:ind w:firstLine="480" w:firstLineChars="200"/>
        <w:rPr>
          <w:sz w:val="24"/>
          <w:szCs w:val="24"/>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（所有成员单位名称）</w:t>
      </w:r>
      <w:r>
        <w:rPr>
          <w:rFonts w:hint="eastAsia"/>
          <w:sz w:val="24"/>
          <w:szCs w:val="24"/>
        </w:rPr>
        <w:t>自愿组成</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（联合体名称）</w:t>
      </w:r>
      <w:r>
        <w:rPr>
          <w:rFonts w:hint="eastAsia"/>
          <w:sz w:val="24"/>
          <w:szCs w:val="24"/>
        </w:rPr>
        <w:t>联合体，共同参加</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（项目名称）</w:t>
      </w:r>
      <w:r>
        <w:rPr>
          <w:rFonts w:hint="eastAsia"/>
          <w:sz w:val="24"/>
          <w:szCs w:val="24"/>
          <w:lang w:eastAsia="zh-CN"/>
        </w:rPr>
        <w:t>询比</w:t>
      </w:r>
      <w:r>
        <w:rPr>
          <w:rFonts w:hint="eastAsia"/>
          <w:sz w:val="24"/>
          <w:szCs w:val="24"/>
        </w:rPr>
        <w:t>活动。现就组成联合体事宜订立如下协议。</w:t>
      </w:r>
    </w:p>
    <w:p>
      <w:pPr>
        <w:pStyle w:val="26"/>
        <w:tabs>
          <w:tab w:val="left" w:pos="748"/>
          <w:tab w:val="left" w:pos="2737"/>
          <w:tab w:val="left" w:pos="6145"/>
        </w:tabs>
        <w:spacing w:line="360" w:lineRule="auto"/>
        <w:ind w:left="480" w:leftChars="200" w:firstLine="0"/>
        <w:rPr>
          <w:sz w:val="24"/>
          <w:szCs w:val="24"/>
        </w:rPr>
      </w:pPr>
      <w:bookmarkStart w:id="524" w:name="bookmark592"/>
      <w:bookmarkEnd w:id="524"/>
      <w:r>
        <w:rPr>
          <w:rFonts w:hint="eastAsia"/>
          <w:sz w:val="24"/>
          <w:szCs w:val="24"/>
          <w:lang w:val="en-US" w:eastAsia="zh-CN"/>
        </w:rPr>
        <w:t>1.</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（某成员单位名称）为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（联合体名称）牵头人。</w:t>
      </w:r>
    </w:p>
    <w:p>
      <w:pPr>
        <w:pStyle w:val="26"/>
        <w:tabs>
          <w:tab w:val="left" w:pos="834"/>
        </w:tabs>
        <w:spacing w:line="360" w:lineRule="auto"/>
        <w:ind w:firstLine="480" w:firstLineChars="200"/>
        <w:rPr>
          <w:sz w:val="24"/>
          <w:szCs w:val="24"/>
        </w:rPr>
      </w:pPr>
      <w:bookmarkStart w:id="525" w:name="bookmark593"/>
      <w:bookmarkEnd w:id="525"/>
      <w:r>
        <w:rPr>
          <w:rFonts w:hint="eastAsia"/>
          <w:sz w:val="24"/>
          <w:szCs w:val="24"/>
          <w:lang w:val="en-US" w:eastAsia="zh-CN"/>
        </w:rPr>
        <w:t>2.</w:t>
      </w:r>
      <w:r>
        <w:rPr>
          <w:rFonts w:hint="eastAsia"/>
          <w:sz w:val="24"/>
          <w:szCs w:val="24"/>
        </w:rPr>
        <w:t>联合体各成员授权牵头人代表联合体参加</w:t>
      </w:r>
      <w:r>
        <w:rPr>
          <w:rFonts w:hint="eastAsia"/>
          <w:sz w:val="24"/>
          <w:szCs w:val="24"/>
          <w:lang w:eastAsia="zh-CN"/>
        </w:rPr>
        <w:t>询比</w:t>
      </w:r>
      <w:r>
        <w:rPr>
          <w:rFonts w:hint="eastAsia"/>
          <w:sz w:val="24"/>
          <w:szCs w:val="24"/>
        </w:rPr>
        <w:t>采购活动，签署文件，递交和接收相关的资料、信息及指示，进行合同谈判活动，负责合同实施阶段的组织和协调工作，以及处理与本采购项目有关的一切事宜。</w:t>
      </w:r>
    </w:p>
    <w:p>
      <w:pPr>
        <w:pStyle w:val="26"/>
        <w:tabs>
          <w:tab w:val="left" w:pos="838"/>
        </w:tabs>
        <w:spacing w:line="360" w:lineRule="auto"/>
        <w:ind w:firstLine="480" w:firstLineChars="200"/>
        <w:rPr>
          <w:sz w:val="24"/>
          <w:szCs w:val="24"/>
        </w:rPr>
      </w:pPr>
      <w:bookmarkStart w:id="526" w:name="bookmark594"/>
      <w:bookmarkEnd w:id="526"/>
      <w:r>
        <w:rPr>
          <w:rFonts w:hint="eastAsia"/>
          <w:sz w:val="24"/>
          <w:szCs w:val="24"/>
          <w:lang w:val="en-US" w:eastAsia="zh-CN"/>
        </w:rPr>
        <w:t>3.</w:t>
      </w:r>
      <w:r>
        <w:rPr>
          <w:rFonts w:hint="eastAsia"/>
          <w:sz w:val="24"/>
          <w:szCs w:val="24"/>
        </w:rPr>
        <w:t>联合体牵头人在本项目中签署的一切文件和处理的一切事宜，联合体各成员均予以承认。联合体各成员将严格按照采购文件、响应文件和合同的要求全面履行义务,并向采购人承担连带责任。</w:t>
      </w:r>
    </w:p>
    <w:p>
      <w:pPr>
        <w:pStyle w:val="26"/>
        <w:tabs>
          <w:tab w:val="left" w:pos="818"/>
        </w:tabs>
        <w:spacing w:line="360" w:lineRule="auto"/>
        <w:ind w:firstLine="480" w:firstLineChars="200"/>
        <w:rPr>
          <w:sz w:val="24"/>
          <w:szCs w:val="24"/>
        </w:rPr>
      </w:pPr>
      <w:bookmarkStart w:id="527" w:name="bookmark595"/>
      <w:bookmarkEnd w:id="527"/>
      <w:r>
        <w:rPr>
          <w:rFonts w:hint="eastAsia"/>
          <w:sz w:val="24"/>
          <w:szCs w:val="24"/>
          <w:lang w:val="en-US" w:eastAsia="zh-CN"/>
        </w:rPr>
        <w:t>4.</w:t>
      </w:r>
      <w:r>
        <w:rPr>
          <w:rFonts w:hint="eastAsia"/>
          <w:sz w:val="24"/>
          <w:szCs w:val="24"/>
        </w:rPr>
        <w:t>联合体各方承诺不以自己名义单独或参加其他联合体参与本</w:t>
      </w:r>
      <w:r>
        <w:rPr>
          <w:rFonts w:hint="eastAsia"/>
          <w:sz w:val="24"/>
          <w:szCs w:val="24"/>
          <w:lang w:eastAsia="zh-CN"/>
        </w:rPr>
        <w:t>询比</w:t>
      </w:r>
      <w:r>
        <w:rPr>
          <w:rFonts w:hint="eastAsia"/>
          <w:sz w:val="24"/>
          <w:szCs w:val="24"/>
        </w:rPr>
        <w:t>釆购项目。</w:t>
      </w:r>
    </w:p>
    <w:p>
      <w:pPr>
        <w:pStyle w:val="26"/>
        <w:tabs>
          <w:tab w:val="left" w:pos="818"/>
          <w:tab w:val="left" w:pos="8879"/>
        </w:tabs>
        <w:spacing w:line="360" w:lineRule="auto"/>
        <w:ind w:firstLine="480" w:firstLineChars="200"/>
        <w:rPr>
          <w:sz w:val="24"/>
          <w:szCs w:val="24"/>
          <w:lang w:eastAsia="zh-CN"/>
        </w:rPr>
      </w:pPr>
      <w:bookmarkStart w:id="528" w:name="bookmark596"/>
      <w:bookmarkEnd w:id="528"/>
      <w:r>
        <w:rPr>
          <w:rFonts w:hint="eastAsia"/>
          <w:sz w:val="24"/>
          <w:szCs w:val="24"/>
          <w:lang w:val="en-US" w:eastAsia="zh-CN"/>
        </w:rPr>
        <w:t>5.</w:t>
      </w:r>
      <w:r>
        <w:rPr>
          <w:rFonts w:hint="eastAsia"/>
          <w:sz w:val="24"/>
          <w:szCs w:val="24"/>
        </w:rPr>
        <w:t>联合体各成员单位内部的职责分工如下：</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bidi="en-US"/>
        </w:rPr>
        <w:t>。</w:t>
      </w:r>
    </w:p>
    <w:p>
      <w:pPr>
        <w:pStyle w:val="26"/>
        <w:tabs>
          <w:tab w:val="left" w:pos="829"/>
        </w:tabs>
        <w:spacing w:line="360" w:lineRule="auto"/>
        <w:ind w:firstLine="480" w:firstLineChars="200"/>
        <w:rPr>
          <w:sz w:val="24"/>
          <w:szCs w:val="24"/>
        </w:rPr>
      </w:pPr>
      <w:bookmarkStart w:id="529" w:name="bookmark597"/>
      <w:bookmarkEnd w:id="529"/>
      <w:r>
        <w:rPr>
          <w:rFonts w:hint="eastAsia"/>
          <w:sz w:val="24"/>
          <w:szCs w:val="24"/>
          <w:lang w:val="en-US" w:eastAsia="zh-CN"/>
        </w:rPr>
        <w:t>6.</w:t>
      </w:r>
      <w:r>
        <w:rPr>
          <w:rFonts w:hint="eastAsia"/>
          <w:sz w:val="24"/>
          <w:szCs w:val="24"/>
        </w:rPr>
        <w:t>本协议书自所有成员单位法定代表人（单位负责人）或其授权的代理人签字并加盖单位章之日起生效，合同履行完毕后自动失效。</w:t>
      </w:r>
    </w:p>
    <w:p>
      <w:pPr>
        <w:pStyle w:val="26"/>
        <w:tabs>
          <w:tab w:val="left" w:pos="748"/>
          <w:tab w:val="left" w:pos="3082"/>
        </w:tabs>
        <w:spacing w:line="360" w:lineRule="auto"/>
        <w:ind w:left="480" w:leftChars="200" w:firstLine="0"/>
        <w:rPr>
          <w:sz w:val="24"/>
          <w:szCs w:val="24"/>
        </w:rPr>
      </w:pPr>
      <w:bookmarkStart w:id="530" w:name="bookmark598"/>
      <w:bookmarkEnd w:id="530"/>
      <w:r>
        <w:rPr>
          <w:rFonts w:hint="eastAsia"/>
          <w:sz w:val="24"/>
          <w:szCs w:val="24"/>
          <w:lang w:val="en-US" w:eastAsia="zh-CN"/>
        </w:rPr>
        <w:t>7.</w:t>
      </w:r>
      <w:r>
        <w:rPr>
          <w:rFonts w:hint="eastAsia"/>
          <w:sz w:val="24"/>
          <w:szCs w:val="24"/>
        </w:rPr>
        <w:t>本协议书一式</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份，联合体成员和采购人各执一份。</w:t>
      </w:r>
    </w:p>
    <w:p>
      <w:pPr>
        <w:pStyle w:val="28"/>
        <w:spacing w:after="0" w:line="360" w:lineRule="auto"/>
        <w:ind w:firstLine="360" w:firstLineChars="200"/>
        <w:rPr>
          <w:sz w:val="18"/>
          <w:szCs w:val="18"/>
        </w:rPr>
      </w:pPr>
      <w:r>
        <w:rPr>
          <w:rFonts w:hint="eastAsia"/>
          <w:sz w:val="18"/>
          <w:szCs w:val="18"/>
        </w:rPr>
        <w:t>（注：本协议书由委托代理人签字的，应附授权委托书。）</w:t>
      </w:r>
    </w:p>
    <w:p>
      <w:pPr>
        <w:pStyle w:val="28"/>
        <w:spacing w:after="0" w:line="360" w:lineRule="auto"/>
        <w:ind w:firstLine="360" w:firstLineChars="200"/>
        <w:rPr>
          <w:sz w:val="18"/>
          <w:szCs w:val="18"/>
        </w:rPr>
      </w:pPr>
    </w:p>
    <w:p>
      <w:pPr>
        <w:pStyle w:val="26"/>
        <w:tabs>
          <w:tab w:val="left" w:pos="7338"/>
          <w:tab w:val="left" w:pos="7741"/>
        </w:tabs>
        <w:spacing w:line="360" w:lineRule="auto"/>
        <w:ind w:firstLine="480" w:firstLineChars="200"/>
        <w:jc w:val="right"/>
        <w:rPr>
          <w:sz w:val="24"/>
          <w:szCs w:val="24"/>
          <w:u w:val="single"/>
        </w:rPr>
      </w:pPr>
      <w:r>
        <w:rPr>
          <w:rFonts w:hint="eastAsia"/>
          <w:sz w:val="24"/>
          <w:szCs w:val="24"/>
        </w:rPr>
        <w:t>联合体牵头人名称：</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（盖单位章）</w:t>
      </w:r>
    </w:p>
    <w:p>
      <w:pPr>
        <w:pStyle w:val="26"/>
        <w:tabs>
          <w:tab w:val="left" w:pos="7338"/>
          <w:tab w:val="left" w:pos="7741"/>
        </w:tabs>
        <w:spacing w:line="360" w:lineRule="auto"/>
        <w:ind w:firstLine="480" w:firstLineChars="200"/>
        <w:jc w:val="right"/>
        <w:rPr>
          <w:sz w:val="24"/>
          <w:szCs w:val="24"/>
        </w:rPr>
      </w:pPr>
      <w:r>
        <w:rPr>
          <w:rFonts w:hint="eastAsia"/>
          <w:sz w:val="24"/>
          <w:szCs w:val="24"/>
        </w:rPr>
        <w:t>法定代表人（单位负责人）或其授权的代理人：</w:t>
      </w:r>
      <w:r>
        <w:rPr>
          <w:rFonts w:hint="eastAsia"/>
          <w:sz w:val="24"/>
          <w:szCs w:val="24"/>
          <w:u w:val="single"/>
          <w:lang w:val="en-US" w:eastAsia="zh-CN"/>
        </w:rPr>
        <w:t xml:space="preserve">          </w:t>
      </w:r>
      <w:r>
        <w:rPr>
          <w:rFonts w:hint="eastAsia"/>
          <w:sz w:val="24"/>
          <w:szCs w:val="24"/>
          <w:u w:val="single"/>
        </w:rPr>
        <w:t>（签字）</w:t>
      </w:r>
    </w:p>
    <w:p>
      <w:pPr>
        <w:pStyle w:val="26"/>
        <w:tabs>
          <w:tab w:val="left" w:pos="7338"/>
          <w:tab w:val="left" w:pos="7741"/>
        </w:tabs>
        <w:spacing w:line="360" w:lineRule="auto"/>
        <w:ind w:firstLine="480" w:firstLineChars="200"/>
        <w:jc w:val="right"/>
        <w:rPr>
          <w:sz w:val="24"/>
          <w:szCs w:val="24"/>
          <w:u w:val="single"/>
        </w:rPr>
      </w:pPr>
      <w:r>
        <w:rPr>
          <w:rFonts w:hint="eastAsia"/>
          <w:sz w:val="24"/>
          <w:szCs w:val="24"/>
        </w:rPr>
        <w:t>联合体成员名称：</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（盖单位章）</w:t>
      </w:r>
    </w:p>
    <w:p>
      <w:pPr>
        <w:pStyle w:val="26"/>
        <w:tabs>
          <w:tab w:val="left" w:pos="7338"/>
          <w:tab w:val="left" w:pos="7741"/>
        </w:tabs>
        <w:spacing w:line="360" w:lineRule="auto"/>
        <w:ind w:firstLine="480" w:firstLineChars="200"/>
        <w:jc w:val="right"/>
        <w:rPr>
          <w:sz w:val="24"/>
          <w:szCs w:val="24"/>
        </w:rPr>
      </w:pPr>
      <w:r>
        <w:rPr>
          <w:rFonts w:hint="eastAsia"/>
          <w:sz w:val="24"/>
          <w:szCs w:val="24"/>
        </w:rPr>
        <w:t>法定代表人（单位负责人）或其授权的代理人：</w:t>
      </w:r>
      <w:r>
        <w:rPr>
          <w:rFonts w:hint="eastAsia"/>
          <w:sz w:val="24"/>
          <w:szCs w:val="24"/>
          <w:u w:val="single"/>
          <w:lang w:val="en-US" w:eastAsia="zh-CN"/>
        </w:rPr>
        <w:t xml:space="preserve">          </w:t>
      </w:r>
      <w:r>
        <w:rPr>
          <w:rFonts w:hint="eastAsia"/>
          <w:sz w:val="24"/>
          <w:szCs w:val="24"/>
          <w:u w:val="single"/>
        </w:rPr>
        <w:t>（签字）</w:t>
      </w:r>
    </w:p>
    <w:p>
      <w:pPr>
        <w:pStyle w:val="26"/>
        <w:tabs>
          <w:tab w:val="left" w:pos="7338"/>
          <w:tab w:val="left" w:pos="7741"/>
        </w:tabs>
        <w:spacing w:line="360" w:lineRule="auto"/>
        <w:ind w:firstLine="480" w:firstLineChars="200"/>
        <w:jc w:val="right"/>
        <w:rPr>
          <w:sz w:val="24"/>
          <w:szCs w:val="24"/>
          <w:u w:val="single"/>
        </w:rPr>
      </w:pPr>
      <w:r>
        <w:rPr>
          <w:rFonts w:hint="eastAsia"/>
          <w:sz w:val="24"/>
          <w:szCs w:val="24"/>
        </w:rPr>
        <w:t>联合体成员名称：</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（盖单位章）</w:t>
      </w:r>
    </w:p>
    <w:p>
      <w:pPr>
        <w:pStyle w:val="26"/>
        <w:tabs>
          <w:tab w:val="left" w:pos="7338"/>
          <w:tab w:val="left" w:pos="7741"/>
        </w:tabs>
        <w:spacing w:line="360" w:lineRule="auto"/>
        <w:ind w:firstLine="480" w:firstLineChars="200"/>
        <w:jc w:val="right"/>
        <w:rPr>
          <w:sz w:val="24"/>
          <w:szCs w:val="24"/>
        </w:rPr>
      </w:pPr>
      <w:r>
        <w:rPr>
          <w:rFonts w:hint="eastAsia"/>
          <w:sz w:val="24"/>
          <w:szCs w:val="24"/>
        </w:rPr>
        <w:t>法定代表人（单位负责人）或其授权的代理人：</w:t>
      </w:r>
      <w:r>
        <w:rPr>
          <w:rFonts w:hint="eastAsia"/>
          <w:sz w:val="24"/>
          <w:szCs w:val="24"/>
          <w:u w:val="single"/>
          <w:lang w:val="en-US" w:eastAsia="zh-CN"/>
        </w:rPr>
        <w:t xml:space="preserve">          </w:t>
      </w:r>
      <w:r>
        <w:rPr>
          <w:rFonts w:hint="eastAsia"/>
          <w:sz w:val="24"/>
          <w:szCs w:val="24"/>
          <w:u w:val="single"/>
        </w:rPr>
        <w:t>（签字）</w:t>
      </w:r>
    </w:p>
    <w:p>
      <w:pPr>
        <w:pStyle w:val="30"/>
        <w:tabs>
          <w:tab w:val="left" w:leader="dot" w:pos="-798"/>
        </w:tabs>
        <w:spacing w:line="360" w:lineRule="auto"/>
        <w:ind w:firstLine="480" w:firstLineChars="200"/>
        <w:rPr>
          <w:sz w:val="24"/>
          <w:szCs w:val="24"/>
        </w:rPr>
      </w:pPr>
    </w:p>
    <w:p>
      <w:pPr>
        <w:pStyle w:val="26"/>
        <w:tabs>
          <w:tab w:val="left" w:pos="955"/>
          <w:tab w:val="left" w:pos="2155"/>
          <w:tab w:val="left" w:pos="3355"/>
        </w:tabs>
        <w:spacing w:line="360" w:lineRule="auto"/>
        <w:ind w:firstLine="480" w:firstLineChars="200"/>
        <w:jc w:val="right"/>
        <w:rPr>
          <w:sz w:val="24"/>
          <w:szCs w:val="24"/>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p>
    <w:p>
      <w:pPr>
        <w:pStyle w:val="5"/>
        <w:spacing w:before="0" w:after="0" w:line="360" w:lineRule="auto"/>
        <w:jc w:val="center"/>
        <w:rPr>
          <w:rFonts w:ascii="宋体" w:hAnsi="宋体" w:eastAsia="宋体" w:cs="宋体"/>
          <w:sz w:val="28"/>
          <w:szCs w:val="28"/>
          <w:lang w:eastAsia="zh-CN"/>
        </w:rPr>
      </w:pPr>
      <w:bookmarkStart w:id="531" w:name="bookmark601"/>
      <w:bookmarkStart w:id="532" w:name="_Toc29439"/>
      <w:bookmarkStart w:id="533" w:name="bookmark600"/>
      <w:bookmarkStart w:id="534" w:name="_Toc3644"/>
      <w:bookmarkStart w:id="535" w:name="bookmark599"/>
      <w:bookmarkStart w:id="536" w:name="bookmark602"/>
      <w:r>
        <w:rPr>
          <w:rFonts w:hint="eastAsia" w:ascii="宋体" w:hAnsi="宋体" w:eastAsia="宋体" w:cs="宋体"/>
          <w:sz w:val="28"/>
          <w:szCs w:val="28"/>
          <w:lang w:eastAsia="zh-CN"/>
        </w:rPr>
        <w:t>四</w:t>
      </w:r>
      <w:bookmarkEnd w:id="531"/>
      <w:r>
        <w:rPr>
          <w:rFonts w:hint="eastAsia" w:ascii="宋体" w:hAnsi="宋体" w:eastAsia="宋体" w:cs="宋体"/>
          <w:sz w:val="28"/>
          <w:szCs w:val="28"/>
          <w:lang w:eastAsia="zh-CN"/>
        </w:rPr>
        <w:t>、响应保证金</w:t>
      </w:r>
      <w:bookmarkEnd w:id="532"/>
      <w:bookmarkEnd w:id="533"/>
      <w:bookmarkEnd w:id="534"/>
      <w:bookmarkEnd w:id="535"/>
      <w:bookmarkEnd w:id="536"/>
    </w:p>
    <w:p>
      <w:pPr>
        <w:pStyle w:val="26"/>
        <w:spacing w:line="360" w:lineRule="auto"/>
        <w:ind w:firstLine="0"/>
        <w:jc w:val="center"/>
        <w:rPr>
          <w:sz w:val="24"/>
          <w:szCs w:val="24"/>
        </w:rPr>
      </w:pPr>
      <w:r>
        <w:rPr>
          <w:rFonts w:hint="eastAsia"/>
          <w:sz w:val="24"/>
          <w:szCs w:val="24"/>
        </w:rPr>
        <w:t>（适用于递交响应保证金的情况）</w:t>
      </w:r>
    </w:p>
    <w:p>
      <w:pPr>
        <w:pStyle w:val="26"/>
        <w:tabs>
          <w:tab w:val="left" w:pos="805"/>
        </w:tabs>
        <w:spacing w:line="360" w:lineRule="auto"/>
        <w:ind w:left="480" w:leftChars="200" w:firstLine="0"/>
        <w:rPr>
          <w:sz w:val="24"/>
          <w:szCs w:val="24"/>
        </w:rPr>
      </w:pPr>
      <w:bookmarkStart w:id="537" w:name="bookmark603"/>
      <w:bookmarkEnd w:id="537"/>
      <w:r>
        <w:rPr>
          <w:rFonts w:hint="eastAsia"/>
          <w:sz w:val="24"/>
          <w:szCs w:val="24"/>
        </w:rPr>
        <w:t>采用转账方式的，供应商应在此提供转账凭证复印件。</w:t>
      </w:r>
    </w:p>
    <w:p>
      <w:pPr>
        <w:pStyle w:val="26"/>
        <w:tabs>
          <w:tab w:val="left" w:pos="7359"/>
          <w:tab w:val="left" w:pos="8574"/>
        </w:tabs>
        <w:spacing w:line="360" w:lineRule="auto"/>
        <w:ind w:firstLine="440" w:firstLineChars="200"/>
      </w:pPr>
      <w:bookmarkStart w:id="538" w:name="bookmark604"/>
      <w:bookmarkEnd w:id="538"/>
      <w:r>
        <w:rPr>
          <w:rFonts w:hint="eastAsia"/>
        </w:rPr>
        <w:br w:type="page"/>
      </w:r>
    </w:p>
    <w:p>
      <w:pPr>
        <w:pStyle w:val="5"/>
        <w:spacing w:before="0" w:after="0" w:line="360" w:lineRule="auto"/>
        <w:jc w:val="center"/>
        <w:rPr>
          <w:rFonts w:ascii="宋体" w:hAnsi="宋体" w:eastAsia="宋体" w:cs="宋体"/>
          <w:sz w:val="28"/>
          <w:szCs w:val="28"/>
        </w:rPr>
      </w:pPr>
      <w:bookmarkStart w:id="539" w:name="bookmark608"/>
      <w:bookmarkStart w:id="540" w:name="bookmark606"/>
      <w:bookmarkStart w:id="541" w:name="bookmark609"/>
      <w:bookmarkStart w:id="542" w:name="bookmark607"/>
      <w:bookmarkStart w:id="543" w:name="_Toc8631"/>
      <w:bookmarkStart w:id="544" w:name="_Toc1269"/>
      <w:r>
        <w:rPr>
          <w:rFonts w:hint="eastAsia" w:ascii="宋体" w:hAnsi="宋体" w:eastAsia="宋体" w:cs="宋体"/>
          <w:sz w:val="28"/>
          <w:szCs w:val="28"/>
        </w:rPr>
        <w:t>五</w:t>
      </w:r>
      <w:bookmarkEnd w:id="539"/>
      <w:r>
        <w:rPr>
          <w:rFonts w:hint="eastAsia" w:ascii="宋体" w:hAnsi="宋体" w:eastAsia="宋体" w:cs="宋体"/>
          <w:sz w:val="28"/>
          <w:szCs w:val="28"/>
        </w:rPr>
        <w:t>、商务和技术偏差表</w:t>
      </w:r>
      <w:bookmarkEnd w:id="540"/>
      <w:bookmarkEnd w:id="541"/>
      <w:bookmarkEnd w:id="542"/>
      <w:bookmarkEnd w:id="543"/>
      <w:bookmarkEnd w:id="544"/>
    </w:p>
    <w:tbl>
      <w:tblPr>
        <w:tblStyle w:val="18"/>
        <w:tblW w:w="0" w:type="auto"/>
        <w:jc w:val="center"/>
        <w:tblLayout w:type="fixed"/>
        <w:tblCellMar>
          <w:top w:w="0" w:type="dxa"/>
          <w:left w:w="10" w:type="dxa"/>
          <w:bottom w:w="0" w:type="dxa"/>
          <w:right w:w="10" w:type="dxa"/>
        </w:tblCellMar>
      </w:tblPr>
      <w:tblGrid>
        <w:gridCol w:w="1142"/>
        <w:gridCol w:w="3106"/>
        <w:gridCol w:w="3101"/>
        <w:gridCol w:w="1709"/>
      </w:tblGrid>
      <w:tr>
        <w:tblPrEx>
          <w:tblCellMar>
            <w:top w:w="0" w:type="dxa"/>
            <w:left w:w="10" w:type="dxa"/>
            <w:bottom w:w="0" w:type="dxa"/>
            <w:right w:w="10" w:type="dxa"/>
          </w:tblCellMar>
        </w:tblPrEx>
        <w:trPr>
          <w:trHeight w:val="586" w:hRule="exact"/>
          <w:jc w:val="center"/>
        </w:trPr>
        <w:tc>
          <w:tcPr>
            <w:tcW w:w="1142" w:type="dxa"/>
            <w:tcBorders>
              <w:top w:val="single" w:color="auto" w:sz="4" w:space="0"/>
              <w:left w:val="single" w:color="auto" w:sz="4" w:space="0"/>
            </w:tcBorders>
            <w:shd w:val="clear" w:color="auto" w:fill="FFFFFF"/>
            <w:vAlign w:val="center"/>
          </w:tcPr>
          <w:p>
            <w:pPr>
              <w:pStyle w:val="30"/>
              <w:spacing w:line="360" w:lineRule="auto"/>
              <w:ind w:firstLine="0"/>
              <w:jc w:val="center"/>
              <w:rPr>
                <w:sz w:val="18"/>
                <w:szCs w:val="18"/>
              </w:rPr>
            </w:pPr>
            <w:r>
              <w:rPr>
                <w:rFonts w:hint="eastAsia"/>
                <w:sz w:val="18"/>
                <w:szCs w:val="18"/>
              </w:rPr>
              <w:t>序号</w:t>
            </w:r>
          </w:p>
        </w:tc>
        <w:tc>
          <w:tcPr>
            <w:tcW w:w="3106" w:type="dxa"/>
            <w:tcBorders>
              <w:top w:val="single" w:color="auto" w:sz="4" w:space="0"/>
              <w:left w:val="single" w:color="auto" w:sz="4" w:space="0"/>
            </w:tcBorders>
            <w:shd w:val="clear" w:color="auto" w:fill="FFFFFF"/>
            <w:vAlign w:val="center"/>
          </w:tcPr>
          <w:p>
            <w:pPr>
              <w:pStyle w:val="30"/>
              <w:spacing w:line="360" w:lineRule="auto"/>
              <w:ind w:firstLine="0"/>
              <w:jc w:val="center"/>
              <w:rPr>
                <w:sz w:val="18"/>
                <w:szCs w:val="18"/>
              </w:rPr>
            </w:pPr>
            <w:r>
              <w:rPr>
                <w:rFonts w:hint="eastAsia"/>
                <w:sz w:val="18"/>
                <w:szCs w:val="18"/>
              </w:rPr>
              <w:t>采购文件章节及条款号</w:t>
            </w:r>
          </w:p>
        </w:tc>
        <w:tc>
          <w:tcPr>
            <w:tcW w:w="3101" w:type="dxa"/>
            <w:tcBorders>
              <w:top w:val="single" w:color="auto" w:sz="4" w:space="0"/>
              <w:left w:val="single" w:color="auto" w:sz="4" w:space="0"/>
            </w:tcBorders>
            <w:shd w:val="clear" w:color="auto" w:fill="FFFFFF"/>
            <w:vAlign w:val="center"/>
          </w:tcPr>
          <w:p>
            <w:pPr>
              <w:pStyle w:val="30"/>
              <w:spacing w:line="360" w:lineRule="auto"/>
              <w:ind w:firstLine="0"/>
              <w:jc w:val="center"/>
              <w:rPr>
                <w:sz w:val="18"/>
                <w:szCs w:val="18"/>
              </w:rPr>
            </w:pPr>
            <w:r>
              <w:rPr>
                <w:rFonts w:hint="eastAsia"/>
                <w:sz w:val="18"/>
                <w:szCs w:val="18"/>
              </w:rPr>
              <w:t>响应文件章节及条款号</w:t>
            </w:r>
          </w:p>
        </w:tc>
        <w:tc>
          <w:tcPr>
            <w:tcW w:w="1709" w:type="dxa"/>
            <w:tcBorders>
              <w:top w:val="single" w:color="auto" w:sz="4" w:space="0"/>
              <w:left w:val="single" w:color="auto" w:sz="4" w:space="0"/>
              <w:right w:val="single" w:color="auto" w:sz="4" w:space="0"/>
            </w:tcBorders>
            <w:shd w:val="clear" w:color="auto" w:fill="FFFFFF"/>
            <w:vAlign w:val="center"/>
          </w:tcPr>
          <w:p>
            <w:pPr>
              <w:pStyle w:val="30"/>
              <w:spacing w:line="360" w:lineRule="auto"/>
              <w:ind w:firstLine="0"/>
              <w:jc w:val="center"/>
              <w:rPr>
                <w:sz w:val="18"/>
                <w:szCs w:val="18"/>
              </w:rPr>
            </w:pPr>
            <w:r>
              <w:rPr>
                <w:rFonts w:hint="eastAsia"/>
                <w:sz w:val="18"/>
                <w:szCs w:val="18"/>
              </w:rPr>
              <w:t>偏差说明</w:t>
            </w:r>
          </w:p>
        </w:tc>
      </w:tr>
      <w:tr>
        <w:tblPrEx>
          <w:tblCellMar>
            <w:top w:w="0" w:type="dxa"/>
            <w:left w:w="10" w:type="dxa"/>
            <w:bottom w:w="0" w:type="dxa"/>
            <w:right w:w="10" w:type="dxa"/>
          </w:tblCellMar>
        </w:tblPrEx>
        <w:trPr>
          <w:trHeight w:val="566" w:hRule="exact"/>
          <w:jc w:val="center"/>
        </w:trPr>
        <w:tc>
          <w:tcPr>
            <w:tcW w:w="1142" w:type="dxa"/>
            <w:tcBorders>
              <w:top w:val="single" w:color="auto" w:sz="4" w:space="0"/>
              <w:left w:val="single" w:color="auto" w:sz="4" w:space="0"/>
            </w:tcBorders>
            <w:shd w:val="clear" w:color="auto" w:fill="FFFFFF"/>
            <w:vAlign w:val="center"/>
          </w:tcPr>
          <w:p>
            <w:pPr>
              <w:pStyle w:val="30"/>
              <w:spacing w:line="360" w:lineRule="auto"/>
              <w:ind w:firstLine="0"/>
              <w:jc w:val="center"/>
              <w:rPr>
                <w:sz w:val="18"/>
                <w:szCs w:val="18"/>
              </w:rPr>
            </w:pPr>
            <w:r>
              <w:rPr>
                <w:rFonts w:hint="eastAsia"/>
                <w:sz w:val="18"/>
                <w:szCs w:val="18"/>
              </w:rPr>
              <w:t>1</w:t>
            </w:r>
          </w:p>
        </w:tc>
        <w:tc>
          <w:tcPr>
            <w:tcW w:w="3106" w:type="dxa"/>
            <w:tcBorders>
              <w:top w:val="single" w:color="auto" w:sz="4" w:space="0"/>
              <w:left w:val="single" w:color="auto" w:sz="4" w:space="0"/>
            </w:tcBorders>
            <w:shd w:val="clear" w:color="auto" w:fill="FFFFFF"/>
          </w:tcPr>
          <w:p>
            <w:pPr>
              <w:spacing w:line="360" w:lineRule="auto"/>
              <w:jc w:val="center"/>
              <w:rPr>
                <w:rFonts w:ascii="宋体" w:hAnsi="宋体" w:eastAsia="宋体" w:cs="宋体"/>
                <w:sz w:val="18"/>
                <w:szCs w:val="18"/>
              </w:rPr>
            </w:pPr>
          </w:p>
        </w:tc>
        <w:tc>
          <w:tcPr>
            <w:tcW w:w="3101" w:type="dxa"/>
            <w:tcBorders>
              <w:top w:val="single" w:color="auto" w:sz="4" w:space="0"/>
              <w:left w:val="single" w:color="auto" w:sz="4" w:space="0"/>
            </w:tcBorders>
            <w:shd w:val="clear" w:color="auto" w:fill="FFFFFF"/>
          </w:tcPr>
          <w:p>
            <w:pPr>
              <w:spacing w:line="360" w:lineRule="auto"/>
              <w:jc w:val="center"/>
              <w:rPr>
                <w:rFonts w:ascii="宋体" w:hAnsi="宋体" w:eastAsia="宋体" w:cs="宋体"/>
                <w:sz w:val="18"/>
                <w:szCs w:val="18"/>
              </w:rPr>
            </w:pPr>
          </w:p>
        </w:tc>
        <w:tc>
          <w:tcPr>
            <w:tcW w:w="1709" w:type="dxa"/>
            <w:tcBorders>
              <w:top w:val="single" w:color="auto" w:sz="4" w:space="0"/>
              <w:left w:val="single" w:color="auto" w:sz="4" w:space="0"/>
              <w:right w:val="single" w:color="auto" w:sz="4" w:space="0"/>
            </w:tcBorders>
            <w:shd w:val="clear" w:color="auto" w:fill="FFFFFF"/>
          </w:tcPr>
          <w:p>
            <w:pPr>
              <w:spacing w:line="360" w:lineRule="auto"/>
              <w:jc w:val="center"/>
              <w:rPr>
                <w:rFonts w:ascii="宋体" w:hAnsi="宋体" w:eastAsia="宋体" w:cs="宋体"/>
                <w:sz w:val="18"/>
                <w:szCs w:val="18"/>
              </w:rPr>
            </w:pPr>
          </w:p>
        </w:tc>
      </w:tr>
      <w:tr>
        <w:tblPrEx>
          <w:tblCellMar>
            <w:top w:w="0" w:type="dxa"/>
            <w:left w:w="10" w:type="dxa"/>
            <w:bottom w:w="0" w:type="dxa"/>
            <w:right w:w="10" w:type="dxa"/>
          </w:tblCellMar>
        </w:tblPrEx>
        <w:trPr>
          <w:trHeight w:val="571" w:hRule="exact"/>
          <w:jc w:val="center"/>
        </w:trPr>
        <w:tc>
          <w:tcPr>
            <w:tcW w:w="1142" w:type="dxa"/>
            <w:tcBorders>
              <w:top w:val="single" w:color="auto" w:sz="4" w:space="0"/>
              <w:left w:val="single" w:color="auto" w:sz="4" w:space="0"/>
            </w:tcBorders>
            <w:shd w:val="clear" w:color="auto" w:fill="FFFFFF"/>
            <w:vAlign w:val="center"/>
          </w:tcPr>
          <w:p>
            <w:pPr>
              <w:pStyle w:val="30"/>
              <w:spacing w:line="360" w:lineRule="auto"/>
              <w:ind w:firstLine="0"/>
              <w:jc w:val="center"/>
              <w:rPr>
                <w:sz w:val="18"/>
                <w:szCs w:val="18"/>
              </w:rPr>
            </w:pPr>
            <w:r>
              <w:rPr>
                <w:rFonts w:hint="eastAsia"/>
                <w:sz w:val="18"/>
                <w:szCs w:val="18"/>
              </w:rPr>
              <w:t>2</w:t>
            </w:r>
          </w:p>
        </w:tc>
        <w:tc>
          <w:tcPr>
            <w:tcW w:w="3106" w:type="dxa"/>
            <w:tcBorders>
              <w:top w:val="single" w:color="auto" w:sz="4" w:space="0"/>
              <w:left w:val="single" w:color="auto" w:sz="4" w:space="0"/>
            </w:tcBorders>
            <w:shd w:val="clear" w:color="auto" w:fill="FFFFFF"/>
          </w:tcPr>
          <w:p>
            <w:pPr>
              <w:spacing w:line="360" w:lineRule="auto"/>
              <w:jc w:val="center"/>
              <w:rPr>
                <w:rFonts w:ascii="宋体" w:hAnsi="宋体" w:eastAsia="宋体" w:cs="宋体"/>
                <w:sz w:val="18"/>
                <w:szCs w:val="18"/>
              </w:rPr>
            </w:pPr>
          </w:p>
        </w:tc>
        <w:tc>
          <w:tcPr>
            <w:tcW w:w="3101" w:type="dxa"/>
            <w:tcBorders>
              <w:top w:val="single" w:color="auto" w:sz="4" w:space="0"/>
              <w:left w:val="single" w:color="auto" w:sz="4" w:space="0"/>
            </w:tcBorders>
            <w:shd w:val="clear" w:color="auto" w:fill="FFFFFF"/>
          </w:tcPr>
          <w:p>
            <w:pPr>
              <w:spacing w:line="360" w:lineRule="auto"/>
              <w:jc w:val="center"/>
              <w:rPr>
                <w:rFonts w:ascii="宋体" w:hAnsi="宋体" w:eastAsia="宋体" w:cs="宋体"/>
                <w:sz w:val="18"/>
                <w:szCs w:val="18"/>
              </w:rPr>
            </w:pPr>
          </w:p>
        </w:tc>
        <w:tc>
          <w:tcPr>
            <w:tcW w:w="1709" w:type="dxa"/>
            <w:tcBorders>
              <w:top w:val="single" w:color="auto" w:sz="4" w:space="0"/>
              <w:left w:val="single" w:color="auto" w:sz="4" w:space="0"/>
              <w:right w:val="single" w:color="auto" w:sz="4" w:space="0"/>
            </w:tcBorders>
            <w:shd w:val="clear" w:color="auto" w:fill="FFFFFF"/>
          </w:tcPr>
          <w:p>
            <w:pPr>
              <w:spacing w:line="360" w:lineRule="auto"/>
              <w:jc w:val="center"/>
              <w:rPr>
                <w:rFonts w:ascii="宋体" w:hAnsi="宋体" w:eastAsia="宋体" w:cs="宋体"/>
                <w:sz w:val="18"/>
                <w:szCs w:val="18"/>
              </w:rPr>
            </w:pPr>
          </w:p>
        </w:tc>
      </w:tr>
      <w:tr>
        <w:tblPrEx>
          <w:tblCellMar>
            <w:top w:w="0" w:type="dxa"/>
            <w:left w:w="10" w:type="dxa"/>
            <w:bottom w:w="0" w:type="dxa"/>
            <w:right w:w="10" w:type="dxa"/>
          </w:tblCellMar>
        </w:tblPrEx>
        <w:trPr>
          <w:trHeight w:val="566" w:hRule="exact"/>
          <w:jc w:val="center"/>
        </w:trPr>
        <w:tc>
          <w:tcPr>
            <w:tcW w:w="1142" w:type="dxa"/>
            <w:tcBorders>
              <w:top w:val="single" w:color="auto" w:sz="4" w:space="0"/>
              <w:left w:val="single" w:color="auto" w:sz="4" w:space="0"/>
            </w:tcBorders>
            <w:shd w:val="clear" w:color="auto" w:fill="FFFFFF"/>
            <w:vAlign w:val="center"/>
          </w:tcPr>
          <w:p>
            <w:pPr>
              <w:pStyle w:val="30"/>
              <w:spacing w:line="360" w:lineRule="auto"/>
              <w:ind w:firstLine="0"/>
              <w:jc w:val="center"/>
              <w:rPr>
                <w:sz w:val="18"/>
                <w:szCs w:val="18"/>
              </w:rPr>
            </w:pPr>
            <w:r>
              <w:rPr>
                <w:rFonts w:hint="eastAsia"/>
                <w:sz w:val="18"/>
                <w:szCs w:val="18"/>
              </w:rPr>
              <w:t>3</w:t>
            </w:r>
          </w:p>
        </w:tc>
        <w:tc>
          <w:tcPr>
            <w:tcW w:w="3106" w:type="dxa"/>
            <w:tcBorders>
              <w:top w:val="single" w:color="auto" w:sz="4" w:space="0"/>
              <w:left w:val="single" w:color="auto" w:sz="4" w:space="0"/>
            </w:tcBorders>
            <w:shd w:val="clear" w:color="auto" w:fill="FFFFFF"/>
          </w:tcPr>
          <w:p>
            <w:pPr>
              <w:spacing w:line="360" w:lineRule="auto"/>
              <w:jc w:val="center"/>
              <w:rPr>
                <w:rFonts w:ascii="宋体" w:hAnsi="宋体" w:eastAsia="宋体" w:cs="宋体"/>
                <w:sz w:val="18"/>
                <w:szCs w:val="18"/>
              </w:rPr>
            </w:pPr>
          </w:p>
        </w:tc>
        <w:tc>
          <w:tcPr>
            <w:tcW w:w="3101" w:type="dxa"/>
            <w:tcBorders>
              <w:top w:val="single" w:color="auto" w:sz="4" w:space="0"/>
              <w:left w:val="single" w:color="auto" w:sz="4" w:space="0"/>
            </w:tcBorders>
            <w:shd w:val="clear" w:color="auto" w:fill="FFFFFF"/>
          </w:tcPr>
          <w:p>
            <w:pPr>
              <w:spacing w:line="360" w:lineRule="auto"/>
              <w:jc w:val="center"/>
              <w:rPr>
                <w:rFonts w:ascii="宋体" w:hAnsi="宋体" w:eastAsia="宋体" w:cs="宋体"/>
                <w:sz w:val="18"/>
                <w:szCs w:val="18"/>
              </w:rPr>
            </w:pPr>
          </w:p>
        </w:tc>
        <w:tc>
          <w:tcPr>
            <w:tcW w:w="1709" w:type="dxa"/>
            <w:tcBorders>
              <w:top w:val="single" w:color="auto" w:sz="4" w:space="0"/>
              <w:left w:val="single" w:color="auto" w:sz="4" w:space="0"/>
              <w:right w:val="single" w:color="auto" w:sz="4" w:space="0"/>
            </w:tcBorders>
            <w:shd w:val="clear" w:color="auto" w:fill="FFFFFF"/>
          </w:tcPr>
          <w:p>
            <w:pPr>
              <w:spacing w:line="360" w:lineRule="auto"/>
              <w:jc w:val="center"/>
              <w:rPr>
                <w:rFonts w:ascii="宋体" w:hAnsi="宋体" w:eastAsia="宋体" w:cs="宋体"/>
                <w:sz w:val="18"/>
                <w:szCs w:val="18"/>
              </w:rPr>
            </w:pPr>
          </w:p>
        </w:tc>
      </w:tr>
      <w:tr>
        <w:tblPrEx>
          <w:tblCellMar>
            <w:top w:w="0" w:type="dxa"/>
            <w:left w:w="10" w:type="dxa"/>
            <w:bottom w:w="0" w:type="dxa"/>
            <w:right w:w="10" w:type="dxa"/>
          </w:tblCellMar>
        </w:tblPrEx>
        <w:trPr>
          <w:trHeight w:val="566" w:hRule="exact"/>
          <w:jc w:val="center"/>
        </w:trPr>
        <w:tc>
          <w:tcPr>
            <w:tcW w:w="1142" w:type="dxa"/>
            <w:tcBorders>
              <w:top w:val="single" w:color="auto" w:sz="4" w:space="0"/>
              <w:left w:val="single" w:color="auto" w:sz="4" w:space="0"/>
            </w:tcBorders>
            <w:shd w:val="clear" w:color="auto" w:fill="FFFFFF"/>
            <w:vAlign w:val="center"/>
          </w:tcPr>
          <w:p>
            <w:pPr>
              <w:pStyle w:val="30"/>
              <w:spacing w:line="360" w:lineRule="auto"/>
              <w:ind w:firstLine="0"/>
              <w:jc w:val="center"/>
              <w:rPr>
                <w:sz w:val="18"/>
                <w:szCs w:val="18"/>
              </w:rPr>
            </w:pPr>
            <w:r>
              <w:rPr>
                <w:rFonts w:hint="eastAsia"/>
                <w:sz w:val="18"/>
                <w:szCs w:val="18"/>
              </w:rPr>
              <w:t>4</w:t>
            </w:r>
          </w:p>
        </w:tc>
        <w:tc>
          <w:tcPr>
            <w:tcW w:w="3106" w:type="dxa"/>
            <w:tcBorders>
              <w:top w:val="single" w:color="auto" w:sz="4" w:space="0"/>
              <w:left w:val="single" w:color="auto" w:sz="4" w:space="0"/>
            </w:tcBorders>
            <w:shd w:val="clear" w:color="auto" w:fill="FFFFFF"/>
          </w:tcPr>
          <w:p>
            <w:pPr>
              <w:spacing w:line="360" w:lineRule="auto"/>
              <w:jc w:val="center"/>
              <w:rPr>
                <w:rFonts w:ascii="宋体" w:hAnsi="宋体" w:eastAsia="宋体" w:cs="宋体"/>
                <w:sz w:val="18"/>
                <w:szCs w:val="18"/>
              </w:rPr>
            </w:pPr>
          </w:p>
        </w:tc>
        <w:tc>
          <w:tcPr>
            <w:tcW w:w="3101" w:type="dxa"/>
            <w:tcBorders>
              <w:top w:val="single" w:color="auto" w:sz="4" w:space="0"/>
              <w:left w:val="single" w:color="auto" w:sz="4" w:space="0"/>
            </w:tcBorders>
            <w:shd w:val="clear" w:color="auto" w:fill="FFFFFF"/>
          </w:tcPr>
          <w:p>
            <w:pPr>
              <w:spacing w:line="360" w:lineRule="auto"/>
              <w:jc w:val="center"/>
              <w:rPr>
                <w:rFonts w:ascii="宋体" w:hAnsi="宋体" w:eastAsia="宋体" w:cs="宋体"/>
                <w:sz w:val="18"/>
                <w:szCs w:val="18"/>
              </w:rPr>
            </w:pPr>
          </w:p>
        </w:tc>
        <w:tc>
          <w:tcPr>
            <w:tcW w:w="1709" w:type="dxa"/>
            <w:tcBorders>
              <w:top w:val="single" w:color="auto" w:sz="4" w:space="0"/>
              <w:left w:val="single" w:color="auto" w:sz="4" w:space="0"/>
              <w:right w:val="single" w:color="auto" w:sz="4" w:space="0"/>
            </w:tcBorders>
            <w:shd w:val="clear" w:color="auto" w:fill="FFFFFF"/>
          </w:tcPr>
          <w:p>
            <w:pPr>
              <w:spacing w:line="360" w:lineRule="auto"/>
              <w:jc w:val="center"/>
              <w:rPr>
                <w:rFonts w:ascii="宋体" w:hAnsi="宋体" w:eastAsia="宋体" w:cs="宋体"/>
                <w:sz w:val="18"/>
                <w:szCs w:val="18"/>
              </w:rPr>
            </w:pPr>
          </w:p>
        </w:tc>
      </w:tr>
      <w:tr>
        <w:tblPrEx>
          <w:tblCellMar>
            <w:top w:w="0" w:type="dxa"/>
            <w:left w:w="10" w:type="dxa"/>
            <w:bottom w:w="0" w:type="dxa"/>
            <w:right w:w="10" w:type="dxa"/>
          </w:tblCellMar>
        </w:tblPrEx>
        <w:trPr>
          <w:trHeight w:val="566" w:hRule="exact"/>
          <w:jc w:val="center"/>
        </w:trPr>
        <w:tc>
          <w:tcPr>
            <w:tcW w:w="1142" w:type="dxa"/>
            <w:tcBorders>
              <w:top w:val="single" w:color="auto" w:sz="4" w:space="0"/>
              <w:left w:val="single" w:color="auto" w:sz="4" w:space="0"/>
            </w:tcBorders>
            <w:shd w:val="clear" w:color="auto" w:fill="FFFFFF"/>
            <w:vAlign w:val="center"/>
          </w:tcPr>
          <w:p>
            <w:pPr>
              <w:pStyle w:val="30"/>
              <w:spacing w:line="360" w:lineRule="auto"/>
              <w:ind w:firstLine="0"/>
              <w:jc w:val="center"/>
              <w:rPr>
                <w:sz w:val="18"/>
                <w:szCs w:val="18"/>
              </w:rPr>
            </w:pPr>
            <w:r>
              <w:rPr>
                <w:rFonts w:hint="eastAsia"/>
                <w:sz w:val="18"/>
                <w:szCs w:val="18"/>
              </w:rPr>
              <w:t>5</w:t>
            </w:r>
          </w:p>
        </w:tc>
        <w:tc>
          <w:tcPr>
            <w:tcW w:w="3106" w:type="dxa"/>
            <w:tcBorders>
              <w:top w:val="single" w:color="auto" w:sz="4" w:space="0"/>
              <w:left w:val="single" w:color="auto" w:sz="4" w:space="0"/>
            </w:tcBorders>
            <w:shd w:val="clear" w:color="auto" w:fill="FFFFFF"/>
          </w:tcPr>
          <w:p>
            <w:pPr>
              <w:spacing w:line="360" w:lineRule="auto"/>
              <w:jc w:val="center"/>
              <w:rPr>
                <w:rFonts w:ascii="宋体" w:hAnsi="宋体" w:eastAsia="宋体" w:cs="宋体"/>
                <w:sz w:val="18"/>
                <w:szCs w:val="18"/>
              </w:rPr>
            </w:pPr>
          </w:p>
        </w:tc>
        <w:tc>
          <w:tcPr>
            <w:tcW w:w="3101" w:type="dxa"/>
            <w:tcBorders>
              <w:top w:val="single" w:color="auto" w:sz="4" w:space="0"/>
              <w:left w:val="single" w:color="auto" w:sz="4" w:space="0"/>
            </w:tcBorders>
            <w:shd w:val="clear" w:color="auto" w:fill="FFFFFF"/>
          </w:tcPr>
          <w:p>
            <w:pPr>
              <w:spacing w:line="360" w:lineRule="auto"/>
              <w:jc w:val="center"/>
              <w:rPr>
                <w:rFonts w:ascii="宋体" w:hAnsi="宋体" w:eastAsia="宋体" w:cs="宋体"/>
                <w:sz w:val="18"/>
                <w:szCs w:val="18"/>
              </w:rPr>
            </w:pPr>
          </w:p>
        </w:tc>
        <w:tc>
          <w:tcPr>
            <w:tcW w:w="1709" w:type="dxa"/>
            <w:tcBorders>
              <w:top w:val="single" w:color="auto" w:sz="4" w:space="0"/>
              <w:left w:val="single" w:color="auto" w:sz="4" w:space="0"/>
              <w:right w:val="single" w:color="auto" w:sz="4" w:space="0"/>
            </w:tcBorders>
            <w:shd w:val="clear" w:color="auto" w:fill="FFFFFF"/>
          </w:tcPr>
          <w:p>
            <w:pPr>
              <w:spacing w:line="360" w:lineRule="auto"/>
              <w:jc w:val="center"/>
              <w:rPr>
                <w:rFonts w:ascii="宋体" w:hAnsi="宋体" w:eastAsia="宋体" w:cs="宋体"/>
                <w:sz w:val="18"/>
                <w:szCs w:val="18"/>
              </w:rPr>
            </w:pPr>
          </w:p>
        </w:tc>
      </w:tr>
      <w:tr>
        <w:tblPrEx>
          <w:tblCellMar>
            <w:top w:w="0" w:type="dxa"/>
            <w:left w:w="10" w:type="dxa"/>
            <w:bottom w:w="0" w:type="dxa"/>
            <w:right w:w="10" w:type="dxa"/>
          </w:tblCellMar>
        </w:tblPrEx>
        <w:trPr>
          <w:trHeight w:val="586" w:hRule="exact"/>
          <w:jc w:val="center"/>
        </w:trPr>
        <w:tc>
          <w:tcPr>
            <w:tcW w:w="1142" w:type="dxa"/>
            <w:tcBorders>
              <w:top w:val="single" w:color="auto" w:sz="4" w:space="0"/>
              <w:left w:val="single" w:color="auto" w:sz="4" w:space="0"/>
              <w:bottom w:val="single" w:color="auto" w:sz="4" w:space="0"/>
            </w:tcBorders>
            <w:shd w:val="clear" w:color="auto" w:fill="FFFFFF"/>
            <w:vAlign w:val="center"/>
          </w:tcPr>
          <w:p>
            <w:pPr>
              <w:pStyle w:val="30"/>
              <w:tabs>
                <w:tab w:val="left" w:leader="dot" w:pos="379"/>
              </w:tabs>
              <w:spacing w:line="360" w:lineRule="auto"/>
              <w:ind w:firstLine="0"/>
              <w:jc w:val="center"/>
              <w:rPr>
                <w:sz w:val="18"/>
                <w:szCs w:val="18"/>
              </w:rPr>
            </w:pPr>
            <w:r>
              <w:rPr>
                <w:rFonts w:hint="eastAsia"/>
                <w:sz w:val="18"/>
                <w:szCs w:val="18"/>
              </w:rPr>
              <w:t>……</w:t>
            </w:r>
          </w:p>
        </w:tc>
        <w:tc>
          <w:tcPr>
            <w:tcW w:w="3106" w:type="dxa"/>
            <w:tcBorders>
              <w:top w:val="single" w:color="auto" w:sz="4" w:space="0"/>
              <w:left w:val="single" w:color="auto" w:sz="4" w:space="0"/>
              <w:bottom w:val="single" w:color="auto" w:sz="4" w:space="0"/>
            </w:tcBorders>
            <w:shd w:val="clear" w:color="auto" w:fill="FFFFFF"/>
          </w:tcPr>
          <w:p>
            <w:pPr>
              <w:spacing w:line="360" w:lineRule="auto"/>
              <w:jc w:val="center"/>
              <w:rPr>
                <w:rFonts w:ascii="宋体" w:hAnsi="宋体" w:eastAsia="宋体" w:cs="宋体"/>
                <w:sz w:val="18"/>
                <w:szCs w:val="18"/>
              </w:rPr>
            </w:pPr>
          </w:p>
        </w:tc>
        <w:tc>
          <w:tcPr>
            <w:tcW w:w="3101" w:type="dxa"/>
            <w:tcBorders>
              <w:top w:val="single" w:color="auto" w:sz="4" w:space="0"/>
              <w:left w:val="single" w:color="auto" w:sz="4" w:space="0"/>
              <w:bottom w:val="single" w:color="auto" w:sz="4" w:space="0"/>
            </w:tcBorders>
            <w:shd w:val="clear" w:color="auto" w:fill="FFFFFF"/>
          </w:tcPr>
          <w:p>
            <w:pPr>
              <w:spacing w:line="360" w:lineRule="auto"/>
              <w:jc w:val="center"/>
              <w:rPr>
                <w:rFonts w:ascii="宋体" w:hAnsi="宋体" w:eastAsia="宋体" w:cs="宋体"/>
                <w:sz w:val="18"/>
                <w:szCs w:val="18"/>
              </w:rPr>
            </w:pPr>
          </w:p>
        </w:tc>
        <w:tc>
          <w:tcPr>
            <w:tcW w:w="1709" w:type="dxa"/>
            <w:tcBorders>
              <w:top w:val="single" w:color="auto" w:sz="4" w:space="0"/>
              <w:left w:val="single" w:color="auto" w:sz="4" w:space="0"/>
              <w:bottom w:val="single" w:color="auto" w:sz="4" w:space="0"/>
              <w:right w:val="single" w:color="auto" w:sz="4" w:space="0"/>
            </w:tcBorders>
            <w:shd w:val="clear" w:color="auto" w:fill="FFFFFF"/>
          </w:tcPr>
          <w:p>
            <w:pPr>
              <w:spacing w:line="360" w:lineRule="auto"/>
              <w:jc w:val="center"/>
              <w:rPr>
                <w:rFonts w:ascii="宋体" w:hAnsi="宋体" w:eastAsia="宋体" w:cs="宋体"/>
                <w:sz w:val="18"/>
                <w:szCs w:val="18"/>
              </w:rPr>
            </w:pPr>
          </w:p>
        </w:tc>
      </w:tr>
    </w:tbl>
    <w:p>
      <w:pPr>
        <w:spacing w:line="360" w:lineRule="auto"/>
        <w:ind w:firstLine="480" w:firstLineChars="200"/>
        <w:rPr>
          <w:rFonts w:ascii="宋体" w:hAnsi="宋体" w:eastAsia="宋体" w:cs="宋体"/>
        </w:rPr>
      </w:pPr>
    </w:p>
    <w:p>
      <w:pPr>
        <w:pStyle w:val="26"/>
        <w:spacing w:line="360" w:lineRule="auto"/>
        <w:ind w:firstLine="480" w:firstLineChars="200"/>
        <w:jc w:val="both"/>
        <w:rPr>
          <w:rFonts w:ascii="宋体" w:hAnsi="宋体" w:eastAsia="宋体" w:cs="宋体"/>
          <w:lang w:eastAsia="zh-CN"/>
        </w:rPr>
        <w:sectPr>
          <w:headerReference r:id="rId7" w:type="default"/>
          <w:footerReference r:id="rId9" w:type="default"/>
          <w:headerReference r:id="rId8" w:type="even"/>
          <w:footerReference r:id="rId10" w:type="even"/>
          <w:pgSz w:w="11900" w:h="16840"/>
          <w:pgMar w:top="2353" w:right="1542" w:bottom="1950" w:left="1338" w:header="1278" w:footer="1278" w:gutter="0"/>
          <w:pgNumType w:fmt="decimal"/>
          <w:cols w:space="720" w:num="1"/>
          <w:docGrid w:linePitch="360" w:charSpace="0"/>
        </w:sectPr>
      </w:pPr>
      <w:r>
        <w:rPr>
          <w:rFonts w:hint="eastAsia"/>
          <w:sz w:val="24"/>
          <w:szCs w:val="24"/>
        </w:rPr>
        <w:t>供应商保证：除商务和技术偏差表列出的偏差外，供应商响应采购文件的全部要求</w:t>
      </w:r>
      <w:r>
        <w:rPr>
          <w:rFonts w:hint="eastAsia"/>
        </w:rPr>
        <w:t>。</w:t>
      </w:r>
    </w:p>
    <w:p>
      <w:pPr>
        <w:pStyle w:val="5"/>
        <w:spacing w:before="0" w:after="0" w:line="360" w:lineRule="auto"/>
        <w:jc w:val="center"/>
        <w:rPr>
          <w:rFonts w:hint="eastAsia" w:ascii="宋体" w:hAnsi="宋体" w:eastAsia="宋体" w:cs="宋体"/>
          <w:sz w:val="28"/>
          <w:szCs w:val="28"/>
        </w:rPr>
      </w:pPr>
      <w:bookmarkStart w:id="545" w:name="bookmark621"/>
      <w:bookmarkStart w:id="546" w:name="_Toc425"/>
      <w:bookmarkStart w:id="547" w:name="bookmark620"/>
      <w:bookmarkStart w:id="548" w:name="bookmark622"/>
      <w:bookmarkStart w:id="549" w:name="_Toc28111"/>
      <w:bookmarkStart w:id="550" w:name="bookmark619"/>
      <w:r>
        <w:rPr>
          <w:rFonts w:hint="eastAsia" w:ascii="宋体" w:hAnsi="宋体" w:eastAsia="宋体" w:cs="宋体"/>
          <w:sz w:val="28"/>
          <w:szCs w:val="28"/>
        </w:rPr>
        <w:t>六</w:t>
      </w:r>
      <w:bookmarkEnd w:id="545"/>
      <w:r>
        <w:rPr>
          <w:rFonts w:hint="eastAsia" w:ascii="宋体" w:hAnsi="宋体" w:eastAsia="宋体" w:cs="宋体"/>
          <w:sz w:val="28"/>
          <w:szCs w:val="28"/>
        </w:rPr>
        <w:t>、报价表</w:t>
      </w:r>
      <w:bookmarkEnd w:id="546"/>
      <w:bookmarkEnd w:id="547"/>
      <w:bookmarkEnd w:id="548"/>
      <w:bookmarkEnd w:id="549"/>
      <w:bookmarkEnd w:id="550"/>
    </w:p>
    <w:p>
      <w:pPr>
        <w:pStyle w:val="35"/>
        <w:rPr>
          <w:rFonts w:ascii="宋体" w:hAnsi="宋体" w:cs="宋体"/>
          <w:color w:val="auto"/>
          <w:sz w:val="24"/>
          <w:szCs w:val="24"/>
        </w:rPr>
      </w:pPr>
    </w:p>
    <w:p>
      <w:pPr>
        <w:pStyle w:val="35"/>
        <w:spacing w:line="360" w:lineRule="auto"/>
        <w:ind w:left="-480" w:leftChars="-200" w:firstLine="0" w:firstLineChars="0"/>
        <w:rPr>
          <w:rFonts w:ascii="宋体" w:hAnsi="宋体" w:cs="宋体"/>
          <w:color w:val="auto"/>
          <w:sz w:val="24"/>
          <w:szCs w:val="24"/>
          <w:lang w:eastAsia="zh-CN"/>
        </w:rPr>
      </w:pPr>
      <w:r>
        <w:rPr>
          <w:rFonts w:ascii="宋体" w:hAnsi="宋体" w:cs="宋体"/>
          <w:color w:val="auto"/>
          <w:sz w:val="24"/>
          <w:szCs w:val="24"/>
        </w:rPr>
        <w:t>项目编号∶</w:t>
      </w:r>
      <w:r>
        <w:rPr>
          <w:rFonts w:ascii="宋体" w:hAnsi="宋体" w:cs="宋体"/>
          <w:color w:val="auto"/>
          <w:sz w:val="24"/>
          <w:szCs w:val="24"/>
          <w:u w:val="single"/>
        </w:rPr>
        <w:t>　　　　　　</w:t>
      </w:r>
      <w:r>
        <w:rPr>
          <w:rFonts w:ascii="宋体" w:hAnsi="宋体" w:cs="宋体"/>
          <w:color w:val="auto"/>
          <w:sz w:val="24"/>
          <w:szCs w:val="24"/>
          <w:u w:val="single"/>
          <w:lang w:eastAsia="zh-CN"/>
        </w:rPr>
        <w:t xml:space="preserve">          </w:t>
      </w:r>
      <w:r>
        <w:rPr>
          <w:rFonts w:ascii="宋体" w:hAnsi="宋体" w:cs="宋体"/>
          <w:color w:val="auto"/>
          <w:sz w:val="24"/>
          <w:szCs w:val="24"/>
          <w:lang w:eastAsia="zh-CN"/>
        </w:rPr>
        <w:t xml:space="preserve">   </w:t>
      </w:r>
    </w:p>
    <w:p>
      <w:pPr>
        <w:pStyle w:val="35"/>
        <w:spacing w:line="360" w:lineRule="auto"/>
        <w:ind w:left="-480" w:leftChars="-200" w:firstLine="0" w:firstLineChars="0"/>
        <w:rPr>
          <w:rFonts w:ascii="宋体" w:hAnsi="宋体" w:cs="宋体"/>
          <w:color w:val="auto"/>
          <w:sz w:val="24"/>
          <w:szCs w:val="24"/>
          <w:lang w:eastAsia="zh-CN"/>
        </w:rPr>
      </w:pPr>
      <w:r>
        <w:rPr>
          <w:rFonts w:ascii="宋体" w:hAnsi="宋体" w:cs="宋体"/>
          <w:color w:val="auto"/>
          <w:sz w:val="24"/>
          <w:szCs w:val="24"/>
        </w:rPr>
        <w:t>项目</w:t>
      </w:r>
      <w:r>
        <w:rPr>
          <w:rFonts w:hint="eastAsia" w:ascii="宋体" w:hAnsi="宋体" w:cs="宋体"/>
          <w:color w:val="auto"/>
          <w:sz w:val="24"/>
          <w:szCs w:val="24"/>
          <w:lang w:val="en-US" w:eastAsia="zh-CN"/>
        </w:rPr>
        <w:t>名称</w:t>
      </w:r>
      <w:r>
        <w:rPr>
          <w:rFonts w:ascii="宋体" w:hAnsi="宋体" w:cs="宋体"/>
          <w:color w:val="auto"/>
          <w:sz w:val="24"/>
          <w:szCs w:val="24"/>
        </w:rPr>
        <w:t>∶</w:t>
      </w:r>
      <w:r>
        <w:rPr>
          <w:rFonts w:ascii="宋体" w:hAnsi="宋体" w:cs="宋体"/>
          <w:color w:val="auto"/>
          <w:sz w:val="24"/>
          <w:szCs w:val="24"/>
          <w:u w:val="single"/>
        </w:rPr>
        <w:t>　　　　　　</w:t>
      </w:r>
      <w:r>
        <w:rPr>
          <w:rFonts w:ascii="宋体" w:hAnsi="宋体" w:cs="宋体"/>
          <w:color w:val="auto"/>
          <w:sz w:val="24"/>
          <w:szCs w:val="24"/>
          <w:u w:val="single"/>
          <w:lang w:eastAsia="zh-CN"/>
        </w:rPr>
        <w:t xml:space="preserve">          </w:t>
      </w:r>
      <w:r>
        <w:rPr>
          <w:rFonts w:ascii="宋体" w:hAnsi="宋体" w:cs="宋体"/>
          <w:color w:val="auto"/>
          <w:sz w:val="24"/>
          <w:szCs w:val="24"/>
          <w:lang w:eastAsia="zh-CN"/>
        </w:rPr>
        <w:t xml:space="preserve">     </w:t>
      </w:r>
    </w:p>
    <w:p>
      <w:pPr>
        <w:pStyle w:val="35"/>
        <w:spacing w:line="360" w:lineRule="auto"/>
        <w:ind w:left="-480" w:leftChars="-200" w:firstLine="0" w:firstLineChars="0"/>
        <w:rPr>
          <w:rFonts w:ascii="宋体" w:hAnsi="宋体" w:cs="宋体"/>
          <w:color w:val="auto"/>
          <w:sz w:val="24"/>
          <w:szCs w:val="24"/>
          <w:lang w:eastAsia="zh-CN"/>
        </w:rPr>
      </w:pPr>
      <w:r>
        <w:rPr>
          <w:rFonts w:ascii="宋体" w:hAnsi="宋体" w:cs="宋体"/>
          <w:color w:val="auto"/>
          <w:sz w:val="24"/>
          <w:szCs w:val="24"/>
          <w:lang w:eastAsia="zh-CN"/>
        </w:rPr>
        <w:t xml:space="preserve">      </w:t>
      </w:r>
    </w:p>
    <w:p>
      <w:pPr>
        <w:pStyle w:val="35"/>
        <w:ind w:left="-480" w:leftChars="-200" w:firstLine="0" w:firstLineChars="0"/>
        <w:rPr>
          <w:rFonts w:ascii="宋体" w:hAnsi="宋体" w:cs="宋体"/>
          <w:color w:val="auto"/>
          <w:sz w:val="24"/>
          <w:szCs w:val="24"/>
          <w:lang w:eastAsia="zh-CN"/>
        </w:rPr>
      </w:pPr>
    </w:p>
    <w:p>
      <w:pPr>
        <w:pStyle w:val="35"/>
        <w:ind w:firstLine="5280" w:firstLineChars="2200"/>
        <w:rPr>
          <w:rFonts w:ascii="宋体" w:hAnsi="宋体" w:cs="宋体"/>
          <w:color w:val="auto"/>
          <w:sz w:val="24"/>
          <w:szCs w:val="24"/>
        </w:rPr>
      </w:pPr>
      <w:r>
        <w:rPr>
          <w:rFonts w:ascii="宋体" w:hAnsi="宋体" w:cs="宋体"/>
          <w:color w:val="auto"/>
          <w:sz w:val="24"/>
          <w:szCs w:val="24"/>
        </w:rPr>
        <w:t>货币单位：元人民币</w:t>
      </w:r>
    </w:p>
    <w:tbl>
      <w:tblPr>
        <w:tblStyle w:val="18"/>
        <w:tblpPr w:leftFromText="180" w:rightFromText="180" w:vertAnchor="text" w:horzAnchor="page" w:tblpXSpec="center" w:tblpY="342"/>
        <w:tblOverlap w:val="never"/>
        <w:tblW w:w="89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24"/>
        <w:gridCol w:w="53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2" w:hRule="atLeast"/>
          <w:jc w:val="center"/>
        </w:trPr>
        <w:tc>
          <w:tcPr>
            <w:tcW w:w="3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6" w:hRule="atLeast"/>
          <w:jc w:val="center"/>
        </w:trPr>
        <w:tc>
          <w:tcPr>
            <w:tcW w:w="3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8"/>
                <w:rFonts w:hint="eastAsia" w:ascii="宋体" w:hAnsi="宋体" w:eastAsia="宋体" w:cs="宋体"/>
                <w:color w:val="000000"/>
                <w:sz w:val="22"/>
                <w:szCs w:val="22"/>
                <w:lang w:val="en-US" w:eastAsia="zh-CN" w:bidi="ar"/>
              </w:rPr>
              <w:t>浦潭产业园污水处理厂入河排污口论证</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人民币大写</w:t>
            </w:r>
            <w:r>
              <w:rPr>
                <w:rStyle w:val="39"/>
                <w:rFonts w:hint="eastAsia" w:ascii="宋体" w:hAnsi="宋体" w:eastAsia="宋体" w:cs="宋体"/>
                <w:color w:val="000000"/>
                <w:sz w:val="22"/>
                <w:szCs w:val="22"/>
                <w:lang w:val="en-US" w:eastAsia="zh-CN" w:bidi="ar"/>
              </w:rPr>
              <w:t xml:space="preserve">                 </w:t>
            </w:r>
            <w:r>
              <w:rPr>
                <w:rStyle w:val="40"/>
                <w:rFonts w:hint="eastAsia" w:ascii="宋体" w:hAnsi="宋体" w:eastAsia="宋体" w:cs="宋体"/>
                <w:color w:val="000000"/>
                <w:sz w:val="22"/>
                <w:szCs w:val="22"/>
                <w:lang w:val="en-US" w:eastAsia="zh-CN" w:bidi="ar"/>
              </w:rPr>
              <w:t>元（¥</w:t>
            </w:r>
            <w:r>
              <w:rPr>
                <w:rStyle w:val="39"/>
                <w:rFonts w:hint="eastAsia" w:ascii="宋体" w:hAnsi="宋体" w:eastAsia="宋体" w:cs="宋体"/>
                <w:color w:val="000000"/>
                <w:sz w:val="22"/>
                <w:szCs w:val="22"/>
                <w:lang w:val="en-US" w:eastAsia="zh-CN" w:bidi="ar"/>
              </w:rPr>
              <w:t xml:space="preserve">       </w:t>
            </w:r>
            <w:r>
              <w:rPr>
                <w:rStyle w:val="40"/>
                <w:rFonts w:hint="eastAsia" w:ascii="宋体" w:hAnsi="宋体" w:eastAsia="宋体" w:cs="宋体"/>
                <w:color w:val="000000"/>
                <w:sz w:val="22"/>
                <w:szCs w:val="22"/>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6" w:hRule="atLeast"/>
          <w:jc w:val="center"/>
        </w:trPr>
        <w:tc>
          <w:tcPr>
            <w:tcW w:w="3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8"/>
                <w:rFonts w:hint="eastAsia" w:ascii="宋体" w:hAnsi="宋体" w:eastAsia="宋体" w:cs="宋体"/>
                <w:color w:val="000000"/>
                <w:sz w:val="22"/>
                <w:szCs w:val="22"/>
                <w:lang w:val="en-US" w:eastAsia="zh-CN" w:bidi="ar"/>
              </w:rPr>
              <w:t>浦潭产业园污水处理厂尾水管道工程对南浦溪刺厚唇鱼国家级水产种质资源保护区影响专题论证</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人民币大写</w:t>
            </w:r>
            <w:r>
              <w:rPr>
                <w:rStyle w:val="39"/>
                <w:rFonts w:hint="eastAsia" w:ascii="宋体" w:hAnsi="宋体" w:eastAsia="宋体" w:cs="宋体"/>
                <w:color w:val="000000"/>
                <w:sz w:val="22"/>
                <w:szCs w:val="22"/>
                <w:lang w:val="en-US" w:eastAsia="zh-CN" w:bidi="ar"/>
              </w:rPr>
              <w:t xml:space="preserve">                 </w:t>
            </w:r>
            <w:r>
              <w:rPr>
                <w:rStyle w:val="40"/>
                <w:rFonts w:hint="eastAsia" w:ascii="宋体" w:hAnsi="宋体" w:eastAsia="宋体" w:cs="宋体"/>
                <w:color w:val="000000"/>
                <w:sz w:val="22"/>
                <w:szCs w:val="22"/>
                <w:lang w:val="en-US" w:eastAsia="zh-CN" w:bidi="ar"/>
              </w:rPr>
              <w:t>元（¥</w:t>
            </w:r>
            <w:r>
              <w:rPr>
                <w:rStyle w:val="39"/>
                <w:rFonts w:hint="eastAsia" w:ascii="宋体" w:hAnsi="宋体" w:eastAsia="宋体" w:cs="宋体"/>
                <w:color w:val="000000"/>
                <w:sz w:val="22"/>
                <w:szCs w:val="22"/>
                <w:lang w:val="en-US" w:eastAsia="zh-CN" w:bidi="ar"/>
              </w:rPr>
              <w:t xml:space="preserve">       </w:t>
            </w:r>
            <w:r>
              <w:rPr>
                <w:rStyle w:val="40"/>
                <w:rFonts w:hint="eastAsia" w:ascii="宋体" w:hAnsi="宋体" w:eastAsia="宋体" w:cs="宋体"/>
                <w:color w:val="000000"/>
                <w:sz w:val="22"/>
                <w:szCs w:val="22"/>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6" w:hRule="atLeast"/>
          <w:jc w:val="center"/>
        </w:trPr>
        <w:tc>
          <w:tcPr>
            <w:tcW w:w="3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8"/>
                <w:rFonts w:hint="eastAsia" w:ascii="宋体" w:hAnsi="宋体" w:eastAsia="宋体" w:cs="宋体"/>
                <w:color w:val="000000"/>
                <w:sz w:val="22"/>
                <w:szCs w:val="22"/>
                <w:lang w:val="en-US" w:eastAsia="zh-CN" w:bidi="ar"/>
              </w:rPr>
              <w:t>浦潭产业园污水处理厂尾水管道工程及入河排污口环境影响评价</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人民币大写</w:t>
            </w:r>
            <w:r>
              <w:rPr>
                <w:rStyle w:val="39"/>
                <w:rFonts w:hint="eastAsia" w:ascii="宋体" w:hAnsi="宋体" w:eastAsia="宋体" w:cs="宋体"/>
                <w:color w:val="000000"/>
                <w:sz w:val="22"/>
                <w:szCs w:val="22"/>
                <w:lang w:val="en-US" w:eastAsia="zh-CN" w:bidi="ar"/>
              </w:rPr>
              <w:t xml:space="preserve">                 </w:t>
            </w:r>
            <w:r>
              <w:rPr>
                <w:rStyle w:val="40"/>
                <w:rFonts w:hint="eastAsia" w:ascii="宋体" w:hAnsi="宋体" w:eastAsia="宋体" w:cs="宋体"/>
                <w:color w:val="000000"/>
                <w:sz w:val="22"/>
                <w:szCs w:val="22"/>
                <w:lang w:val="en-US" w:eastAsia="zh-CN" w:bidi="ar"/>
              </w:rPr>
              <w:t>元（¥</w:t>
            </w:r>
            <w:r>
              <w:rPr>
                <w:rStyle w:val="39"/>
                <w:rFonts w:hint="eastAsia" w:ascii="宋体" w:hAnsi="宋体" w:eastAsia="宋体" w:cs="宋体"/>
                <w:color w:val="000000"/>
                <w:sz w:val="22"/>
                <w:szCs w:val="22"/>
                <w:lang w:val="en-US" w:eastAsia="zh-CN" w:bidi="ar"/>
              </w:rPr>
              <w:t xml:space="preserve">       </w:t>
            </w:r>
            <w:r>
              <w:rPr>
                <w:rStyle w:val="40"/>
                <w:rFonts w:hint="eastAsia" w:ascii="宋体" w:hAnsi="宋体" w:eastAsia="宋体" w:cs="宋体"/>
                <w:color w:val="000000"/>
                <w:sz w:val="22"/>
                <w:szCs w:val="22"/>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4" w:hRule="atLeast"/>
          <w:jc w:val="center"/>
        </w:trPr>
        <w:tc>
          <w:tcPr>
            <w:tcW w:w="352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39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Style w:val="38"/>
                <w:rFonts w:hint="eastAsia" w:ascii="宋体" w:hAnsi="宋体" w:eastAsia="宋体" w:cs="宋体"/>
                <w:i w:val="0"/>
                <w:iCs w:val="0"/>
                <w:color w:val="000000"/>
                <w:sz w:val="22"/>
                <w:szCs w:val="22"/>
                <w:lang w:val="en-US" w:eastAsia="zh-CN" w:bidi="ar"/>
              </w:rPr>
              <w:t>我方愿以人民币大写</w:t>
            </w:r>
            <w:r>
              <w:rPr>
                <w:rStyle w:val="38"/>
                <w:rFonts w:hint="eastAsia" w:ascii="宋体" w:hAnsi="宋体" w:eastAsia="宋体" w:cs="宋体"/>
                <w:i w:val="0"/>
                <w:iCs w:val="0"/>
                <w:color w:val="000000"/>
                <w:sz w:val="22"/>
                <w:szCs w:val="22"/>
                <w:u w:val="single"/>
                <w:lang w:val="en-US" w:eastAsia="zh-CN" w:bidi="ar"/>
              </w:rPr>
              <w:t xml:space="preserve">                       </w:t>
            </w:r>
            <w:r>
              <w:rPr>
                <w:rStyle w:val="38"/>
                <w:rFonts w:hint="eastAsia" w:ascii="宋体" w:hAnsi="宋体" w:eastAsia="宋体" w:cs="宋体"/>
                <w:i w:val="0"/>
                <w:iCs w:val="0"/>
                <w:color w:val="000000"/>
                <w:sz w:val="22"/>
                <w:szCs w:val="22"/>
                <w:lang w:val="en-US" w:eastAsia="zh-CN" w:bidi="ar"/>
              </w:rPr>
              <w:t xml:space="preserve">  元整（￥</w:t>
            </w:r>
            <w:r>
              <w:rPr>
                <w:rStyle w:val="38"/>
                <w:rFonts w:hint="eastAsia" w:ascii="宋体" w:hAnsi="宋体" w:eastAsia="宋体" w:cs="宋体"/>
                <w:i w:val="0"/>
                <w:iCs w:val="0"/>
                <w:color w:val="000000"/>
                <w:sz w:val="22"/>
                <w:szCs w:val="22"/>
                <w:u w:val="single"/>
                <w:lang w:val="en-US" w:eastAsia="zh-CN" w:bidi="ar"/>
              </w:rPr>
              <w:t xml:space="preserve">              </w:t>
            </w:r>
            <w:r>
              <w:rPr>
                <w:rStyle w:val="38"/>
                <w:rFonts w:hint="eastAsia" w:ascii="宋体" w:hAnsi="宋体" w:eastAsia="宋体" w:cs="宋体"/>
                <w:i w:val="0"/>
                <w:iCs w:val="0"/>
                <w:color w:val="000000"/>
                <w:sz w:val="22"/>
                <w:szCs w:val="22"/>
                <w:lang w:val="en-US" w:eastAsia="zh-CN" w:bidi="ar"/>
              </w:rPr>
              <w:t>元）完成本项目，并按合同约定履行义务。</w:t>
            </w:r>
          </w:p>
        </w:tc>
      </w:tr>
    </w:tbl>
    <w:p>
      <w:pPr>
        <w:pStyle w:val="35"/>
        <w:ind w:firstLine="480"/>
        <w:jc w:val="center"/>
        <w:rPr>
          <w:rFonts w:ascii="宋体" w:hAnsi="宋体" w:cs="宋体"/>
          <w:color w:val="auto"/>
          <w:sz w:val="24"/>
          <w:szCs w:val="24"/>
        </w:rPr>
      </w:pPr>
    </w:p>
    <w:p>
      <w:pPr>
        <w:pStyle w:val="35"/>
        <w:ind w:firstLine="480"/>
        <w:jc w:val="center"/>
        <w:rPr>
          <w:rFonts w:ascii="宋体" w:hAnsi="宋体" w:cs="宋体"/>
          <w:color w:val="auto"/>
          <w:sz w:val="24"/>
          <w:szCs w:val="24"/>
        </w:rPr>
      </w:pPr>
    </w:p>
    <w:p>
      <w:pPr>
        <w:pStyle w:val="35"/>
        <w:ind w:firstLine="480"/>
        <w:jc w:val="center"/>
        <w:rPr>
          <w:rFonts w:ascii="宋体" w:hAnsi="宋体" w:cs="宋体"/>
          <w:color w:val="auto"/>
          <w:sz w:val="24"/>
          <w:szCs w:val="24"/>
        </w:rPr>
      </w:pPr>
    </w:p>
    <w:p>
      <w:pPr>
        <w:pStyle w:val="35"/>
        <w:ind w:firstLine="480"/>
        <w:jc w:val="center"/>
        <w:rPr>
          <w:rFonts w:ascii="宋体" w:hAnsi="宋体" w:cs="宋体"/>
          <w:color w:val="auto"/>
          <w:sz w:val="24"/>
          <w:szCs w:val="24"/>
        </w:rPr>
      </w:pPr>
    </w:p>
    <w:p>
      <w:pPr>
        <w:pStyle w:val="35"/>
        <w:ind w:firstLine="480"/>
        <w:jc w:val="center"/>
        <w:rPr>
          <w:rFonts w:ascii="宋体" w:hAnsi="宋体" w:cs="宋体"/>
          <w:color w:val="auto"/>
          <w:sz w:val="24"/>
          <w:szCs w:val="24"/>
        </w:rPr>
      </w:pPr>
    </w:p>
    <w:p>
      <w:pPr>
        <w:pStyle w:val="35"/>
        <w:ind w:firstLine="480"/>
        <w:jc w:val="center"/>
        <w:rPr>
          <w:rFonts w:ascii="宋体" w:hAnsi="宋体" w:cs="宋体"/>
          <w:color w:val="auto"/>
          <w:sz w:val="24"/>
          <w:szCs w:val="24"/>
        </w:rPr>
      </w:pPr>
    </w:p>
    <w:p>
      <w:pPr>
        <w:spacing w:line="460" w:lineRule="exact"/>
        <w:ind w:right="146" w:rightChars="0"/>
        <w:jc w:val="right"/>
        <w:rPr>
          <w:rFonts w:hint="eastAsia" w:ascii="宋体" w:hAnsi="宋体" w:cs="宋体"/>
          <w:kern w:val="2"/>
          <w:sz w:val="24"/>
        </w:rPr>
      </w:pPr>
      <w:r>
        <w:rPr>
          <w:rFonts w:hint="eastAsia" w:ascii="宋体" w:hAnsi="宋体" w:eastAsia="宋体" w:cs="宋体"/>
          <w:kern w:val="2"/>
          <w:sz w:val="24"/>
          <w:lang w:val="en-US" w:eastAsia="zh-CN"/>
        </w:rPr>
        <w:t>供应商</w:t>
      </w:r>
      <w:r>
        <w:rPr>
          <w:rFonts w:hint="eastAsia" w:ascii="宋体" w:hAnsi="宋体" w:cs="宋体"/>
          <w:kern w:val="2"/>
          <w:sz w:val="24"/>
        </w:rPr>
        <w:t>：</w:t>
      </w:r>
      <w:r>
        <w:rPr>
          <w:rFonts w:hint="eastAsia" w:ascii="宋体" w:hAnsi="宋体" w:cs="宋体"/>
          <w:kern w:val="2"/>
          <w:sz w:val="24"/>
          <w:u w:val="single"/>
        </w:rPr>
        <w:t xml:space="preserve">                       </w:t>
      </w:r>
      <w:r>
        <w:rPr>
          <w:rFonts w:hint="eastAsia" w:ascii="宋体" w:hAnsi="宋体" w:cs="宋体"/>
          <w:kern w:val="2"/>
          <w:sz w:val="24"/>
        </w:rPr>
        <w:t>（盖单位公章）</w:t>
      </w:r>
    </w:p>
    <w:p>
      <w:pPr>
        <w:pStyle w:val="35"/>
        <w:ind w:firstLine="480"/>
        <w:jc w:val="right"/>
        <w:rPr>
          <w:rFonts w:ascii="宋体" w:hAnsi="宋体" w:cs="宋体"/>
          <w:color w:val="auto"/>
          <w:sz w:val="24"/>
          <w:szCs w:val="24"/>
        </w:rPr>
      </w:pPr>
    </w:p>
    <w:p>
      <w:pPr>
        <w:spacing w:line="460" w:lineRule="exact"/>
        <w:ind w:right="146" w:rightChars="0"/>
        <w:jc w:val="right"/>
        <w:rPr>
          <w:rFonts w:hint="eastAsia" w:ascii="宋体" w:hAnsi="宋体" w:cs="宋体"/>
          <w:kern w:val="2"/>
          <w:sz w:val="24"/>
        </w:rPr>
      </w:pPr>
      <w:r>
        <w:rPr>
          <w:rFonts w:hint="eastAsia" w:ascii="宋体" w:hAnsi="宋体" w:cs="宋体"/>
          <w:kern w:val="2"/>
          <w:sz w:val="24"/>
        </w:rPr>
        <w:t>法定代表人或</w:t>
      </w:r>
      <w:r>
        <w:rPr>
          <w:rFonts w:hint="eastAsia" w:ascii="宋体" w:hAnsi="宋体" w:eastAsia="宋体" w:cs="宋体"/>
          <w:kern w:val="2"/>
          <w:sz w:val="24"/>
          <w:lang w:val="en-US" w:eastAsia="zh-CN"/>
        </w:rPr>
        <w:t>供应商代表</w:t>
      </w:r>
      <w:r>
        <w:rPr>
          <w:rFonts w:hint="eastAsia" w:ascii="宋体" w:hAnsi="宋体" w:cs="宋体"/>
          <w:kern w:val="2"/>
          <w:sz w:val="24"/>
        </w:rPr>
        <w:t>：</w:t>
      </w:r>
      <w:r>
        <w:rPr>
          <w:rFonts w:hint="eastAsia" w:ascii="宋体" w:hAnsi="宋体" w:cs="宋体"/>
          <w:kern w:val="2"/>
          <w:sz w:val="24"/>
          <w:u w:val="single"/>
        </w:rPr>
        <w:t xml:space="preserve">       </w:t>
      </w:r>
      <w:r>
        <w:rPr>
          <w:rFonts w:hint="eastAsia" w:ascii="宋体" w:hAnsi="宋体" w:cs="宋体"/>
          <w:kern w:val="2"/>
          <w:sz w:val="24"/>
        </w:rPr>
        <w:t>（</w:t>
      </w:r>
      <w:r>
        <w:rPr>
          <w:rFonts w:hint="eastAsia" w:ascii="宋体" w:hAnsi="宋体" w:eastAsia="宋体" w:cs="宋体"/>
          <w:kern w:val="2"/>
          <w:sz w:val="24"/>
          <w:lang w:val="en-US" w:eastAsia="zh-CN"/>
        </w:rPr>
        <w:t>签字或</w:t>
      </w:r>
      <w:r>
        <w:rPr>
          <w:rFonts w:hint="eastAsia" w:ascii="宋体" w:hAnsi="宋体" w:cs="宋体"/>
          <w:kern w:val="2"/>
          <w:sz w:val="24"/>
        </w:rPr>
        <w:t>盖章）</w:t>
      </w:r>
    </w:p>
    <w:p>
      <w:pPr>
        <w:pStyle w:val="29"/>
        <w:spacing w:line="360" w:lineRule="auto"/>
        <w:ind w:firstLine="480" w:firstLineChars="200"/>
        <w:jc w:val="left"/>
        <w:rPr>
          <w:sz w:val="24"/>
          <w:szCs w:val="24"/>
        </w:rPr>
        <w:sectPr>
          <w:pgSz w:w="11900" w:h="16840"/>
          <w:pgMar w:top="1542" w:right="1950" w:bottom="1338" w:left="2353" w:header="1661" w:footer="1661" w:gutter="0"/>
          <w:pgNumType w:fmt="decimal"/>
          <w:cols w:space="720" w:num="1"/>
          <w:docGrid w:linePitch="360" w:charSpace="0"/>
        </w:sectPr>
      </w:pPr>
    </w:p>
    <w:p>
      <w:pPr>
        <w:pStyle w:val="5"/>
        <w:spacing w:before="0" w:after="0" w:line="360" w:lineRule="auto"/>
        <w:jc w:val="center"/>
        <w:rPr>
          <w:rFonts w:ascii="宋体" w:hAnsi="宋体" w:eastAsia="宋体" w:cs="宋体"/>
          <w:sz w:val="28"/>
          <w:szCs w:val="28"/>
          <w:lang w:eastAsia="zh-CN"/>
        </w:rPr>
      </w:pPr>
      <w:bookmarkStart w:id="551" w:name="bookmark662"/>
      <w:bookmarkStart w:id="552" w:name="_Toc8467"/>
      <w:bookmarkStart w:id="553" w:name="_Toc32276"/>
      <w:bookmarkStart w:id="554" w:name="bookmark663"/>
      <w:bookmarkStart w:id="555" w:name="bookmark664"/>
      <w:r>
        <w:rPr>
          <w:rFonts w:hint="eastAsia" w:ascii="宋体" w:hAnsi="宋体" w:eastAsia="宋体" w:cs="宋体"/>
          <w:sz w:val="28"/>
          <w:szCs w:val="28"/>
          <w:lang w:eastAsia="zh-CN"/>
        </w:rPr>
        <w:t>七、资格审查资料</w:t>
      </w:r>
      <w:bookmarkEnd w:id="551"/>
      <w:bookmarkEnd w:id="552"/>
      <w:bookmarkEnd w:id="553"/>
      <w:bookmarkEnd w:id="554"/>
      <w:bookmarkEnd w:id="555"/>
    </w:p>
    <w:p>
      <w:pPr>
        <w:pStyle w:val="6"/>
        <w:spacing w:before="0" w:after="0" w:line="360" w:lineRule="auto"/>
        <w:jc w:val="center"/>
        <w:rPr>
          <w:rFonts w:ascii="宋体" w:hAnsi="宋体" w:eastAsia="宋体" w:cs="宋体"/>
          <w:sz w:val="24"/>
          <w:lang w:eastAsia="zh-CN"/>
        </w:rPr>
      </w:pPr>
      <w:bookmarkStart w:id="556" w:name="bookmark667"/>
      <w:bookmarkEnd w:id="556"/>
      <w:bookmarkStart w:id="557" w:name="bookmark666"/>
      <w:bookmarkStart w:id="558" w:name="bookmark668"/>
      <w:bookmarkStart w:id="559" w:name="_Toc14787"/>
      <w:bookmarkStart w:id="560" w:name="bookmark665"/>
      <w:bookmarkStart w:id="561" w:name="_Toc15750"/>
      <w:r>
        <w:rPr>
          <w:rFonts w:hint="eastAsia" w:ascii="宋体" w:hAnsi="宋体" w:eastAsia="宋体" w:cs="宋体"/>
          <w:sz w:val="24"/>
          <w:lang w:eastAsia="zh-CN"/>
        </w:rPr>
        <w:t>（一） 基本情况</w:t>
      </w:r>
      <w:bookmarkEnd w:id="557"/>
      <w:bookmarkEnd w:id="558"/>
      <w:bookmarkEnd w:id="559"/>
      <w:bookmarkEnd w:id="560"/>
      <w:bookmarkEnd w:id="561"/>
    </w:p>
    <w:p>
      <w:pPr>
        <w:pStyle w:val="26"/>
        <w:spacing w:line="360" w:lineRule="auto"/>
        <w:ind w:firstLine="480" w:firstLineChars="200"/>
        <w:rPr>
          <w:sz w:val="24"/>
          <w:szCs w:val="24"/>
        </w:rPr>
      </w:pPr>
      <w:r>
        <w:rPr>
          <w:rFonts w:hint="eastAsia"/>
          <w:sz w:val="24"/>
          <w:szCs w:val="24"/>
        </w:rPr>
        <w:t>供应商应根据供应商须知前附表第</w:t>
      </w:r>
      <w:r>
        <w:rPr>
          <w:rFonts w:hint="eastAsia"/>
          <w:sz w:val="24"/>
          <w:szCs w:val="24"/>
          <w:lang w:val="en-US" w:eastAsia="zh-CN" w:bidi="en-US"/>
        </w:rPr>
        <w:t>3.</w:t>
      </w:r>
      <w:r>
        <w:rPr>
          <w:rFonts w:hint="eastAsia"/>
          <w:sz w:val="24"/>
          <w:szCs w:val="24"/>
        </w:rPr>
        <w:t>5(1)项和第</w:t>
      </w:r>
      <w:r>
        <w:rPr>
          <w:rFonts w:hint="eastAsia"/>
          <w:sz w:val="24"/>
          <w:szCs w:val="24"/>
          <w:lang w:val="en-US" w:eastAsia="zh-CN" w:bidi="en-US"/>
        </w:rPr>
        <w:t>3.</w:t>
      </w:r>
      <w:r>
        <w:rPr>
          <w:rFonts w:hint="eastAsia"/>
          <w:sz w:val="24"/>
          <w:szCs w:val="24"/>
        </w:rPr>
        <w:t>5(2)项的要求提供主体资格证明及相关资质证明材料。</w:t>
      </w:r>
    </w:p>
    <w:p>
      <w:pPr>
        <w:pStyle w:val="26"/>
        <w:spacing w:line="360" w:lineRule="auto"/>
        <w:ind w:firstLine="480" w:firstLineChars="200"/>
        <w:rPr>
          <w:sz w:val="24"/>
          <w:szCs w:val="24"/>
        </w:rPr>
      </w:pPr>
      <w:r>
        <w:rPr>
          <w:rFonts w:hint="eastAsia"/>
          <w:sz w:val="24"/>
          <w:szCs w:val="24"/>
        </w:rPr>
        <w:t>供应商还应根据供应商须知前附表第</w:t>
      </w:r>
      <w:r>
        <w:rPr>
          <w:rFonts w:hint="eastAsia"/>
          <w:sz w:val="24"/>
          <w:szCs w:val="24"/>
          <w:lang w:val="en-US" w:eastAsia="zh-CN" w:bidi="en-US"/>
        </w:rPr>
        <w:t>3.5</w:t>
      </w:r>
      <w:r>
        <w:rPr>
          <w:rFonts w:hint="eastAsia"/>
          <w:sz w:val="24"/>
          <w:szCs w:val="24"/>
        </w:rPr>
        <w:t>(5)项、第</w:t>
      </w:r>
      <w:r>
        <w:rPr>
          <w:rFonts w:hint="eastAsia"/>
          <w:sz w:val="24"/>
          <w:szCs w:val="24"/>
          <w:lang w:val="en-US" w:eastAsia="zh-CN" w:bidi="en-US"/>
        </w:rPr>
        <w:t>3.</w:t>
      </w:r>
      <w:r>
        <w:rPr>
          <w:rFonts w:hint="eastAsia"/>
          <w:sz w:val="24"/>
          <w:szCs w:val="24"/>
        </w:rPr>
        <w:t>5(7)项和第</w:t>
      </w:r>
      <w:r>
        <w:rPr>
          <w:rFonts w:hint="eastAsia"/>
          <w:sz w:val="24"/>
          <w:szCs w:val="24"/>
          <w:lang w:val="en-US" w:eastAsia="zh-CN" w:bidi="en-US"/>
        </w:rPr>
        <w:t>3.</w:t>
      </w:r>
      <w:r>
        <w:rPr>
          <w:rFonts w:hint="eastAsia"/>
          <w:sz w:val="24"/>
          <w:szCs w:val="24"/>
        </w:rPr>
        <w:t>5(8)项的要求提供其他相关证明材料。</w:t>
      </w:r>
    </w:p>
    <w:p>
      <w:pPr>
        <w:pStyle w:val="6"/>
        <w:spacing w:before="0" w:after="0" w:line="360" w:lineRule="auto"/>
        <w:jc w:val="center"/>
        <w:rPr>
          <w:rFonts w:ascii="宋体" w:hAnsi="宋体" w:eastAsia="宋体" w:cs="宋体"/>
          <w:sz w:val="24"/>
          <w:lang w:eastAsia="zh-CN"/>
        </w:rPr>
      </w:pPr>
      <w:bookmarkStart w:id="562" w:name="bookmark671"/>
      <w:bookmarkEnd w:id="562"/>
      <w:bookmarkStart w:id="563" w:name="bookmark669"/>
      <w:bookmarkStart w:id="564" w:name="_Toc14112"/>
      <w:bookmarkStart w:id="565" w:name="bookmark670"/>
      <w:bookmarkStart w:id="566" w:name="_Toc9328"/>
      <w:bookmarkStart w:id="567" w:name="bookmark672"/>
      <w:r>
        <w:rPr>
          <w:rFonts w:hint="eastAsia" w:ascii="宋体" w:hAnsi="宋体" w:eastAsia="宋体" w:cs="宋体"/>
          <w:sz w:val="24"/>
          <w:lang w:eastAsia="zh-CN"/>
        </w:rPr>
        <w:t>（二） 近年财务状况</w:t>
      </w:r>
      <w:bookmarkEnd w:id="563"/>
      <w:bookmarkEnd w:id="564"/>
      <w:bookmarkEnd w:id="565"/>
      <w:bookmarkEnd w:id="566"/>
      <w:bookmarkEnd w:id="567"/>
    </w:p>
    <w:p>
      <w:pPr>
        <w:pStyle w:val="26"/>
        <w:spacing w:line="360" w:lineRule="auto"/>
        <w:ind w:firstLine="480" w:firstLineChars="200"/>
        <w:rPr>
          <w:sz w:val="24"/>
          <w:szCs w:val="24"/>
        </w:rPr>
      </w:pPr>
      <w:r>
        <w:rPr>
          <w:rFonts w:hint="eastAsia"/>
          <w:sz w:val="24"/>
          <w:szCs w:val="24"/>
        </w:rPr>
        <w:t>供应商应根据供应商须知前附表第</w:t>
      </w:r>
      <w:r>
        <w:rPr>
          <w:rFonts w:hint="eastAsia"/>
          <w:sz w:val="24"/>
          <w:szCs w:val="24"/>
          <w:lang w:val="en-US" w:eastAsia="zh-CN" w:bidi="en-US"/>
        </w:rPr>
        <w:t>3.5</w:t>
      </w:r>
      <w:r>
        <w:rPr>
          <w:rFonts w:hint="eastAsia"/>
          <w:sz w:val="24"/>
          <w:szCs w:val="24"/>
        </w:rPr>
        <w:t>(3)项的要求提供</w:t>
      </w:r>
      <w:r>
        <w:rPr>
          <w:rFonts w:hint="eastAsia"/>
          <w:sz w:val="24"/>
          <w:szCs w:val="24"/>
          <w:lang w:val="en-US" w:eastAsia="zh-CN"/>
        </w:rPr>
        <w:t>相关证明材料</w:t>
      </w:r>
      <w:r>
        <w:rPr>
          <w:rFonts w:hint="eastAsia"/>
          <w:sz w:val="24"/>
          <w:szCs w:val="24"/>
        </w:rPr>
        <w:t>。</w:t>
      </w:r>
    </w:p>
    <w:p>
      <w:pPr>
        <w:pStyle w:val="6"/>
        <w:spacing w:before="0" w:after="0" w:line="360" w:lineRule="auto"/>
        <w:jc w:val="center"/>
        <w:rPr>
          <w:rFonts w:ascii="宋体" w:hAnsi="宋体" w:eastAsia="宋体" w:cs="宋体"/>
          <w:sz w:val="24"/>
          <w:lang w:eastAsia="zh-CN"/>
        </w:rPr>
      </w:pPr>
      <w:bookmarkStart w:id="568" w:name="bookmark675"/>
      <w:bookmarkEnd w:id="568"/>
      <w:bookmarkStart w:id="569" w:name="bookmark674"/>
      <w:bookmarkStart w:id="570" w:name="_Toc27892"/>
      <w:bookmarkStart w:id="571" w:name="bookmark673"/>
      <w:bookmarkStart w:id="572" w:name="_Toc2528"/>
      <w:bookmarkStart w:id="573" w:name="bookmark676"/>
      <w:r>
        <w:rPr>
          <w:rFonts w:hint="eastAsia" w:ascii="宋体" w:hAnsi="宋体" w:eastAsia="宋体" w:cs="宋体"/>
          <w:sz w:val="24"/>
          <w:lang w:eastAsia="zh-CN"/>
        </w:rPr>
        <w:t>（三） 近年的类似项目情况表</w:t>
      </w:r>
      <w:bookmarkEnd w:id="569"/>
      <w:bookmarkEnd w:id="570"/>
      <w:bookmarkEnd w:id="571"/>
      <w:bookmarkEnd w:id="572"/>
      <w:bookmarkEnd w:id="573"/>
    </w:p>
    <w:tbl>
      <w:tblPr>
        <w:tblStyle w:val="18"/>
        <w:tblW w:w="0" w:type="auto"/>
        <w:jc w:val="center"/>
        <w:tblLayout w:type="fixed"/>
        <w:tblCellMar>
          <w:top w:w="0" w:type="dxa"/>
          <w:left w:w="10" w:type="dxa"/>
          <w:bottom w:w="0" w:type="dxa"/>
          <w:right w:w="10" w:type="dxa"/>
        </w:tblCellMar>
      </w:tblPr>
      <w:tblGrid>
        <w:gridCol w:w="2270"/>
        <w:gridCol w:w="6787"/>
      </w:tblGrid>
      <w:tr>
        <w:tblPrEx>
          <w:tblCellMar>
            <w:top w:w="0" w:type="dxa"/>
            <w:left w:w="10" w:type="dxa"/>
            <w:bottom w:w="0" w:type="dxa"/>
            <w:right w:w="10" w:type="dxa"/>
          </w:tblCellMar>
        </w:tblPrEx>
        <w:trPr>
          <w:trHeight w:val="418" w:hRule="exact"/>
          <w:jc w:val="center"/>
        </w:trPr>
        <w:tc>
          <w:tcPr>
            <w:tcW w:w="2270" w:type="dxa"/>
            <w:tcBorders>
              <w:top w:val="single" w:color="auto" w:sz="4" w:space="0"/>
              <w:left w:val="single" w:color="auto" w:sz="4" w:space="0"/>
            </w:tcBorders>
            <w:shd w:val="clear" w:color="auto" w:fill="FFFFFF"/>
            <w:vAlign w:val="center"/>
          </w:tcPr>
          <w:p>
            <w:pPr>
              <w:pStyle w:val="30"/>
              <w:spacing w:line="360" w:lineRule="auto"/>
              <w:ind w:firstLine="0"/>
              <w:jc w:val="center"/>
              <w:rPr>
                <w:sz w:val="18"/>
                <w:szCs w:val="18"/>
              </w:rPr>
            </w:pPr>
            <w:r>
              <w:rPr>
                <w:rFonts w:hint="eastAsia"/>
                <w:sz w:val="18"/>
                <w:szCs w:val="18"/>
              </w:rPr>
              <w:t>项目名称</w:t>
            </w:r>
          </w:p>
        </w:tc>
        <w:tc>
          <w:tcPr>
            <w:tcW w:w="6787" w:type="dxa"/>
            <w:tcBorders>
              <w:top w:val="single" w:color="auto" w:sz="4" w:space="0"/>
              <w:left w:val="single" w:color="auto" w:sz="4" w:space="0"/>
              <w:right w:val="single" w:color="auto" w:sz="4" w:space="0"/>
            </w:tcBorders>
            <w:shd w:val="clear" w:color="auto" w:fill="FFFFFF"/>
            <w:vAlign w:val="center"/>
          </w:tcPr>
          <w:p>
            <w:pPr>
              <w:spacing w:line="360" w:lineRule="auto"/>
              <w:jc w:val="center"/>
              <w:rPr>
                <w:rFonts w:ascii="宋体" w:hAnsi="宋体" w:eastAsia="宋体" w:cs="宋体"/>
                <w:sz w:val="18"/>
                <w:szCs w:val="18"/>
              </w:rPr>
            </w:pPr>
          </w:p>
        </w:tc>
      </w:tr>
      <w:tr>
        <w:tblPrEx>
          <w:tblCellMar>
            <w:top w:w="0" w:type="dxa"/>
            <w:left w:w="10" w:type="dxa"/>
            <w:bottom w:w="0" w:type="dxa"/>
            <w:right w:w="10" w:type="dxa"/>
          </w:tblCellMar>
        </w:tblPrEx>
        <w:trPr>
          <w:trHeight w:val="394" w:hRule="exact"/>
          <w:jc w:val="center"/>
        </w:trPr>
        <w:tc>
          <w:tcPr>
            <w:tcW w:w="2270" w:type="dxa"/>
            <w:tcBorders>
              <w:top w:val="single" w:color="auto" w:sz="4" w:space="0"/>
              <w:left w:val="single" w:color="auto" w:sz="4" w:space="0"/>
            </w:tcBorders>
            <w:shd w:val="clear" w:color="auto" w:fill="FFFFFF"/>
            <w:vAlign w:val="center"/>
          </w:tcPr>
          <w:p>
            <w:pPr>
              <w:pStyle w:val="30"/>
              <w:spacing w:line="360" w:lineRule="auto"/>
              <w:ind w:firstLine="0"/>
              <w:jc w:val="center"/>
              <w:rPr>
                <w:sz w:val="18"/>
                <w:szCs w:val="18"/>
              </w:rPr>
            </w:pPr>
            <w:r>
              <w:rPr>
                <w:rFonts w:hint="eastAsia"/>
                <w:sz w:val="18"/>
                <w:szCs w:val="18"/>
              </w:rPr>
              <w:t>服务内容</w:t>
            </w:r>
          </w:p>
        </w:tc>
        <w:tc>
          <w:tcPr>
            <w:tcW w:w="6787" w:type="dxa"/>
            <w:tcBorders>
              <w:top w:val="single" w:color="auto" w:sz="4" w:space="0"/>
              <w:left w:val="single" w:color="auto" w:sz="4" w:space="0"/>
              <w:right w:val="single" w:color="auto" w:sz="4" w:space="0"/>
            </w:tcBorders>
            <w:shd w:val="clear" w:color="auto" w:fill="FFFFFF"/>
            <w:vAlign w:val="center"/>
          </w:tcPr>
          <w:p>
            <w:pPr>
              <w:spacing w:line="360" w:lineRule="auto"/>
              <w:jc w:val="center"/>
              <w:rPr>
                <w:rFonts w:ascii="宋体" w:hAnsi="宋体" w:eastAsia="宋体" w:cs="宋体"/>
                <w:sz w:val="18"/>
                <w:szCs w:val="18"/>
              </w:rPr>
            </w:pPr>
          </w:p>
        </w:tc>
      </w:tr>
      <w:tr>
        <w:tblPrEx>
          <w:tblCellMar>
            <w:top w:w="0" w:type="dxa"/>
            <w:left w:w="10" w:type="dxa"/>
            <w:bottom w:w="0" w:type="dxa"/>
            <w:right w:w="10" w:type="dxa"/>
          </w:tblCellMar>
        </w:tblPrEx>
        <w:trPr>
          <w:trHeight w:val="398" w:hRule="exact"/>
          <w:jc w:val="center"/>
        </w:trPr>
        <w:tc>
          <w:tcPr>
            <w:tcW w:w="2270" w:type="dxa"/>
            <w:tcBorders>
              <w:top w:val="single" w:color="auto" w:sz="4" w:space="0"/>
              <w:left w:val="single" w:color="auto" w:sz="4" w:space="0"/>
            </w:tcBorders>
            <w:shd w:val="clear" w:color="auto" w:fill="FFFFFF"/>
            <w:vAlign w:val="center"/>
          </w:tcPr>
          <w:p>
            <w:pPr>
              <w:pStyle w:val="30"/>
              <w:spacing w:line="360" w:lineRule="auto"/>
              <w:ind w:firstLine="0"/>
              <w:jc w:val="center"/>
              <w:rPr>
                <w:sz w:val="18"/>
                <w:szCs w:val="18"/>
              </w:rPr>
            </w:pPr>
            <w:r>
              <w:rPr>
                <w:rFonts w:hint="eastAsia"/>
                <w:sz w:val="18"/>
                <w:szCs w:val="18"/>
              </w:rPr>
              <w:t>委托人/发包人名称</w:t>
            </w:r>
          </w:p>
        </w:tc>
        <w:tc>
          <w:tcPr>
            <w:tcW w:w="6787" w:type="dxa"/>
            <w:tcBorders>
              <w:top w:val="single" w:color="auto" w:sz="4" w:space="0"/>
              <w:left w:val="single" w:color="auto" w:sz="4" w:space="0"/>
              <w:right w:val="single" w:color="auto" w:sz="4" w:space="0"/>
            </w:tcBorders>
            <w:shd w:val="clear" w:color="auto" w:fill="FFFFFF"/>
            <w:vAlign w:val="center"/>
          </w:tcPr>
          <w:p>
            <w:pPr>
              <w:spacing w:line="360" w:lineRule="auto"/>
              <w:jc w:val="center"/>
              <w:rPr>
                <w:rFonts w:ascii="宋体" w:hAnsi="宋体" w:eastAsia="宋体" w:cs="宋体"/>
                <w:sz w:val="18"/>
                <w:szCs w:val="18"/>
              </w:rPr>
            </w:pPr>
          </w:p>
        </w:tc>
      </w:tr>
      <w:tr>
        <w:tblPrEx>
          <w:tblCellMar>
            <w:top w:w="0" w:type="dxa"/>
            <w:left w:w="10" w:type="dxa"/>
            <w:bottom w:w="0" w:type="dxa"/>
            <w:right w:w="10" w:type="dxa"/>
          </w:tblCellMar>
        </w:tblPrEx>
        <w:trPr>
          <w:trHeight w:val="682" w:hRule="exact"/>
          <w:jc w:val="center"/>
        </w:trPr>
        <w:tc>
          <w:tcPr>
            <w:tcW w:w="2270" w:type="dxa"/>
            <w:tcBorders>
              <w:top w:val="single" w:color="auto" w:sz="4" w:space="0"/>
              <w:left w:val="single" w:color="auto" w:sz="4" w:space="0"/>
            </w:tcBorders>
            <w:shd w:val="clear" w:color="auto" w:fill="FFFFFF"/>
            <w:vAlign w:val="center"/>
          </w:tcPr>
          <w:p>
            <w:pPr>
              <w:pStyle w:val="30"/>
              <w:spacing w:line="360" w:lineRule="auto"/>
              <w:ind w:firstLine="0"/>
              <w:jc w:val="center"/>
              <w:rPr>
                <w:sz w:val="18"/>
                <w:szCs w:val="18"/>
              </w:rPr>
            </w:pPr>
            <w:r>
              <w:rPr>
                <w:rFonts w:hint="eastAsia"/>
                <w:sz w:val="18"/>
                <w:szCs w:val="18"/>
              </w:rPr>
              <w:t>委托人/发包人联系人及电话</w:t>
            </w:r>
          </w:p>
        </w:tc>
        <w:tc>
          <w:tcPr>
            <w:tcW w:w="6787" w:type="dxa"/>
            <w:tcBorders>
              <w:top w:val="single" w:color="auto" w:sz="4" w:space="0"/>
              <w:left w:val="single" w:color="auto" w:sz="4" w:space="0"/>
              <w:right w:val="single" w:color="auto" w:sz="4" w:space="0"/>
            </w:tcBorders>
            <w:shd w:val="clear" w:color="auto" w:fill="FFFFFF"/>
            <w:vAlign w:val="center"/>
          </w:tcPr>
          <w:p>
            <w:pPr>
              <w:spacing w:line="360" w:lineRule="auto"/>
              <w:jc w:val="center"/>
              <w:rPr>
                <w:rFonts w:ascii="宋体" w:hAnsi="宋体" w:eastAsia="宋体" w:cs="宋体"/>
                <w:sz w:val="18"/>
                <w:szCs w:val="18"/>
                <w:lang w:eastAsia="zh-CN"/>
              </w:rPr>
            </w:pPr>
          </w:p>
        </w:tc>
      </w:tr>
      <w:tr>
        <w:tblPrEx>
          <w:tblCellMar>
            <w:top w:w="0" w:type="dxa"/>
            <w:left w:w="10" w:type="dxa"/>
            <w:bottom w:w="0" w:type="dxa"/>
            <w:right w:w="10" w:type="dxa"/>
          </w:tblCellMar>
        </w:tblPrEx>
        <w:trPr>
          <w:trHeight w:val="398" w:hRule="exact"/>
          <w:jc w:val="center"/>
        </w:trPr>
        <w:tc>
          <w:tcPr>
            <w:tcW w:w="2270" w:type="dxa"/>
            <w:tcBorders>
              <w:top w:val="single" w:color="auto" w:sz="4" w:space="0"/>
              <w:left w:val="single" w:color="auto" w:sz="4" w:space="0"/>
            </w:tcBorders>
            <w:shd w:val="clear" w:color="auto" w:fill="FFFFFF"/>
            <w:vAlign w:val="center"/>
          </w:tcPr>
          <w:p>
            <w:pPr>
              <w:pStyle w:val="30"/>
              <w:spacing w:line="360" w:lineRule="auto"/>
              <w:ind w:firstLine="0"/>
              <w:jc w:val="center"/>
              <w:rPr>
                <w:sz w:val="18"/>
                <w:szCs w:val="18"/>
              </w:rPr>
            </w:pPr>
            <w:r>
              <w:rPr>
                <w:rFonts w:hint="eastAsia"/>
                <w:sz w:val="18"/>
                <w:szCs w:val="18"/>
              </w:rPr>
              <w:t>合同价格</w:t>
            </w:r>
          </w:p>
        </w:tc>
        <w:tc>
          <w:tcPr>
            <w:tcW w:w="6787" w:type="dxa"/>
            <w:tcBorders>
              <w:top w:val="single" w:color="auto" w:sz="4" w:space="0"/>
              <w:left w:val="single" w:color="auto" w:sz="4" w:space="0"/>
              <w:right w:val="single" w:color="auto" w:sz="4" w:space="0"/>
            </w:tcBorders>
            <w:shd w:val="clear" w:color="auto" w:fill="FFFFFF"/>
            <w:vAlign w:val="center"/>
          </w:tcPr>
          <w:p>
            <w:pPr>
              <w:spacing w:line="360" w:lineRule="auto"/>
              <w:jc w:val="center"/>
              <w:rPr>
                <w:rFonts w:ascii="宋体" w:hAnsi="宋体" w:eastAsia="宋体" w:cs="宋体"/>
                <w:sz w:val="18"/>
                <w:szCs w:val="18"/>
              </w:rPr>
            </w:pPr>
          </w:p>
        </w:tc>
      </w:tr>
      <w:tr>
        <w:tblPrEx>
          <w:tblCellMar>
            <w:top w:w="0" w:type="dxa"/>
            <w:left w:w="10" w:type="dxa"/>
            <w:bottom w:w="0" w:type="dxa"/>
            <w:right w:w="10" w:type="dxa"/>
          </w:tblCellMar>
        </w:tblPrEx>
        <w:trPr>
          <w:trHeight w:val="394" w:hRule="exact"/>
          <w:jc w:val="center"/>
        </w:trPr>
        <w:tc>
          <w:tcPr>
            <w:tcW w:w="2270" w:type="dxa"/>
            <w:tcBorders>
              <w:top w:val="single" w:color="auto" w:sz="4" w:space="0"/>
              <w:left w:val="single" w:color="auto" w:sz="4" w:space="0"/>
            </w:tcBorders>
            <w:shd w:val="clear" w:color="auto" w:fill="FFFFFF"/>
            <w:vAlign w:val="center"/>
          </w:tcPr>
          <w:p>
            <w:pPr>
              <w:pStyle w:val="30"/>
              <w:spacing w:line="360" w:lineRule="auto"/>
              <w:ind w:firstLine="0"/>
              <w:jc w:val="center"/>
              <w:rPr>
                <w:sz w:val="18"/>
                <w:szCs w:val="18"/>
              </w:rPr>
            </w:pPr>
            <w:r>
              <w:rPr>
                <w:rFonts w:hint="eastAsia"/>
                <w:sz w:val="18"/>
                <w:szCs w:val="18"/>
              </w:rPr>
              <w:t>服务是否完成</w:t>
            </w:r>
          </w:p>
        </w:tc>
        <w:tc>
          <w:tcPr>
            <w:tcW w:w="6787" w:type="dxa"/>
            <w:tcBorders>
              <w:top w:val="single" w:color="auto" w:sz="4" w:space="0"/>
              <w:left w:val="single" w:color="auto" w:sz="4" w:space="0"/>
              <w:right w:val="single" w:color="auto" w:sz="4" w:space="0"/>
            </w:tcBorders>
            <w:shd w:val="clear" w:color="auto" w:fill="FFFFFF"/>
            <w:vAlign w:val="center"/>
          </w:tcPr>
          <w:p>
            <w:pPr>
              <w:spacing w:line="360" w:lineRule="auto"/>
              <w:jc w:val="center"/>
              <w:rPr>
                <w:rFonts w:ascii="宋体" w:hAnsi="宋体" w:eastAsia="宋体" w:cs="宋体"/>
                <w:sz w:val="18"/>
                <w:szCs w:val="18"/>
              </w:rPr>
            </w:pPr>
          </w:p>
        </w:tc>
      </w:tr>
      <w:tr>
        <w:tblPrEx>
          <w:tblCellMar>
            <w:top w:w="0" w:type="dxa"/>
            <w:left w:w="10" w:type="dxa"/>
            <w:bottom w:w="0" w:type="dxa"/>
            <w:right w:w="10" w:type="dxa"/>
          </w:tblCellMar>
        </w:tblPrEx>
        <w:trPr>
          <w:trHeight w:val="398" w:hRule="exact"/>
          <w:jc w:val="center"/>
        </w:trPr>
        <w:tc>
          <w:tcPr>
            <w:tcW w:w="2270" w:type="dxa"/>
            <w:tcBorders>
              <w:top w:val="single" w:color="auto" w:sz="4" w:space="0"/>
              <w:left w:val="single" w:color="auto" w:sz="4" w:space="0"/>
            </w:tcBorders>
            <w:shd w:val="clear" w:color="auto" w:fill="FFFFFF"/>
            <w:vAlign w:val="center"/>
          </w:tcPr>
          <w:p>
            <w:pPr>
              <w:pStyle w:val="30"/>
              <w:spacing w:line="360" w:lineRule="auto"/>
              <w:ind w:firstLine="0"/>
              <w:jc w:val="center"/>
              <w:rPr>
                <w:sz w:val="18"/>
                <w:szCs w:val="18"/>
              </w:rPr>
            </w:pPr>
            <w:r>
              <w:rPr>
                <w:rFonts w:hint="eastAsia"/>
                <w:sz w:val="18"/>
                <w:szCs w:val="18"/>
              </w:rPr>
              <w:t>项目负责人(如有)</w:t>
            </w:r>
          </w:p>
        </w:tc>
        <w:tc>
          <w:tcPr>
            <w:tcW w:w="6787" w:type="dxa"/>
            <w:tcBorders>
              <w:top w:val="single" w:color="auto" w:sz="4" w:space="0"/>
              <w:left w:val="single" w:color="auto" w:sz="4" w:space="0"/>
              <w:right w:val="single" w:color="auto" w:sz="4" w:space="0"/>
            </w:tcBorders>
            <w:shd w:val="clear" w:color="auto" w:fill="FFFFFF"/>
            <w:vAlign w:val="center"/>
          </w:tcPr>
          <w:p>
            <w:pPr>
              <w:spacing w:line="360" w:lineRule="auto"/>
              <w:jc w:val="center"/>
              <w:rPr>
                <w:rFonts w:ascii="宋体" w:hAnsi="宋体" w:eastAsia="宋体" w:cs="宋体"/>
                <w:sz w:val="18"/>
                <w:szCs w:val="18"/>
              </w:rPr>
            </w:pPr>
          </w:p>
        </w:tc>
      </w:tr>
      <w:tr>
        <w:tblPrEx>
          <w:tblCellMar>
            <w:top w:w="0" w:type="dxa"/>
            <w:left w:w="10" w:type="dxa"/>
            <w:bottom w:w="0" w:type="dxa"/>
            <w:right w:w="10" w:type="dxa"/>
          </w:tblCellMar>
        </w:tblPrEx>
        <w:trPr>
          <w:trHeight w:val="1704" w:hRule="exact"/>
          <w:jc w:val="center"/>
        </w:trPr>
        <w:tc>
          <w:tcPr>
            <w:tcW w:w="2270" w:type="dxa"/>
            <w:tcBorders>
              <w:top w:val="single" w:color="auto" w:sz="4" w:space="0"/>
              <w:left w:val="single" w:color="auto" w:sz="4" w:space="0"/>
            </w:tcBorders>
            <w:shd w:val="clear" w:color="auto" w:fill="FFFFFF"/>
            <w:vAlign w:val="center"/>
          </w:tcPr>
          <w:p>
            <w:pPr>
              <w:pStyle w:val="30"/>
              <w:spacing w:line="360" w:lineRule="auto"/>
              <w:ind w:firstLine="0"/>
              <w:jc w:val="center"/>
              <w:rPr>
                <w:sz w:val="18"/>
                <w:szCs w:val="18"/>
              </w:rPr>
            </w:pPr>
            <w:r>
              <w:rPr>
                <w:rFonts w:hint="eastAsia"/>
                <w:sz w:val="18"/>
                <w:szCs w:val="18"/>
              </w:rPr>
              <w:t>项目概况及供应商 履约情况</w:t>
            </w:r>
          </w:p>
        </w:tc>
        <w:tc>
          <w:tcPr>
            <w:tcW w:w="6787" w:type="dxa"/>
            <w:tcBorders>
              <w:top w:val="single" w:color="auto" w:sz="4" w:space="0"/>
              <w:left w:val="single" w:color="auto" w:sz="4" w:space="0"/>
              <w:right w:val="single" w:color="auto" w:sz="4" w:space="0"/>
            </w:tcBorders>
            <w:shd w:val="clear" w:color="auto" w:fill="FFFFFF"/>
            <w:vAlign w:val="center"/>
          </w:tcPr>
          <w:p>
            <w:pPr>
              <w:spacing w:line="360" w:lineRule="auto"/>
              <w:jc w:val="center"/>
              <w:rPr>
                <w:rFonts w:ascii="宋体" w:hAnsi="宋体" w:eastAsia="宋体" w:cs="宋体"/>
                <w:sz w:val="18"/>
                <w:szCs w:val="18"/>
                <w:lang w:eastAsia="zh-CN"/>
              </w:rPr>
            </w:pPr>
          </w:p>
        </w:tc>
      </w:tr>
      <w:tr>
        <w:tblPrEx>
          <w:tblCellMar>
            <w:top w:w="0" w:type="dxa"/>
            <w:left w:w="10" w:type="dxa"/>
            <w:bottom w:w="0" w:type="dxa"/>
            <w:right w:w="10" w:type="dxa"/>
          </w:tblCellMar>
        </w:tblPrEx>
        <w:trPr>
          <w:trHeight w:val="418" w:hRule="exact"/>
          <w:jc w:val="center"/>
        </w:trPr>
        <w:tc>
          <w:tcPr>
            <w:tcW w:w="2270" w:type="dxa"/>
            <w:tcBorders>
              <w:top w:val="single" w:color="auto" w:sz="4" w:space="0"/>
              <w:left w:val="single" w:color="auto" w:sz="4" w:space="0"/>
              <w:bottom w:val="single" w:color="auto" w:sz="4" w:space="0"/>
            </w:tcBorders>
            <w:shd w:val="clear" w:color="auto" w:fill="FFFFFF"/>
            <w:vAlign w:val="center"/>
          </w:tcPr>
          <w:p>
            <w:pPr>
              <w:pStyle w:val="30"/>
              <w:spacing w:line="360" w:lineRule="auto"/>
              <w:ind w:firstLine="0"/>
              <w:jc w:val="center"/>
              <w:rPr>
                <w:sz w:val="18"/>
                <w:szCs w:val="18"/>
              </w:rPr>
            </w:pPr>
            <w:r>
              <w:rPr>
                <w:rFonts w:hint="eastAsia"/>
                <w:sz w:val="18"/>
                <w:szCs w:val="18"/>
              </w:rPr>
              <w:t>备注</w:t>
            </w:r>
          </w:p>
        </w:tc>
        <w:tc>
          <w:tcPr>
            <w:tcW w:w="678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sz w:val="18"/>
                <w:szCs w:val="18"/>
              </w:rPr>
            </w:pPr>
          </w:p>
        </w:tc>
      </w:tr>
    </w:tbl>
    <w:p>
      <w:pPr>
        <w:spacing w:line="360" w:lineRule="auto"/>
        <w:ind w:firstLine="360" w:firstLineChars="200"/>
        <w:rPr>
          <w:rFonts w:ascii="宋体" w:hAnsi="宋体" w:eastAsia="宋体" w:cs="宋体"/>
          <w:sz w:val="18"/>
          <w:szCs w:val="18"/>
          <w:lang w:eastAsia="zh-CN"/>
        </w:rPr>
      </w:pPr>
      <w:r>
        <w:rPr>
          <w:rFonts w:hint="eastAsia" w:ascii="宋体" w:hAnsi="宋体" w:eastAsia="宋体" w:cs="宋体"/>
          <w:sz w:val="18"/>
          <w:szCs w:val="18"/>
          <w:lang w:eastAsia="zh-CN"/>
        </w:rPr>
        <w:t>注：供应商应根据供应商须知前附表第3.5（4）项的要求在本表后附相关证明材料。</w:t>
      </w:r>
    </w:p>
    <w:p>
      <w:pPr>
        <w:spacing w:line="360" w:lineRule="auto"/>
        <w:ind w:firstLine="360" w:firstLineChars="200"/>
        <w:rPr>
          <w:rFonts w:ascii="宋体" w:hAnsi="宋体" w:eastAsia="宋体" w:cs="宋体"/>
          <w:sz w:val="2"/>
          <w:szCs w:val="2"/>
          <w:lang w:eastAsia="zh-CN"/>
        </w:rPr>
      </w:pPr>
      <w:r>
        <w:rPr>
          <w:rFonts w:hint="eastAsia" w:ascii="宋体" w:hAnsi="宋体" w:eastAsia="宋体" w:cs="宋体"/>
          <w:sz w:val="18"/>
          <w:szCs w:val="18"/>
          <w:lang w:eastAsia="zh-CN"/>
        </w:rPr>
        <w:br w:type="page"/>
      </w:r>
    </w:p>
    <w:p>
      <w:pPr>
        <w:pStyle w:val="6"/>
        <w:spacing w:before="0" w:after="0" w:line="360" w:lineRule="auto"/>
        <w:jc w:val="center"/>
        <w:rPr>
          <w:rFonts w:ascii="宋体" w:hAnsi="宋体" w:eastAsia="宋体" w:cs="宋体"/>
          <w:sz w:val="24"/>
          <w:lang w:eastAsia="zh-CN"/>
        </w:rPr>
      </w:pPr>
      <w:bookmarkStart w:id="574" w:name="_Toc17478"/>
      <w:bookmarkStart w:id="575" w:name="_Toc24088"/>
      <w:r>
        <w:rPr>
          <w:rFonts w:hint="eastAsia" w:ascii="宋体" w:hAnsi="宋体" w:eastAsia="宋体" w:cs="宋体"/>
          <w:sz w:val="24"/>
          <w:lang w:eastAsia="zh-CN"/>
        </w:rPr>
        <w:t>（四） 拟委任的主要人员汇总表</w:t>
      </w:r>
      <w:bookmarkEnd w:id="574"/>
      <w:bookmarkEnd w:id="575"/>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50"/>
        <w:gridCol w:w="1435"/>
        <w:gridCol w:w="1133"/>
        <w:gridCol w:w="686"/>
        <w:gridCol w:w="677"/>
        <w:gridCol w:w="1238"/>
        <w:gridCol w:w="850"/>
        <w:gridCol w:w="850"/>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0" w:hRule="exact"/>
          <w:jc w:val="center"/>
        </w:trPr>
        <w:tc>
          <w:tcPr>
            <w:tcW w:w="850" w:type="dxa"/>
            <w:vMerge w:val="restart"/>
            <w:shd w:val="clear" w:color="auto" w:fill="FFFFFF"/>
            <w:vAlign w:val="center"/>
          </w:tcPr>
          <w:p>
            <w:pPr>
              <w:pStyle w:val="30"/>
              <w:spacing w:line="360" w:lineRule="auto"/>
              <w:ind w:firstLine="0"/>
              <w:jc w:val="center"/>
              <w:rPr>
                <w:sz w:val="18"/>
                <w:szCs w:val="18"/>
              </w:rPr>
            </w:pPr>
            <w:r>
              <w:rPr>
                <w:rFonts w:hint="eastAsia"/>
                <w:sz w:val="18"/>
                <w:szCs w:val="18"/>
              </w:rPr>
              <w:t>序号</w:t>
            </w:r>
          </w:p>
        </w:tc>
        <w:tc>
          <w:tcPr>
            <w:tcW w:w="1435" w:type="dxa"/>
            <w:vMerge w:val="restart"/>
            <w:shd w:val="clear" w:color="auto" w:fill="FFFFFF"/>
            <w:vAlign w:val="center"/>
          </w:tcPr>
          <w:p>
            <w:pPr>
              <w:pStyle w:val="30"/>
              <w:spacing w:line="360" w:lineRule="auto"/>
              <w:ind w:firstLine="0"/>
              <w:jc w:val="center"/>
              <w:rPr>
                <w:sz w:val="18"/>
                <w:szCs w:val="18"/>
              </w:rPr>
            </w:pPr>
            <w:r>
              <w:rPr>
                <w:rFonts w:hint="eastAsia"/>
                <w:sz w:val="18"/>
                <w:szCs w:val="18"/>
              </w:rPr>
              <w:t>本项目任职</w:t>
            </w:r>
          </w:p>
        </w:tc>
        <w:tc>
          <w:tcPr>
            <w:tcW w:w="1133" w:type="dxa"/>
            <w:vMerge w:val="restart"/>
            <w:shd w:val="clear" w:color="auto" w:fill="FFFFFF"/>
            <w:vAlign w:val="center"/>
          </w:tcPr>
          <w:p>
            <w:pPr>
              <w:pStyle w:val="30"/>
              <w:spacing w:line="360" w:lineRule="auto"/>
              <w:ind w:firstLine="0"/>
              <w:jc w:val="center"/>
              <w:rPr>
                <w:sz w:val="18"/>
                <w:szCs w:val="18"/>
              </w:rPr>
            </w:pPr>
            <w:r>
              <w:rPr>
                <w:rFonts w:hint="eastAsia"/>
                <w:sz w:val="18"/>
                <w:szCs w:val="18"/>
              </w:rPr>
              <w:t>姓名</w:t>
            </w:r>
          </w:p>
        </w:tc>
        <w:tc>
          <w:tcPr>
            <w:tcW w:w="686" w:type="dxa"/>
            <w:vMerge w:val="restart"/>
            <w:shd w:val="clear" w:color="auto" w:fill="FFFFFF"/>
            <w:vAlign w:val="center"/>
          </w:tcPr>
          <w:p>
            <w:pPr>
              <w:pStyle w:val="30"/>
              <w:spacing w:line="360" w:lineRule="auto"/>
              <w:ind w:firstLine="0"/>
              <w:jc w:val="center"/>
              <w:rPr>
                <w:sz w:val="18"/>
                <w:szCs w:val="18"/>
              </w:rPr>
            </w:pPr>
            <w:r>
              <w:rPr>
                <w:rFonts w:hint="eastAsia"/>
                <w:sz w:val="18"/>
                <w:szCs w:val="18"/>
              </w:rPr>
              <w:t>职称</w:t>
            </w:r>
          </w:p>
        </w:tc>
        <w:tc>
          <w:tcPr>
            <w:tcW w:w="677" w:type="dxa"/>
            <w:vMerge w:val="restart"/>
            <w:shd w:val="clear" w:color="auto" w:fill="FFFFFF"/>
            <w:vAlign w:val="center"/>
          </w:tcPr>
          <w:p>
            <w:pPr>
              <w:pStyle w:val="30"/>
              <w:spacing w:line="360" w:lineRule="auto"/>
              <w:ind w:firstLine="0"/>
              <w:jc w:val="center"/>
              <w:rPr>
                <w:sz w:val="18"/>
                <w:szCs w:val="18"/>
              </w:rPr>
            </w:pPr>
            <w:r>
              <w:rPr>
                <w:rFonts w:hint="eastAsia"/>
                <w:sz w:val="18"/>
                <w:szCs w:val="18"/>
              </w:rPr>
              <w:t>专业</w:t>
            </w:r>
          </w:p>
        </w:tc>
        <w:tc>
          <w:tcPr>
            <w:tcW w:w="2938" w:type="dxa"/>
            <w:gridSpan w:val="3"/>
            <w:shd w:val="clear" w:color="auto" w:fill="FFFFFF"/>
            <w:vAlign w:val="center"/>
          </w:tcPr>
          <w:p>
            <w:pPr>
              <w:pStyle w:val="30"/>
              <w:spacing w:line="360" w:lineRule="auto"/>
              <w:ind w:firstLine="0"/>
              <w:jc w:val="center"/>
              <w:rPr>
                <w:sz w:val="18"/>
                <w:szCs w:val="18"/>
              </w:rPr>
            </w:pPr>
            <w:r>
              <w:rPr>
                <w:rFonts w:hint="eastAsia"/>
                <w:sz w:val="18"/>
                <w:szCs w:val="18"/>
              </w:rPr>
              <w:t>执业或职业资格证明</w:t>
            </w:r>
          </w:p>
        </w:tc>
        <w:tc>
          <w:tcPr>
            <w:tcW w:w="1382" w:type="dxa"/>
            <w:vMerge w:val="restart"/>
            <w:shd w:val="clear" w:color="auto" w:fill="FFFFFF"/>
            <w:vAlign w:val="center"/>
          </w:tcPr>
          <w:p>
            <w:pPr>
              <w:pStyle w:val="30"/>
              <w:spacing w:line="360" w:lineRule="auto"/>
              <w:ind w:firstLine="0"/>
              <w:jc w:val="center"/>
              <w:rPr>
                <w:sz w:val="18"/>
                <w:szCs w:val="18"/>
              </w:rPr>
            </w:pPr>
            <w:r>
              <w:rPr>
                <w:rFonts w:hint="eastAsia"/>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1" w:hRule="exact"/>
          <w:jc w:val="center"/>
        </w:trPr>
        <w:tc>
          <w:tcPr>
            <w:tcW w:w="850" w:type="dxa"/>
            <w:vMerge w:val="continue"/>
            <w:shd w:val="clear" w:color="auto" w:fill="FFFFFF"/>
            <w:vAlign w:val="center"/>
          </w:tcPr>
          <w:p>
            <w:pPr>
              <w:spacing w:line="360" w:lineRule="auto"/>
              <w:ind w:firstLine="360" w:firstLineChars="200"/>
              <w:jc w:val="center"/>
              <w:rPr>
                <w:rFonts w:ascii="宋体" w:hAnsi="宋体" w:eastAsia="宋体" w:cs="宋体"/>
                <w:sz w:val="18"/>
                <w:szCs w:val="18"/>
              </w:rPr>
            </w:pPr>
          </w:p>
        </w:tc>
        <w:tc>
          <w:tcPr>
            <w:tcW w:w="1435" w:type="dxa"/>
            <w:vMerge w:val="continue"/>
            <w:shd w:val="clear" w:color="auto" w:fill="FFFFFF"/>
            <w:vAlign w:val="center"/>
          </w:tcPr>
          <w:p>
            <w:pPr>
              <w:spacing w:line="360" w:lineRule="auto"/>
              <w:ind w:firstLine="360" w:firstLineChars="200"/>
              <w:jc w:val="center"/>
              <w:rPr>
                <w:rFonts w:ascii="宋体" w:hAnsi="宋体" w:eastAsia="宋体" w:cs="宋体"/>
                <w:sz w:val="18"/>
                <w:szCs w:val="18"/>
              </w:rPr>
            </w:pPr>
          </w:p>
        </w:tc>
        <w:tc>
          <w:tcPr>
            <w:tcW w:w="1133" w:type="dxa"/>
            <w:vMerge w:val="continue"/>
            <w:shd w:val="clear" w:color="auto" w:fill="FFFFFF"/>
            <w:vAlign w:val="center"/>
          </w:tcPr>
          <w:p>
            <w:pPr>
              <w:spacing w:line="360" w:lineRule="auto"/>
              <w:ind w:firstLine="360" w:firstLineChars="200"/>
              <w:jc w:val="center"/>
              <w:rPr>
                <w:rFonts w:ascii="宋体" w:hAnsi="宋体" w:eastAsia="宋体" w:cs="宋体"/>
                <w:sz w:val="18"/>
                <w:szCs w:val="18"/>
              </w:rPr>
            </w:pPr>
          </w:p>
        </w:tc>
        <w:tc>
          <w:tcPr>
            <w:tcW w:w="686" w:type="dxa"/>
            <w:vMerge w:val="continue"/>
            <w:shd w:val="clear" w:color="auto" w:fill="FFFFFF"/>
            <w:vAlign w:val="center"/>
          </w:tcPr>
          <w:p>
            <w:pPr>
              <w:spacing w:line="360" w:lineRule="auto"/>
              <w:ind w:firstLine="360" w:firstLineChars="200"/>
              <w:jc w:val="center"/>
              <w:rPr>
                <w:rFonts w:ascii="宋体" w:hAnsi="宋体" w:eastAsia="宋体" w:cs="宋体"/>
                <w:sz w:val="18"/>
                <w:szCs w:val="18"/>
              </w:rPr>
            </w:pPr>
          </w:p>
        </w:tc>
        <w:tc>
          <w:tcPr>
            <w:tcW w:w="677" w:type="dxa"/>
            <w:vMerge w:val="continue"/>
            <w:shd w:val="clear" w:color="auto" w:fill="FFFFFF"/>
            <w:vAlign w:val="center"/>
          </w:tcPr>
          <w:p>
            <w:pPr>
              <w:spacing w:line="360" w:lineRule="auto"/>
              <w:ind w:firstLine="360" w:firstLineChars="200"/>
              <w:jc w:val="center"/>
              <w:rPr>
                <w:rFonts w:ascii="宋体" w:hAnsi="宋体" w:eastAsia="宋体" w:cs="宋体"/>
                <w:sz w:val="18"/>
                <w:szCs w:val="18"/>
              </w:rPr>
            </w:pPr>
          </w:p>
        </w:tc>
        <w:tc>
          <w:tcPr>
            <w:tcW w:w="1238" w:type="dxa"/>
            <w:shd w:val="clear" w:color="auto" w:fill="FFFFFF"/>
            <w:vAlign w:val="center"/>
          </w:tcPr>
          <w:p>
            <w:pPr>
              <w:pStyle w:val="30"/>
              <w:spacing w:line="360" w:lineRule="auto"/>
              <w:ind w:firstLine="0"/>
              <w:jc w:val="center"/>
              <w:rPr>
                <w:sz w:val="18"/>
                <w:szCs w:val="18"/>
              </w:rPr>
            </w:pPr>
            <w:r>
              <w:rPr>
                <w:rFonts w:hint="eastAsia"/>
                <w:sz w:val="18"/>
                <w:szCs w:val="18"/>
              </w:rPr>
              <w:t>证书名称</w:t>
            </w:r>
          </w:p>
        </w:tc>
        <w:tc>
          <w:tcPr>
            <w:tcW w:w="850" w:type="dxa"/>
            <w:shd w:val="clear" w:color="auto" w:fill="FFFFFF"/>
            <w:vAlign w:val="center"/>
          </w:tcPr>
          <w:p>
            <w:pPr>
              <w:pStyle w:val="30"/>
              <w:spacing w:line="360" w:lineRule="auto"/>
              <w:ind w:firstLine="0"/>
              <w:jc w:val="center"/>
              <w:rPr>
                <w:sz w:val="18"/>
                <w:szCs w:val="18"/>
              </w:rPr>
            </w:pPr>
            <w:r>
              <w:rPr>
                <w:rFonts w:hint="eastAsia"/>
                <w:sz w:val="18"/>
                <w:szCs w:val="18"/>
              </w:rPr>
              <w:t>级别</w:t>
            </w:r>
          </w:p>
        </w:tc>
        <w:tc>
          <w:tcPr>
            <w:tcW w:w="850" w:type="dxa"/>
            <w:shd w:val="clear" w:color="auto" w:fill="FFFFFF"/>
            <w:vAlign w:val="center"/>
          </w:tcPr>
          <w:p>
            <w:pPr>
              <w:pStyle w:val="30"/>
              <w:spacing w:line="360" w:lineRule="auto"/>
              <w:ind w:firstLine="0"/>
              <w:jc w:val="center"/>
              <w:rPr>
                <w:sz w:val="18"/>
                <w:szCs w:val="18"/>
              </w:rPr>
            </w:pPr>
            <w:r>
              <w:rPr>
                <w:rFonts w:hint="eastAsia"/>
                <w:sz w:val="18"/>
                <w:szCs w:val="18"/>
              </w:rPr>
              <w:t>证号</w:t>
            </w:r>
          </w:p>
        </w:tc>
        <w:tc>
          <w:tcPr>
            <w:tcW w:w="1382" w:type="dxa"/>
            <w:vMerge w:val="continue"/>
            <w:shd w:val="clear" w:color="auto" w:fill="FFFFFF"/>
            <w:vAlign w:val="center"/>
          </w:tcPr>
          <w:p>
            <w:pPr>
              <w:spacing w:line="360" w:lineRule="auto"/>
              <w:ind w:firstLine="360" w:firstLineChars="200"/>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pPr>
              <w:spacing w:line="360" w:lineRule="auto"/>
              <w:jc w:val="center"/>
              <w:rPr>
                <w:rFonts w:ascii="宋体" w:hAnsi="宋体" w:eastAsia="宋体" w:cs="宋体"/>
                <w:sz w:val="18"/>
                <w:szCs w:val="18"/>
              </w:rPr>
            </w:pPr>
          </w:p>
        </w:tc>
        <w:tc>
          <w:tcPr>
            <w:tcW w:w="1435" w:type="dxa"/>
            <w:shd w:val="clear" w:color="auto" w:fill="FFFFFF"/>
            <w:vAlign w:val="center"/>
          </w:tcPr>
          <w:p>
            <w:pPr>
              <w:spacing w:line="360" w:lineRule="auto"/>
              <w:jc w:val="center"/>
              <w:rPr>
                <w:rFonts w:ascii="宋体" w:hAnsi="宋体" w:eastAsia="宋体" w:cs="宋体"/>
                <w:sz w:val="18"/>
                <w:szCs w:val="18"/>
              </w:rPr>
            </w:pPr>
          </w:p>
        </w:tc>
        <w:tc>
          <w:tcPr>
            <w:tcW w:w="1133" w:type="dxa"/>
            <w:shd w:val="clear" w:color="auto" w:fill="FFFFFF"/>
            <w:vAlign w:val="center"/>
          </w:tcPr>
          <w:p>
            <w:pPr>
              <w:spacing w:line="360" w:lineRule="auto"/>
              <w:jc w:val="center"/>
              <w:rPr>
                <w:rFonts w:ascii="宋体" w:hAnsi="宋体" w:eastAsia="宋体" w:cs="宋体"/>
                <w:sz w:val="18"/>
                <w:szCs w:val="18"/>
              </w:rPr>
            </w:pPr>
          </w:p>
        </w:tc>
        <w:tc>
          <w:tcPr>
            <w:tcW w:w="686" w:type="dxa"/>
            <w:shd w:val="clear" w:color="auto" w:fill="FFFFFF"/>
            <w:vAlign w:val="center"/>
          </w:tcPr>
          <w:p>
            <w:pPr>
              <w:spacing w:line="360" w:lineRule="auto"/>
              <w:jc w:val="center"/>
              <w:rPr>
                <w:rFonts w:ascii="宋体" w:hAnsi="宋体" w:eastAsia="宋体" w:cs="宋体"/>
                <w:sz w:val="18"/>
                <w:szCs w:val="18"/>
              </w:rPr>
            </w:pPr>
          </w:p>
        </w:tc>
        <w:tc>
          <w:tcPr>
            <w:tcW w:w="677" w:type="dxa"/>
            <w:shd w:val="clear" w:color="auto" w:fill="FFFFFF"/>
            <w:vAlign w:val="center"/>
          </w:tcPr>
          <w:p>
            <w:pPr>
              <w:spacing w:line="360" w:lineRule="auto"/>
              <w:jc w:val="center"/>
              <w:rPr>
                <w:rFonts w:ascii="宋体" w:hAnsi="宋体" w:eastAsia="宋体" w:cs="宋体"/>
                <w:sz w:val="18"/>
                <w:szCs w:val="18"/>
              </w:rPr>
            </w:pPr>
          </w:p>
        </w:tc>
        <w:tc>
          <w:tcPr>
            <w:tcW w:w="1238" w:type="dxa"/>
            <w:shd w:val="clear" w:color="auto" w:fill="FFFFFF"/>
            <w:vAlign w:val="center"/>
          </w:tcPr>
          <w:p>
            <w:pPr>
              <w:spacing w:line="360" w:lineRule="auto"/>
              <w:jc w:val="center"/>
              <w:rPr>
                <w:rFonts w:ascii="宋体" w:hAnsi="宋体" w:eastAsia="宋体" w:cs="宋体"/>
                <w:sz w:val="18"/>
                <w:szCs w:val="18"/>
              </w:rPr>
            </w:pPr>
          </w:p>
        </w:tc>
        <w:tc>
          <w:tcPr>
            <w:tcW w:w="850" w:type="dxa"/>
            <w:shd w:val="clear" w:color="auto" w:fill="FFFFFF"/>
            <w:vAlign w:val="center"/>
          </w:tcPr>
          <w:p>
            <w:pPr>
              <w:spacing w:line="360" w:lineRule="auto"/>
              <w:jc w:val="center"/>
              <w:rPr>
                <w:rFonts w:ascii="宋体" w:hAnsi="宋体" w:eastAsia="宋体" w:cs="宋体"/>
                <w:sz w:val="18"/>
                <w:szCs w:val="18"/>
              </w:rPr>
            </w:pPr>
          </w:p>
        </w:tc>
        <w:tc>
          <w:tcPr>
            <w:tcW w:w="850" w:type="dxa"/>
            <w:shd w:val="clear" w:color="auto" w:fill="FFFFFF"/>
            <w:vAlign w:val="center"/>
          </w:tcPr>
          <w:p>
            <w:pPr>
              <w:spacing w:line="360" w:lineRule="auto"/>
              <w:jc w:val="center"/>
              <w:rPr>
                <w:rFonts w:ascii="宋体" w:hAnsi="宋体" w:eastAsia="宋体" w:cs="宋体"/>
                <w:sz w:val="18"/>
                <w:szCs w:val="18"/>
              </w:rPr>
            </w:pPr>
          </w:p>
        </w:tc>
        <w:tc>
          <w:tcPr>
            <w:tcW w:w="1382" w:type="dxa"/>
            <w:shd w:val="clear" w:color="auto" w:fill="FFFFFF"/>
            <w:vAlign w:val="center"/>
          </w:tcPr>
          <w:p>
            <w:pPr>
              <w:spacing w:line="360" w:lineRule="auto"/>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pPr>
              <w:spacing w:line="360" w:lineRule="auto"/>
              <w:jc w:val="center"/>
              <w:rPr>
                <w:rFonts w:ascii="宋体" w:hAnsi="宋体" w:eastAsia="宋体" w:cs="宋体"/>
                <w:sz w:val="18"/>
                <w:szCs w:val="18"/>
              </w:rPr>
            </w:pPr>
          </w:p>
        </w:tc>
        <w:tc>
          <w:tcPr>
            <w:tcW w:w="1435" w:type="dxa"/>
            <w:shd w:val="clear" w:color="auto" w:fill="FFFFFF"/>
            <w:vAlign w:val="center"/>
          </w:tcPr>
          <w:p>
            <w:pPr>
              <w:spacing w:line="360" w:lineRule="auto"/>
              <w:jc w:val="center"/>
              <w:rPr>
                <w:rFonts w:ascii="宋体" w:hAnsi="宋体" w:eastAsia="宋体" w:cs="宋体"/>
                <w:sz w:val="18"/>
                <w:szCs w:val="18"/>
              </w:rPr>
            </w:pPr>
          </w:p>
        </w:tc>
        <w:tc>
          <w:tcPr>
            <w:tcW w:w="1133" w:type="dxa"/>
            <w:shd w:val="clear" w:color="auto" w:fill="FFFFFF"/>
            <w:vAlign w:val="center"/>
          </w:tcPr>
          <w:p>
            <w:pPr>
              <w:spacing w:line="360" w:lineRule="auto"/>
              <w:jc w:val="center"/>
              <w:rPr>
                <w:rFonts w:ascii="宋体" w:hAnsi="宋体" w:eastAsia="宋体" w:cs="宋体"/>
                <w:sz w:val="18"/>
                <w:szCs w:val="18"/>
              </w:rPr>
            </w:pPr>
          </w:p>
        </w:tc>
        <w:tc>
          <w:tcPr>
            <w:tcW w:w="686" w:type="dxa"/>
            <w:shd w:val="clear" w:color="auto" w:fill="FFFFFF"/>
            <w:vAlign w:val="center"/>
          </w:tcPr>
          <w:p>
            <w:pPr>
              <w:spacing w:line="360" w:lineRule="auto"/>
              <w:jc w:val="center"/>
              <w:rPr>
                <w:rFonts w:ascii="宋体" w:hAnsi="宋体" w:eastAsia="宋体" w:cs="宋体"/>
                <w:sz w:val="18"/>
                <w:szCs w:val="18"/>
              </w:rPr>
            </w:pPr>
          </w:p>
        </w:tc>
        <w:tc>
          <w:tcPr>
            <w:tcW w:w="677" w:type="dxa"/>
            <w:shd w:val="clear" w:color="auto" w:fill="FFFFFF"/>
            <w:vAlign w:val="center"/>
          </w:tcPr>
          <w:p>
            <w:pPr>
              <w:spacing w:line="360" w:lineRule="auto"/>
              <w:jc w:val="center"/>
              <w:rPr>
                <w:rFonts w:ascii="宋体" w:hAnsi="宋体" w:eastAsia="宋体" w:cs="宋体"/>
                <w:sz w:val="18"/>
                <w:szCs w:val="18"/>
              </w:rPr>
            </w:pPr>
          </w:p>
        </w:tc>
        <w:tc>
          <w:tcPr>
            <w:tcW w:w="1238" w:type="dxa"/>
            <w:shd w:val="clear" w:color="auto" w:fill="FFFFFF"/>
            <w:vAlign w:val="center"/>
          </w:tcPr>
          <w:p>
            <w:pPr>
              <w:spacing w:line="360" w:lineRule="auto"/>
              <w:jc w:val="center"/>
              <w:rPr>
                <w:rFonts w:ascii="宋体" w:hAnsi="宋体" w:eastAsia="宋体" w:cs="宋体"/>
                <w:sz w:val="18"/>
                <w:szCs w:val="18"/>
              </w:rPr>
            </w:pPr>
          </w:p>
        </w:tc>
        <w:tc>
          <w:tcPr>
            <w:tcW w:w="850" w:type="dxa"/>
            <w:shd w:val="clear" w:color="auto" w:fill="FFFFFF"/>
            <w:vAlign w:val="center"/>
          </w:tcPr>
          <w:p>
            <w:pPr>
              <w:spacing w:line="360" w:lineRule="auto"/>
              <w:jc w:val="center"/>
              <w:rPr>
                <w:rFonts w:ascii="宋体" w:hAnsi="宋体" w:eastAsia="宋体" w:cs="宋体"/>
                <w:sz w:val="18"/>
                <w:szCs w:val="18"/>
              </w:rPr>
            </w:pPr>
          </w:p>
        </w:tc>
        <w:tc>
          <w:tcPr>
            <w:tcW w:w="850" w:type="dxa"/>
            <w:shd w:val="clear" w:color="auto" w:fill="FFFFFF"/>
            <w:vAlign w:val="center"/>
          </w:tcPr>
          <w:p>
            <w:pPr>
              <w:spacing w:line="360" w:lineRule="auto"/>
              <w:jc w:val="center"/>
              <w:rPr>
                <w:rFonts w:ascii="宋体" w:hAnsi="宋体" w:eastAsia="宋体" w:cs="宋体"/>
                <w:sz w:val="18"/>
                <w:szCs w:val="18"/>
              </w:rPr>
            </w:pPr>
          </w:p>
        </w:tc>
        <w:tc>
          <w:tcPr>
            <w:tcW w:w="1382" w:type="dxa"/>
            <w:shd w:val="clear" w:color="auto" w:fill="FFFFFF"/>
            <w:vAlign w:val="center"/>
          </w:tcPr>
          <w:p>
            <w:pPr>
              <w:spacing w:line="360" w:lineRule="auto"/>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pPr>
              <w:spacing w:line="360" w:lineRule="auto"/>
              <w:jc w:val="center"/>
              <w:rPr>
                <w:rFonts w:ascii="宋体" w:hAnsi="宋体" w:eastAsia="宋体" w:cs="宋体"/>
                <w:sz w:val="18"/>
                <w:szCs w:val="18"/>
              </w:rPr>
            </w:pPr>
          </w:p>
        </w:tc>
        <w:tc>
          <w:tcPr>
            <w:tcW w:w="1435" w:type="dxa"/>
            <w:shd w:val="clear" w:color="auto" w:fill="FFFFFF"/>
            <w:vAlign w:val="center"/>
          </w:tcPr>
          <w:p>
            <w:pPr>
              <w:spacing w:line="360" w:lineRule="auto"/>
              <w:jc w:val="center"/>
              <w:rPr>
                <w:rFonts w:ascii="宋体" w:hAnsi="宋体" w:eastAsia="宋体" w:cs="宋体"/>
                <w:sz w:val="18"/>
                <w:szCs w:val="18"/>
              </w:rPr>
            </w:pPr>
          </w:p>
        </w:tc>
        <w:tc>
          <w:tcPr>
            <w:tcW w:w="1133" w:type="dxa"/>
            <w:shd w:val="clear" w:color="auto" w:fill="FFFFFF"/>
            <w:vAlign w:val="center"/>
          </w:tcPr>
          <w:p>
            <w:pPr>
              <w:spacing w:line="360" w:lineRule="auto"/>
              <w:jc w:val="center"/>
              <w:rPr>
                <w:rFonts w:ascii="宋体" w:hAnsi="宋体" w:eastAsia="宋体" w:cs="宋体"/>
                <w:sz w:val="18"/>
                <w:szCs w:val="18"/>
              </w:rPr>
            </w:pPr>
          </w:p>
        </w:tc>
        <w:tc>
          <w:tcPr>
            <w:tcW w:w="686" w:type="dxa"/>
            <w:shd w:val="clear" w:color="auto" w:fill="FFFFFF"/>
            <w:vAlign w:val="center"/>
          </w:tcPr>
          <w:p>
            <w:pPr>
              <w:spacing w:line="360" w:lineRule="auto"/>
              <w:jc w:val="center"/>
              <w:rPr>
                <w:rFonts w:ascii="宋体" w:hAnsi="宋体" w:eastAsia="宋体" w:cs="宋体"/>
                <w:sz w:val="18"/>
                <w:szCs w:val="18"/>
              </w:rPr>
            </w:pPr>
          </w:p>
        </w:tc>
        <w:tc>
          <w:tcPr>
            <w:tcW w:w="677" w:type="dxa"/>
            <w:shd w:val="clear" w:color="auto" w:fill="FFFFFF"/>
            <w:vAlign w:val="center"/>
          </w:tcPr>
          <w:p>
            <w:pPr>
              <w:spacing w:line="360" w:lineRule="auto"/>
              <w:jc w:val="center"/>
              <w:rPr>
                <w:rFonts w:ascii="宋体" w:hAnsi="宋体" w:eastAsia="宋体" w:cs="宋体"/>
                <w:sz w:val="18"/>
                <w:szCs w:val="18"/>
              </w:rPr>
            </w:pPr>
          </w:p>
        </w:tc>
        <w:tc>
          <w:tcPr>
            <w:tcW w:w="1238" w:type="dxa"/>
            <w:shd w:val="clear" w:color="auto" w:fill="FFFFFF"/>
            <w:vAlign w:val="center"/>
          </w:tcPr>
          <w:p>
            <w:pPr>
              <w:spacing w:line="360" w:lineRule="auto"/>
              <w:jc w:val="center"/>
              <w:rPr>
                <w:rFonts w:ascii="宋体" w:hAnsi="宋体" w:eastAsia="宋体" w:cs="宋体"/>
                <w:sz w:val="18"/>
                <w:szCs w:val="18"/>
              </w:rPr>
            </w:pPr>
          </w:p>
        </w:tc>
        <w:tc>
          <w:tcPr>
            <w:tcW w:w="850" w:type="dxa"/>
            <w:shd w:val="clear" w:color="auto" w:fill="FFFFFF"/>
            <w:vAlign w:val="center"/>
          </w:tcPr>
          <w:p>
            <w:pPr>
              <w:spacing w:line="360" w:lineRule="auto"/>
              <w:jc w:val="center"/>
              <w:rPr>
                <w:rFonts w:ascii="宋体" w:hAnsi="宋体" w:eastAsia="宋体" w:cs="宋体"/>
                <w:sz w:val="18"/>
                <w:szCs w:val="18"/>
              </w:rPr>
            </w:pPr>
          </w:p>
        </w:tc>
        <w:tc>
          <w:tcPr>
            <w:tcW w:w="850" w:type="dxa"/>
            <w:shd w:val="clear" w:color="auto" w:fill="FFFFFF"/>
            <w:vAlign w:val="center"/>
          </w:tcPr>
          <w:p>
            <w:pPr>
              <w:spacing w:line="360" w:lineRule="auto"/>
              <w:jc w:val="center"/>
              <w:rPr>
                <w:rFonts w:ascii="宋体" w:hAnsi="宋体" w:eastAsia="宋体" w:cs="宋体"/>
                <w:sz w:val="18"/>
                <w:szCs w:val="18"/>
              </w:rPr>
            </w:pPr>
          </w:p>
        </w:tc>
        <w:tc>
          <w:tcPr>
            <w:tcW w:w="1382" w:type="dxa"/>
            <w:shd w:val="clear" w:color="auto" w:fill="FFFFFF"/>
            <w:vAlign w:val="center"/>
          </w:tcPr>
          <w:p>
            <w:pPr>
              <w:spacing w:line="360" w:lineRule="auto"/>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pPr>
              <w:spacing w:line="360" w:lineRule="auto"/>
              <w:jc w:val="center"/>
              <w:rPr>
                <w:rFonts w:ascii="宋体" w:hAnsi="宋体" w:eastAsia="宋体" w:cs="宋体"/>
                <w:sz w:val="18"/>
                <w:szCs w:val="18"/>
              </w:rPr>
            </w:pPr>
          </w:p>
        </w:tc>
        <w:tc>
          <w:tcPr>
            <w:tcW w:w="1435" w:type="dxa"/>
            <w:shd w:val="clear" w:color="auto" w:fill="FFFFFF"/>
            <w:vAlign w:val="center"/>
          </w:tcPr>
          <w:p>
            <w:pPr>
              <w:spacing w:line="360" w:lineRule="auto"/>
              <w:jc w:val="center"/>
              <w:rPr>
                <w:rFonts w:ascii="宋体" w:hAnsi="宋体" w:eastAsia="宋体" w:cs="宋体"/>
                <w:sz w:val="18"/>
                <w:szCs w:val="18"/>
              </w:rPr>
            </w:pPr>
          </w:p>
        </w:tc>
        <w:tc>
          <w:tcPr>
            <w:tcW w:w="1133" w:type="dxa"/>
            <w:shd w:val="clear" w:color="auto" w:fill="FFFFFF"/>
            <w:vAlign w:val="center"/>
          </w:tcPr>
          <w:p>
            <w:pPr>
              <w:spacing w:line="360" w:lineRule="auto"/>
              <w:jc w:val="center"/>
              <w:rPr>
                <w:rFonts w:ascii="宋体" w:hAnsi="宋体" w:eastAsia="宋体" w:cs="宋体"/>
                <w:sz w:val="18"/>
                <w:szCs w:val="18"/>
              </w:rPr>
            </w:pPr>
          </w:p>
        </w:tc>
        <w:tc>
          <w:tcPr>
            <w:tcW w:w="686" w:type="dxa"/>
            <w:shd w:val="clear" w:color="auto" w:fill="FFFFFF"/>
            <w:vAlign w:val="center"/>
          </w:tcPr>
          <w:p>
            <w:pPr>
              <w:spacing w:line="360" w:lineRule="auto"/>
              <w:jc w:val="center"/>
              <w:rPr>
                <w:rFonts w:ascii="宋体" w:hAnsi="宋体" w:eastAsia="宋体" w:cs="宋体"/>
                <w:sz w:val="18"/>
                <w:szCs w:val="18"/>
              </w:rPr>
            </w:pPr>
          </w:p>
        </w:tc>
        <w:tc>
          <w:tcPr>
            <w:tcW w:w="677" w:type="dxa"/>
            <w:shd w:val="clear" w:color="auto" w:fill="FFFFFF"/>
            <w:vAlign w:val="center"/>
          </w:tcPr>
          <w:p>
            <w:pPr>
              <w:spacing w:line="360" w:lineRule="auto"/>
              <w:jc w:val="center"/>
              <w:rPr>
                <w:rFonts w:ascii="宋体" w:hAnsi="宋体" w:eastAsia="宋体" w:cs="宋体"/>
                <w:sz w:val="18"/>
                <w:szCs w:val="18"/>
              </w:rPr>
            </w:pPr>
          </w:p>
        </w:tc>
        <w:tc>
          <w:tcPr>
            <w:tcW w:w="1238" w:type="dxa"/>
            <w:shd w:val="clear" w:color="auto" w:fill="FFFFFF"/>
            <w:vAlign w:val="center"/>
          </w:tcPr>
          <w:p>
            <w:pPr>
              <w:spacing w:line="360" w:lineRule="auto"/>
              <w:jc w:val="center"/>
              <w:rPr>
                <w:rFonts w:ascii="宋体" w:hAnsi="宋体" w:eastAsia="宋体" w:cs="宋体"/>
                <w:sz w:val="18"/>
                <w:szCs w:val="18"/>
              </w:rPr>
            </w:pPr>
          </w:p>
        </w:tc>
        <w:tc>
          <w:tcPr>
            <w:tcW w:w="850" w:type="dxa"/>
            <w:shd w:val="clear" w:color="auto" w:fill="FFFFFF"/>
            <w:vAlign w:val="center"/>
          </w:tcPr>
          <w:p>
            <w:pPr>
              <w:spacing w:line="360" w:lineRule="auto"/>
              <w:jc w:val="center"/>
              <w:rPr>
                <w:rFonts w:ascii="宋体" w:hAnsi="宋体" w:eastAsia="宋体" w:cs="宋体"/>
                <w:sz w:val="18"/>
                <w:szCs w:val="18"/>
              </w:rPr>
            </w:pPr>
          </w:p>
        </w:tc>
        <w:tc>
          <w:tcPr>
            <w:tcW w:w="850" w:type="dxa"/>
            <w:shd w:val="clear" w:color="auto" w:fill="FFFFFF"/>
            <w:vAlign w:val="center"/>
          </w:tcPr>
          <w:p>
            <w:pPr>
              <w:spacing w:line="360" w:lineRule="auto"/>
              <w:jc w:val="center"/>
              <w:rPr>
                <w:rFonts w:ascii="宋体" w:hAnsi="宋体" w:eastAsia="宋体" w:cs="宋体"/>
                <w:sz w:val="18"/>
                <w:szCs w:val="18"/>
              </w:rPr>
            </w:pPr>
          </w:p>
        </w:tc>
        <w:tc>
          <w:tcPr>
            <w:tcW w:w="1382" w:type="dxa"/>
            <w:shd w:val="clear" w:color="auto" w:fill="FFFFFF"/>
            <w:vAlign w:val="center"/>
          </w:tcPr>
          <w:p>
            <w:pPr>
              <w:spacing w:line="360" w:lineRule="auto"/>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pPr>
              <w:spacing w:line="360" w:lineRule="auto"/>
              <w:jc w:val="center"/>
              <w:rPr>
                <w:rFonts w:ascii="宋体" w:hAnsi="宋体" w:eastAsia="宋体" w:cs="宋体"/>
                <w:sz w:val="18"/>
                <w:szCs w:val="18"/>
              </w:rPr>
            </w:pPr>
          </w:p>
        </w:tc>
        <w:tc>
          <w:tcPr>
            <w:tcW w:w="1435" w:type="dxa"/>
            <w:shd w:val="clear" w:color="auto" w:fill="FFFFFF"/>
            <w:vAlign w:val="center"/>
          </w:tcPr>
          <w:p>
            <w:pPr>
              <w:spacing w:line="360" w:lineRule="auto"/>
              <w:jc w:val="center"/>
              <w:rPr>
                <w:rFonts w:ascii="宋体" w:hAnsi="宋体" w:eastAsia="宋体" w:cs="宋体"/>
                <w:sz w:val="18"/>
                <w:szCs w:val="18"/>
              </w:rPr>
            </w:pPr>
          </w:p>
        </w:tc>
        <w:tc>
          <w:tcPr>
            <w:tcW w:w="1133" w:type="dxa"/>
            <w:shd w:val="clear" w:color="auto" w:fill="FFFFFF"/>
            <w:vAlign w:val="center"/>
          </w:tcPr>
          <w:p>
            <w:pPr>
              <w:spacing w:line="360" w:lineRule="auto"/>
              <w:jc w:val="center"/>
              <w:rPr>
                <w:rFonts w:ascii="宋体" w:hAnsi="宋体" w:eastAsia="宋体" w:cs="宋体"/>
                <w:sz w:val="18"/>
                <w:szCs w:val="18"/>
              </w:rPr>
            </w:pPr>
          </w:p>
        </w:tc>
        <w:tc>
          <w:tcPr>
            <w:tcW w:w="686" w:type="dxa"/>
            <w:shd w:val="clear" w:color="auto" w:fill="FFFFFF"/>
            <w:vAlign w:val="center"/>
          </w:tcPr>
          <w:p>
            <w:pPr>
              <w:spacing w:line="360" w:lineRule="auto"/>
              <w:jc w:val="center"/>
              <w:rPr>
                <w:rFonts w:ascii="宋体" w:hAnsi="宋体" w:eastAsia="宋体" w:cs="宋体"/>
                <w:sz w:val="18"/>
                <w:szCs w:val="18"/>
              </w:rPr>
            </w:pPr>
          </w:p>
        </w:tc>
        <w:tc>
          <w:tcPr>
            <w:tcW w:w="677" w:type="dxa"/>
            <w:shd w:val="clear" w:color="auto" w:fill="FFFFFF"/>
            <w:vAlign w:val="center"/>
          </w:tcPr>
          <w:p>
            <w:pPr>
              <w:spacing w:line="360" w:lineRule="auto"/>
              <w:jc w:val="center"/>
              <w:rPr>
                <w:rFonts w:ascii="宋体" w:hAnsi="宋体" w:eastAsia="宋体" w:cs="宋体"/>
                <w:sz w:val="18"/>
                <w:szCs w:val="18"/>
              </w:rPr>
            </w:pPr>
          </w:p>
        </w:tc>
        <w:tc>
          <w:tcPr>
            <w:tcW w:w="1238" w:type="dxa"/>
            <w:shd w:val="clear" w:color="auto" w:fill="FFFFFF"/>
            <w:vAlign w:val="center"/>
          </w:tcPr>
          <w:p>
            <w:pPr>
              <w:spacing w:line="360" w:lineRule="auto"/>
              <w:jc w:val="center"/>
              <w:rPr>
                <w:rFonts w:ascii="宋体" w:hAnsi="宋体" w:eastAsia="宋体" w:cs="宋体"/>
                <w:sz w:val="18"/>
                <w:szCs w:val="18"/>
              </w:rPr>
            </w:pPr>
          </w:p>
        </w:tc>
        <w:tc>
          <w:tcPr>
            <w:tcW w:w="850" w:type="dxa"/>
            <w:shd w:val="clear" w:color="auto" w:fill="FFFFFF"/>
            <w:vAlign w:val="center"/>
          </w:tcPr>
          <w:p>
            <w:pPr>
              <w:spacing w:line="360" w:lineRule="auto"/>
              <w:jc w:val="center"/>
              <w:rPr>
                <w:rFonts w:ascii="宋体" w:hAnsi="宋体" w:eastAsia="宋体" w:cs="宋体"/>
                <w:sz w:val="18"/>
                <w:szCs w:val="18"/>
              </w:rPr>
            </w:pPr>
          </w:p>
        </w:tc>
        <w:tc>
          <w:tcPr>
            <w:tcW w:w="850" w:type="dxa"/>
            <w:shd w:val="clear" w:color="auto" w:fill="FFFFFF"/>
            <w:vAlign w:val="center"/>
          </w:tcPr>
          <w:p>
            <w:pPr>
              <w:spacing w:line="360" w:lineRule="auto"/>
              <w:jc w:val="center"/>
              <w:rPr>
                <w:rFonts w:ascii="宋体" w:hAnsi="宋体" w:eastAsia="宋体" w:cs="宋体"/>
                <w:sz w:val="18"/>
                <w:szCs w:val="18"/>
              </w:rPr>
            </w:pPr>
          </w:p>
        </w:tc>
        <w:tc>
          <w:tcPr>
            <w:tcW w:w="1382" w:type="dxa"/>
            <w:shd w:val="clear" w:color="auto" w:fill="FFFFFF"/>
            <w:vAlign w:val="center"/>
          </w:tcPr>
          <w:p>
            <w:pPr>
              <w:spacing w:line="360" w:lineRule="auto"/>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pPr>
              <w:spacing w:line="360" w:lineRule="auto"/>
              <w:jc w:val="center"/>
              <w:rPr>
                <w:rFonts w:ascii="宋体" w:hAnsi="宋体" w:eastAsia="宋体" w:cs="宋体"/>
                <w:sz w:val="18"/>
                <w:szCs w:val="18"/>
              </w:rPr>
            </w:pPr>
          </w:p>
        </w:tc>
        <w:tc>
          <w:tcPr>
            <w:tcW w:w="1435" w:type="dxa"/>
            <w:shd w:val="clear" w:color="auto" w:fill="FFFFFF"/>
            <w:vAlign w:val="center"/>
          </w:tcPr>
          <w:p>
            <w:pPr>
              <w:spacing w:line="360" w:lineRule="auto"/>
              <w:jc w:val="center"/>
              <w:rPr>
                <w:rFonts w:ascii="宋体" w:hAnsi="宋体" w:eastAsia="宋体" w:cs="宋体"/>
                <w:sz w:val="18"/>
                <w:szCs w:val="18"/>
              </w:rPr>
            </w:pPr>
          </w:p>
        </w:tc>
        <w:tc>
          <w:tcPr>
            <w:tcW w:w="1133" w:type="dxa"/>
            <w:shd w:val="clear" w:color="auto" w:fill="FFFFFF"/>
            <w:vAlign w:val="center"/>
          </w:tcPr>
          <w:p>
            <w:pPr>
              <w:spacing w:line="360" w:lineRule="auto"/>
              <w:jc w:val="center"/>
              <w:rPr>
                <w:rFonts w:ascii="宋体" w:hAnsi="宋体" w:eastAsia="宋体" w:cs="宋体"/>
                <w:sz w:val="18"/>
                <w:szCs w:val="18"/>
              </w:rPr>
            </w:pPr>
          </w:p>
        </w:tc>
        <w:tc>
          <w:tcPr>
            <w:tcW w:w="686" w:type="dxa"/>
            <w:shd w:val="clear" w:color="auto" w:fill="FFFFFF"/>
            <w:vAlign w:val="center"/>
          </w:tcPr>
          <w:p>
            <w:pPr>
              <w:spacing w:line="360" w:lineRule="auto"/>
              <w:jc w:val="center"/>
              <w:rPr>
                <w:rFonts w:ascii="宋体" w:hAnsi="宋体" w:eastAsia="宋体" w:cs="宋体"/>
                <w:sz w:val="18"/>
                <w:szCs w:val="18"/>
              </w:rPr>
            </w:pPr>
          </w:p>
        </w:tc>
        <w:tc>
          <w:tcPr>
            <w:tcW w:w="677" w:type="dxa"/>
            <w:shd w:val="clear" w:color="auto" w:fill="FFFFFF"/>
            <w:vAlign w:val="center"/>
          </w:tcPr>
          <w:p>
            <w:pPr>
              <w:spacing w:line="360" w:lineRule="auto"/>
              <w:jc w:val="center"/>
              <w:rPr>
                <w:rFonts w:ascii="宋体" w:hAnsi="宋体" w:eastAsia="宋体" w:cs="宋体"/>
                <w:sz w:val="18"/>
                <w:szCs w:val="18"/>
              </w:rPr>
            </w:pPr>
          </w:p>
        </w:tc>
        <w:tc>
          <w:tcPr>
            <w:tcW w:w="1238" w:type="dxa"/>
            <w:shd w:val="clear" w:color="auto" w:fill="FFFFFF"/>
            <w:vAlign w:val="center"/>
          </w:tcPr>
          <w:p>
            <w:pPr>
              <w:spacing w:line="360" w:lineRule="auto"/>
              <w:jc w:val="center"/>
              <w:rPr>
                <w:rFonts w:ascii="宋体" w:hAnsi="宋体" w:eastAsia="宋体" w:cs="宋体"/>
                <w:sz w:val="18"/>
                <w:szCs w:val="18"/>
              </w:rPr>
            </w:pPr>
          </w:p>
        </w:tc>
        <w:tc>
          <w:tcPr>
            <w:tcW w:w="850" w:type="dxa"/>
            <w:shd w:val="clear" w:color="auto" w:fill="FFFFFF"/>
            <w:vAlign w:val="center"/>
          </w:tcPr>
          <w:p>
            <w:pPr>
              <w:spacing w:line="360" w:lineRule="auto"/>
              <w:jc w:val="center"/>
              <w:rPr>
                <w:rFonts w:ascii="宋体" w:hAnsi="宋体" w:eastAsia="宋体" w:cs="宋体"/>
                <w:sz w:val="18"/>
                <w:szCs w:val="18"/>
              </w:rPr>
            </w:pPr>
          </w:p>
        </w:tc>
        <w:tc>
          <w:tcPr>
            <w:tcW w:w="850" w:type="dxa"/>
            <w:shd w:val="clear" w:color="auto" w:fill="FFFFFF"/>
            <w:vAlign w:val="center"/>
          </w:tcPr>
          <w:p>
            <w:pPr>
              <w:spacing w:line="360" w:lineRule="auto"/>
              <w:jc w:val="center"/>
              <w:rPr>
                <w:rFonts w:ascii="宋体" w:hAnsi="宋体" w:eastAsia="宋体" w:cs="宋体"/>
                <w:sz w:val="18"/>
                <w:szCs w:val="18"/>
              </w:rPr>
            </w:pPr>
          </w:p>
        </w:tc>
        <w:tc>
          <w:tcPr>
            <w:tcW w:w="1382" w:type="dxa"/>
            <w:shd w:val="clear" w:color="auto" w:fill="FFFFFF"/>
            <w:vAlign w:val="center"/>
          </w:tcPr>
          <w:p>
            <w:pPr>
              <w:spacing w:line="360" w:lineRule="auto"/>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pPr>
              <w:spacing w:line="360" w:lineRule="auto"/>
              <w:jc w:val="center"/>
              <w:rPr>
                <w:rFonts w:ascii="宋体" w:hAnsi="宋体" w:eastAsia="宋体" w:cs="宋体"/>
                <w:sz w:val="18"/>
                <w:szCs w:val="18"/>
              </w:rPr>
            </w:pPr>
          </w:p>
        </w:tc>
        <w:tc>
          <w:tcPr>
            <w:tcW w:w="1435" w:type="dxa"/>
            <w:shd w:val="clear" w:color="auto" w:fill="FFFFFF"/>
            <w:vAlign w:val="center"/>
          </w:tcPr>
          <w:p>
            <w:pPr>
              <w:spacing w:line="360" w:lineRule="auto"/>
              <w:jc w:val="center"/>
              <w:rPr>
                <w:rFonts w:ascii="宋体" w:hAnsi="宋体" w:eastAsia="宋体" w:cs="宋体"/>
                <w:sz w:val="18"/>
                <w:szCs w:val="18"/>
              </w:rPr>
            </w:pPr>
          </w:p>
        </w:tc>
        <w:tc>
          <w:tcPr>
            <w:tcW w:w="1133" w:type="dxa"/>
            <w:shd w:val="clear" w:color="auto" w:fill="FFFFFF"/>
            <w:vAlign w:val="center"/>
          </w:tcPr>
          <w:p>
            <w:pPr>
              <w:spacing w:line="360" w:lineRule="auto"/>
              <w:jc w:val="center"/>
              <w:rPr>
                <w:rFonts w:ascii="宋体" w:hAnsi="宋体" w:eastAsia="宋体" w:cs="宋体"/>
                <w:sz w:val="18"/>
                <w:szCs w:val="18"/>
              </w:rPr>
            </w:pPr>
          </w:p>
        </w:tc>
        <w:tc>
          <w:tcPr>
            <w:tcW w:w="686" w:type="dxa"/>
            <w:shd w:val="clear" w:color="auto" w:fill="FFFFFF"/>
            <w:vAlign w:val="center"/>
          </w:tcPr>
          <w:p>
            <w:pPr>
              <w:spacing w:line="360" w:lineRule="auto"/>
              <w:jc w:val="center"/>
              <w:rPr>
                <w:rFonts w:ascii="宋体" w:hAnsi="宋体" w:eastAsia="宋体" w:cs="宋体"/>
                <w:sz w:val="18"/>
                <w:szCs w:val="18"/>
              </w:rPr>
            </w:pPr>
          </w:p>
        </w:tc>
        <w:tc>
          <w:tcPr>
            <w:tcW w:w="677" w:type="dxa"/>
            <w:shd w:val="clear" w:color="auto" w:fill="FFFFFF"/>
            <w:vAlign w:val="center"/>
          </w:tcPr>
          <w:p>
            <w:pPr>
              <w:spacing w:line="360" w:lineRule="auto"/>
              <w:jc w:val="center"/>
              <w:rPr>
                <w:rFonts w:ascii="宋体" w:hAnsi="宋体" w:eastAsia="宋体" w:cs="宋体"/>
                <w:sz w:val="18"/>
                <w:szCs w:val="18"/>
              </w:rPr>
            </w:pPr>
          </w:p>
        </w:tc>
        <w:tc>
          <w:tcPr>
            <w:tcW w:w="1238" w:type="dxa"/>
            <w:shd w:val="clear" w:color="auto" w:fill="FFFFFF"/>
            <w:vAlign w:val="center"/>
          </w:tcPr>
          <w:p>
            <w:pPr>
              <w:spacing w:line="360" w:lineRule="auto"/>
              <w:jc w:val="center"/>
              <w:rPr>
                <w:rFonts w:ascii="宋体" w:hAnsi="宋体" w:eastAsia="宋体" w:cs="宋体"/>
                <w:sz w:val="18"/>
                <w:szCs w:val="18"/>
              </w:rPr>
            </w:pPr>
          </w:p>
        </w:tc>
        <w:tc>
          <w:tcPr>
            <w:tcW w:w="850" w:type="dxa"/>
            <w:shd w:val="clear" w:color="auto" w:fill="FFFFFF"/>
            <w:vAlign w:val="center"/>
          </w:tcPr>
          <w:p>
            <w:pPr>
              <w:spacing w:line="360" w:lineRule="auto"/>
              <w:jc w:val="center"/>
              <w:rPr>
                <w:rFonts w:ascii="宋体" w:hAnsi="宋体" w:eastAsia="宋体" w:cs="宋体"/>
                <w:sz w:val="18"/>
                <w:szCs w:val="18"/>
              </w:rPr>
            </w:pPr>
          </w:p>
        </w:tc>
        <w:tc>
          <w:tcPr>
            <w:tcW w:w="850" w:type="dxa"/>
            <w:shd w:val="clear" w:color="auto" w:fill="FFFFFF"/>
            <w:vAlign w:val="center"/>
          </w:tcPr>
          <w:p>
            <w:pPr>
              <w:spacing w:line="360" w:lineRule="auto"/>
              <w:jc w:val="center"/>
              <w:rPr>
                <w:rFonts w:ascii="宋体" w:hAnsi="宋体" w:eastAsia="宋体" w:cs="宋体"/>
                <w:sz w:val="18"/>
                <w:szCs w:val="18"/>
              </w:rPr>
            </w:pPr>
          </w:p>
        </w:tc>
        <w:tc>
          <w:tcPr>
            <w:tcW w:w="1382" w:type="dxa"/>
            <w:shd w:val="clear" w:color="auto" w:fill="FFFFFF"/>
            <w:vAlign w:val="center"/>
          </w:tcPr>
          <w:p>
            <w:pPr>
              <w:spacing w:line="360" w:lineRule="auto"/>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pPr>
              <w:spacing w:line="360" w:lineRule="auto"/>
              <w:jc w:val="center"/>
              <w:rPr>
                <w:rFonts w:ascii="宋体" w:hAnsi="宋体" w:eastAsia="宋体" w:cs="宋体"/>
                <w:sz w:val="18"/>
                <w:szCs w:val="18"/>
              </w:rPr>
            </w:pPr>
          </w:p>
        </w:tc>
        <w:tc>
          <w:tcPr>
            <w:tcW w:w="1435" w:type="dxa"/>
            <w:shd w:val="clear" w:color="auto" w:fill="FFFFFF"/>
            <w:vAlign w:val="center"/>
          </w:tcPr>
          <w:p>
            <w:pPr>
              <w:spacing w:line="360" w:lineRule="auto"/>
              <w:jc w:val="center"/>
              <w:rPr>
                <w:rFonts w:ascii="宋体" w:hAnsi="宋体" w:eastAsia="宋体" w:cs="宋体"/>
                <w:sz w:val="18"/>
                <w:szCs w:val="18"/>
              </w:rPr>
            </w:pPr>
          </w:p>
        </w:tc>
        <w:tc>
          <w:tcPr>
            <w:tcW w:w="1133" w:type="dxa"/>
            <w:shd w:val="clear" w:color="auto" w:fill="FFFFFF"/>
            <w:vAlign w:val="center"/>
          </w:tcPr>
          <w:p>
            <w:pPr>
              <w:spacing w:line="360" w:lineRule="auto"/>
              <w:jc w:val="center"/>
              <w:rPr>
                <w:rFonts w:ascii="宋体" w:hAnsi="宋体" w:eastAsia="宋体" w:cs="宋体"/>
                <w:sz w:val="18"/>
                <w:szCs w:val="18"/>
              </w:rPr>
            </w:pPr>
          </w:p>
        </w:tc>
        <w:tc>
          <w:tcPr>
            <w:tcW w:w="686" w:type="dxa"/>
            <w:shd w:val="clear" w:color="auto" w:fill="FFFFFF"/>
            <w:vAlign w:val="center"/>
          </w:tcPr>
          <w:p>
            <w:pPr>
              <w:spacing w:line="360" w:lineRule="auto"/>
              <w:jc w:val="center"/>
              <w:rPr>
                <w:rFonts w:ascii="宋体" w:hAnsi="宋体" w:eastAsia="宋体" w:cs="宋体"/>
                <w:sz w:val="18"/>
                <w:szCs w:val="18"/>
              </w:rPr>
            </w:pPr>
          </w:p>
        </w:tc>
        <w:tc>
          <w:tcPr>
            <w:tcW w:w="677" w:type="dxa"/>
            <w:shd w:val="clear" w:color="auto" w:fill="FFFFFF"/>
            <w:vAlign w:val="center"/>
          </w:tcPr>
          <w:p>
            <w:pPr>
              <w:spacing w:line="360" w:lineRule="auto"/>
              <w:jc w:val="center"/>
              <w:rPr>
                <w:rFonts w:ascii="宋体" w:hAnsi="宋体" w:eastAsia="宋体" w:cs="宋体"/>
                <w:sz w:val="18"/>
                <w:szCs w:val="18"/>
              </w:rPr>
            </w:pPr>
          </w:p>
        </w:tc>
        <w:tc>
          <w:tcPr>
            <w:tcW w:w="1238" w:type="dxa"/>
            <w:shd w:val="clear" w:color="auto" w:fill="FFFFFF"/>
            <w:vAlign w:val="center"/>
          </w:tcPr>
          <w:p>
            <w:pPr>
              <w:spacing w:line="360" w:lineRule="auto"/>
              <w:jc w:val="center"/>
              <w:rPr>
                <w:rFonts w:ascii="宋体" w:hAnsi="宋体" w:eastAsia="宋体" w:cs="宋体"/>
                <w:sz w:val="18"/>
                <w:szCs w:val="18"/>
              </w:rPr>
            </w:pPr>
          </w:p>
        </w:tc>
        <w:tc>
          <w:tcPr>
            <w:tcW w:w="850" w:type="dxa"/>
            <w:shd w:val="clear" w:color="auto" w:fill="FFFFFF"/>
            <w:vAlign w:val="center"/>
          </w:tcPr>
          <w:p>
            <w:pPr>
              <w:spacing w:line="360" w:lineRule="auto"/>
              <w:jc w:val="center"/>
              <w:rPr>
                <w:rFonts w:ascii="宋体" w:hAnsi="宋体" w:eastAsia="宋体" w:cs="宋体"/>
                <w:sz w:val="18"/>
                <w:szCs w:val="18"/>
              </w:rPr>
            </w:pPr>
          </w:p>
        </w:tc>
        <w:tc>
          <w:tcPr>
            <w:tcW w:w="850" w:type="dxa"/>
            <w:shd w:val="clear" w:color="auto" w:fill="FFFFFF"/>
            <w:vAlign w:val="center"/>
          </w:tcPr>
          <w:p>
            <w:pPr>
              <w:spacing w:line="360" w:lineRule="auto"/>
              <w:jc w:val="center"/>
              <w:rPr>
                <w:rFonts w:ascii="宋体" w:hAnsi="宋体" w:eastAsia="宋体" w:cs="宋体"/>
                <w:sz w:val="18"/>
                <w:szCs w:val="18"/>
              </w:rPr>
            </w:pPr>
          </w:p>
        </w:tc>
        <w:tc>
          <w:tcPr>
            <w:tcW w:w="1382" w:type="dxa"/>
            <w:shd w:val="clear" w:color="auto" w:fill="FFFFFF"/>
            <w:vAlign w:val="center"/>
          </w:tcPr>
          <w:p>
            <w:pPr>
              <w:spacing w:line="360" w:lineRule="auto"/>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pPr>
              <w:spacing w:line="360" w:lineRule="auto"/>
              <w:jc w:val="center"/>
              <w:rPr>
                <w:rFonts w:ascii="宋体" w:hAnsi="宋体" w:eastAsia="宋体" w:cs="宋体"/>
                <w:sz w:val="18"/>
                <w:szCs w:val="18"/>
              </w:rPr>
            </w:pPr>
          </w:p>
        </w:tc>
        <w:tc>
          <w:tcPr>
            <w:tcW w:w="1435" w:type="dxa"/>
            <w:shd w:val="clear" w:color="auto" w:fill="FFFFFF"/>
            <w:vAlign w:val="center"/>
          </w:tcPr>
          <w:p>
            <w:pPr>
              <w:spacing w:line="360" w:lineRule="auto"/>
              <w:jc w:val="center"/>
              <w:rPr>
                <w:rFonts w:ascii="宋体" w:hAnsi="宋体" w:eastAsia="宋体" w:cs="宋体"/>
                <w:sz w:val="18"/>
                <w:szCs w:val="18"/>
              </w:rPr>
            </w:pPr>
          </w:p>
        </w:tc>
        <w:tc>
          <w:tcPr>
            <w:tcW w:w="1133" w:type="dxa"/>
            <w:shd w:val="clear" w:color="auto" w:fill="FFFFFF"/>
            <w:vAlign w:val="center"/>
          </w:tcPr>
          <w:p>
            <w:pPr>
              <w:spacing w:line="360" w:lineRule="auto"/>
              <w:jc w:val="center"/>
              <w:rPr>
                <w:rFonts w:ascii="宋体" w:hAnsi="宋体" w:eastAsia="宋体" w:cs="宋体"/>
                <w:sz w:val="18"/>
                <w:szCs w:val="18"/>
              </w:rPr>
            </w:pPr>
          </w:p>
        </w:tc>
        <w:tc>
          <w:tcPr>
            <w:tcW w:w="686" w:type="dxa"/>
            <w:shd w:val="clear" w:color="auto" w:fill="FFFFFF"/>
            <w:vAlign w:val="center"/>
          </w:tcPr>
          <w:p>
            <w:pPr>
              <w:spacing w:line="360" w:lineRule="auto"/>
              <w:jc w:val="center"/>
              <w:rPr>
                <w:rFonts w:ascii="宋体" w:hAnsi="宋体" w:eastAsia="宋体" w:cs="宋体"/>
                <w:sz w:val="18"/>
                <w:szCs w:val="18"/>
              </w:rPr>
            </w:pPr>
          </w:p>
        </w:tc>
        <w:tc>
          <w:tcPr>
            <w:tcW w:w="677" w:type="dxa"/>
            <w:shd w:val="clear" w:color="auto" w:fill="FFFFFF"/>
            <w:vAlign w:val="center"/>
          </w:tcPr>
          <w:p>
            <w:pPr>
              <w:spacing w:line="360" w:lineRule="auto"/>
              <w:jc w:val="center"/>
              <w:rPr>
                <w:rFonts w:ascii="宋体" w:hAnsi="宋体" w:eastAsia="宋体" w:cs="宋体"/>
                <w:sz w:val="18"/>
                <w:szCs w:val="18"/>
              </w:rPr>
            </w:pPr>
          </w:p>
        </w:tc>
        <w:tc>
          <w:tcPr>
            <w:tcW w:w="1238" w:type="dxa"/>
            <w:shd w:val="clear" w:color="auto" w:fill="FFFFFF"/>
            <w:vAlign w:val="center"/>
          </w:tcPr>
          <w:p>
            <w:pPr>
              <w:spacing w:line="360" w:lineRule="auto"/>
              <w:jc w:val="center"/>
              <w:rPr>
                <w:rFonts w:ascii="宋体" w:hAnsi="宋体" w:eastAsia="宋体" w:cs="宋体"/>
                <w:sz w:val="18"/>
                <w:szCs w:val="18"/>
              </w:rPr>
            </w:pPr>
          </w:p>
        </w:tc>
        <w:tc>
          <w:tcPr>
            <w:tcW w:w="850" w:type="dxa"/>
            <w:shd w:val="clear" w:color="auto" w:fill="FFFFFF"/>
            <w:vAlign w:val="center"/>
          </w:tcPr>
          <w:p>
            <w:pPr>
              <w:spacing w:line="360" w:lineRule="auto"/>
              <w:jc w:val="center"/>
              <w:rPr>
                <w:rFonts w:ascii="宋体" w:hAnsi="宋体" w:eastAsia="宋体" w:cs="宋体"/>
                <w:sz w:val="18"/>
                <w:szCs w:val="18"/>
              </w:rPr>
            </w:pPr>
          </w:p>
        </w:tc>
        <w:tc>
          <w:tcPr>
            <w:tcW w:w="850" w:type="dxa"/>
            <w:shd w:val="clear" w:color="auto" w:fill="FFFFFF"/>
            <w:vAlign w:val="center"/>
          </w:tcPr>
          <w:p>
            <w:pPr>
              <w:spacing w:line="360" w:lineRule="auto"/>
              <w:jc w:val="center"/>
              <w:rPr>
                <w:rFonts w:ascii="宋体" w:hAnsi="宋体" w:eastAsia="宋体" w:cs="宋体"/>
                <w:sz w:val="18"/>
                <w:szCs w:val="18"/>
              </w:rPr>
            </w:pPr>
          </w:p>
        </w:tc>
        <w:tc>
          <w:tcPr>
            <w:tcW w:w="1382" w:type="dxa"/>
            <w:shd w:val="clear" w:color="auto" w:fill="FFFFFF"/>
            <w:vAlign w:val="center"/>
          </w:tcPr>
          <w:p>
            <w:pPr>
              <w:spacing w:line="360" w:lineRule="auto"/>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pPr>
              <w:spacing w:line="360" w:lineRule="auto"/>
              <w:jc w:val="center"/>
              <w:rPr>
                <w:rFonts w:ascii="宋体" w:hAnsi="宋体" w:eastAsia="宋体" w:cs="宋体"/>
                <w:sz w:val="18"/>
                <w:szCs w:val="18"/>
              </w:rPr>
            </w:pPr>
          </w:p>
        </w:tc>
        <w:tc>
          <w:tcPr>
            <w:tcW w:w="1435" w:type="dxa"/>
            <w:shd w:val="clear" w:color="auto" w:fill="FFFFFF"/>
            <w:vAlign w:val="center"/>
          </w:tcPr>
          <w:p>
            <w:pPr>
              <w:spacing w:line="360" w:lineRule="auto"/>
              <w:jc w:val="center"/>
              <w:rPr>
                <w:rFonts w:ascii="宋体" w:hAnsi="宋体" w:eastAsia="宋体" w:cs="宋体"/>
                <w:sz w:val="18"/>
                <w:szCs w:val="18"/>
              </w:rPr>
            </w:pPr>
          </w:p>
        </w:tc>
        <w:tc>
          <w:tcPr>
            <w:tcW w:w="1133" w:type="dxa"/>
            <w:shd w:val="clear" w:color="auto" w:fill="FFFFFF"/>
            <w:vAlign w:val="center"/>
          </w:tcPr>
          <w:p>
            <w:pPr>
              <w:spacing w:line="360" w:lineRule="auto"/>
              <w:jc w:val="center"/>
              <w:rPr>
                <w:rFonts w:ascii="宋体" w:hAnsi="宋体" w:eastAsia="宋体" w:cs="宋体"/>
                <w:sz w:val="18"/>
                <w:szCs w:val="18"/>
              </w:rPr>
            </w:pPr>
          </w:p>
        </w:tc>
        <w:tc>
          <w:tcPr>
            <w:tcW w:w="686" w:type="dxa"/>
            <w:shd w:val="clear" w:color="auto" w:fill="FFFFFF"/>
            <w:vAlign w:val="center"/>
          </w:tcPr>
          <w:p>
            <w:pPr>
              <w:spacing w:line="360" w:lineRule="auto"/>
              <w:jc w:val="center"/>
              <w:rPr>
                <w:rFonts w:ascii="宋体" w:hAnsi="宋体" w:eastAsia="宋体" w:cs="宋体"/>
                <w:sz w:val="18"/>
                <w:szCs w:val="18"/>
              </w:rPr>
            </w:pPr>
          </w:p>
        </w:tc>
        <w:tc>
          <w:tcPr>
            <w:tcW w:w="677" w:type="dxa"/>
            <w:shd w:val="clear" w:color="auto" w:fill="FFFFFF"/>
            <w:vAlign w:val="center"/>
          </w:tcPr>
          <w:p>
            <w:pPr>
              <w:spacing w:line="360" w:lineRule="auto"/>
              <w:jc w:val="center"/>
              <w:rPr>
                <w:rFonts w:ascii="宋体" w:hAnsi="宋体" w:eastAsia="宋体" w:cs="宋体"/>
                <w:sz w:val="18"/>
                <w:szCs w:val="18"/>
              </w:rPr>
            </w:pPr>
          </w:p>
        </w:tc>
        <w:tc>
          <w:tcPr>
            <w:tcW w:w="1238" w:type="dxa"/>
            <w:shd w:val="clear" w:color="auto" w:fill="FFFFFF"/>
            <w:vAlign w:val="center"/>
          </w:tcPr>
          <w:p>
            <w:pPr>
              <w:spacing w:line="360" w:lineRule="auto"/>
              <w:jc w:val="center"/>
              <w:rPr>
                <w:rFonts w:ascii="宋体" w:hAnsi="宋体" w:eastAsia="宋体" w:cs="宋体"/>
                <w:sz w:val="18"/>
                <w:szCs w:val="18"/>
              </w:rPr>
            </w:pPr>
          </w:p>
        </w:tc>
        <w:tc>
          <w:tcPr>
            <w:tcW w:w="850" w:type="dxa"/>
            <w:shd w:val="clear" w:color="auto" w:fill="FFFFFF"/>
            <w:vAlign w:val="center"/>
          </w:tcPr>
          <w:p>
            <w:pPr>
              <w:spacing w:line="360" w:lineRule="auto"/>
              <w:jc w:val="center"/>
              <w:rPr>
                <w:rFonts w:ascii="宋体" w:hAnsi="宋体" w:eastAsia="宋体" w:cs="宋体"/>
                <w:sz w:val="18"/>
                <w:szCs w:val="18"/>
              </w:rPr>
            </w:pPr>
          </w:p>
        </w:tc>
        <w:tc>
          <w:tcPr>
            <w:tcW w:w="850" w:type="dxa"/>
            <w:shd w:val="clear" w:color="auto" w:fill="FFFFFF"/>
            <w:vAlign w:val="center"/>
          </w:tcPr>
          <w:p>
            <w:pPr>
              <w:spacing w:line="360" w:lineRule="auto"/>
              <w:jc w:val="center"/>
              <w:rPr>
                <w:rFonts w:ascii="宋体" w:hAnsi="宋体" w:eastAsia="宋体" w:cs="宋体"/>
                <w:sz w:val="18"/>
                <w:szCs w:val="18"/>
              </w:rPr>
            </w:pPr>
          </w:p>
        </w:tc>
        <w:tc>
          <w:tcPr>
            <w:tcW w:w="1382" w:type="dxa"/>
            <w:shd w:val="clear" w:color="auto" w:fill="FFFFFF"/>
            <w:vAlign w:val="center"/>
          </w:tcPr>
          <w:p>
            <w:pPr>
              <w:spacing w:line="360" w:lineRule="auto"/>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pPr>
              <w:spacing w:line="360" w:lineRule="auto"/>
              <w:jc w:val="center"/>
              <w:rPr>
                <w:rFonts w:ascii="宋体" w:hAnsi="宋体" w:eastAsia="宋体" w:cs="宋体"/>
                <w:sz w:val="18"/>
                <w:szCs w:val="18"/>
              </w:rPr>
            </w:pPr>
          </w:p>
        </w:tc>
        <w:tc>
          <w:tcPr>
            <w:tcW w:w="1435" w:type="dxa"/>
            <w:shd w:val="clear" w:color="auto" w:fill="FFFFFF"/>
            <w:vAlign w:val="center"/>
          </w:tcPr>
          <w:p>
            <w:pPr>
              <w:spacing w:line="360" w:lineRule="auto"/>
              <w:jc w:val="center"/>
              <w:rPr>
                <w:rFonts w:ascii="宋体" w:hAnsi="宋体" w:eastAsia="宋体" w:cs="宋体"/>
                <w:sz w:val="18"/>
                <w:szCs w:val="18"/>
              </w:rPr>
            </w:pPr>
          </w:p>
        </w:tc>
        <w:tc>
          <w:tcPr>
            <w:tcW w:w="1133" w:type="dxa"/>
            <w:shd w:val="clear" w:color="auto" w:fill="FFFFFF"/>
            <w:vAlign w:val="center"/>
          </w:tcPr>
          <w:p>
            <w:pPr>
              <w:spacing w:line="360" w:lineRule="auto"/>
              <w:jc w:val="center"/>
              <w:rPr>
                <w:rFonts w:ascii="宋体" w:hAnsi="宋体" w:eastAsia="宋体" w:cs="宋体"/>
                <w:sz w:val="18"/>
                <w:szCs w:val="18"/>
              </w:rPr>
            </w:pPr>
          </w:p>
        </w:tc>
        <w:tc>
          <w:tcPr>
            <w:tcW w:w="686" w:type="dxa"/>
            <w:shd w:val="clear" w:color="auto" w:fill="FFFFFF"/>
            <w:vAlign w:val="center"/>
          </w:tcPr>
          <w:p>
            <w:pPr>
              <w:spacing w:line="360" w:lineRule="auto"/>
              <w:jc w:val="center"/>
              <w:rPr>
                <w:rFonts w:ascii="宋体" w:hAnsi="宋体" w:eastAsia="宋体" w:cs="宋体"/>
                <w:sz w:val="18"/>
                <w:szCs w:val="18"/>
              </w:rPr>
            </w:pPr>
          </w:p>
        </w:tc>
        <w:tc>
          <w:tcPr>
            <w:tcW w:w="677" w:type="dxa"/>
            <w:shd w:val="clear" w:color="auto" w:fill="FFFFFF"/>
            <w:vAlign w:val="center"/>
          </w:tcPr>
          <w:p>
            <w:pPr>
              <w:spacing w:line="360" w:lineRule="auto"/>
              <w:jc w:val="center"/>
              <w:rPr>
                <w:rFonts w:ascii="宋体" w:hAnsi="宋体" w:eastAsia="宋体" w:cs="宋体"/>
                <w:sz w:val="18"/>
                <w:szCs w:val="18"/>
              </w:rPr>
            </w:pPr>
          </w:p>
        </w:tc>
        <w:tc>
          <w:tcPr>
            <w:tcW w:w="1238" w:type="dxa"/>
            <w:shd w:val="clear" w:color="auto" w:fill="FFFFFF"/>
            <w:vAlign w:val="center"/>
          </w:tcPr>
          <w:p>
            <w:pPr>
              <w:spacing w:line="360" w:lineRule="auto"/>
              <w:jc w:val="center"/>
              <w:rPr>
                <w:rFonts w:ascii="宋体" w:hAnsi="宋体" w:eastAsia="宋体" w:cs="宋体"/>
                <w:sz w:val="18"/>
                <w:szCs w:val="18"/>
              </w:rPr>
            </w:pPr>
          </w:p>
        </w:tc>
        <w:tc>
          <w:tcPr>
            <w:tcW w:w="850" w:type="dxa"/>
            <w:shd w:val="clear" w:color="auto" w:fill="FFFFFF"/>
            <w:vAlign w:val="center"/>
          </w:tcPr>
          <w:p>
            <w:pPr>
              <w:spacing w:line="360" w:lineRule="auto"/>
              <w:jc w:val="center"/>
              <w:rPr>
                <w:rFonts w:ascii="宋体" w:hAnsi="宋体" w:eastAsia="宋体" w:cs="宋体"/>
                <w:sz w:val="18"/>
                <w:szCs w:val="18"/>
              </w:rPr>
            </w:pPr>
          </w:p>
        </w:tc>
        <w:tc>
          <w:tcPr>
            <w:tcW w:w="850" w:type="dxa"/>
            <w:shd w:val="clear" w:color="auto" w:fill="FFFFFF"/>
            <w:vAlign w:val="center"/>
          </w:tcPr>
          <w:p>
            <w:pPr>
              <w:spacing w:line="360" w:lineRule="auto"/>
              <w:jc w:val="center"/>
              <w:rPr>
                <w:rFonts w:ascii="宋体" w:hAnsi="宋体" w:eastAsia="宋体" w:cs="宋体"/>
                <w:sz w:val="18"/>
                <w:szCs w:val="18"/>
              </w:rPr>
            </w:pPr>
          </w:p>
        </w:tc>
        <w:tc>
          <w:tcPr>
            <w:tcW w:w="1382" w:type="dxa"/>
            <w:shd w:val="clear" w:color="auto" w:fill="FFFFFF"/>
            <w:vAlign w:val="center"/>
          </w:tcPr>
          <w:p>
            <w:pPr>
              <w:spacing w:line="360" w:lineRule="auto"/>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pPr>
              <w:spacing w:line="360" w:lineRule="auto"/>
              <w:jc w:val="center"/>
              <w:rPr>
                <w:rFonts w:ascii="宋体" w:hAnsi="宋体" w:eastAsia="宋体" w:cs="宋体"/>
                <w:sz w:val="18"/>
                <w:szCs w:val="18"/>
              </w:rPr>
            </w:pPr>
          </w:p>
        </w:tc>
        <w:tc>
          <w:tcPr>
            <w:tcW w:w="1435" w:type="dxa"/>
            <w:shd w:val="clear" w:color="auto" w:fill="FFFFFF"/>
            <w:vAlign w:val="center"/>
          </w:tcPr>
          <w:p>
            <w:pPr>
              <w:spacing w:line="360" w:lineRule="auto"/>
              <w:jc w:val="center"/>
              <w:rPr>
                <w:rFonts w:ascii="宋体" w:hAnsi="宋体" w:eastAsia="宋体" w:cs="宋体"/>
                <w:sz w:val="18"/>
                <w:szCs w:val="18"/>
              </w:rPr>
            </w:pPr>
          </w:p>
        </w:tc>
        <w:tc>
          <w:tcPr>
            <w:tcW w:w="1133" w:type="dxa"/>
            <w:shd w:val="clear" w:color="auto" w:fill="FFFFFF"/>
            <w:vAlign w:val="center"/>
          </w:tcPr>
          <w:p>
            <w:pPr>
              <w:spacing w:line="360" w:lineRule="auto"/>
              <w:jc w:val="center"/>
              <w:rPr>
                <w:rFonts w:ascii="宋体" w:hAnsi="宋体" w:eastAsia="宋体" w:cs="宋体"/>
                <w:sz w:val="18"/>
                <w:szCs w:val="18"/>
              </w:rPr>
            </w:pPr>
          </w:p>
        </w:tc>
        <w:tc>
          <w:tcPr>
            <w:tcW w:w="686" w:type="dxa"/>
            <w:shd w:val="clear" w:color="auto" w:fill="FFFFFF"/>
            <w:vAlign w:val="center"/>
          </w:tcPr>
          <w:p>
            <w:pPr>
              <w:spacing w:line="360" w:lineRule="auto"/>
              <w:jc w:val="center"/>
              <w:rPr>
                <w:rFonts w:ascii="宋体" w:hAnsi="宋体" w:eastAsia="宋体" w:cs="宋体"/>
                <w:sz w:val="18"/>
                <w:szCs w:val="18"/>
              </w:rPr>
            </w:pPr>
          </w:p>
        </w:tc>
        <w:tc>
          <w:tcPr>
            <w:tcW w:w="677" w:type="dxa"/>
            <w:shd w:val="clear" w:color="auto" w:fill="FFFFFF"/>
            <w:vAlign w:val="center"/>
          </w:tcPr>
          <w:p>
            <w:pPr>
              <w:spacing w:line="360" w:lineRule="auto"/>
              <w:jc w:val="center"/>
              <w:rPr>
                <w:rFonts w:ascii="宋体" w:hAnsi="宋体" w:eastAsia="宋体" w:cs="宋体"/>
                <w:sz w:val="18"/>
                <w:szCs w:val="18"/>
              </w:rPr>
            </w:pPr>
          </w:p>
        </w:tc>
        <w:tc>
          <w:tcPr>
            <w:tcW w:w="1238" w:type="dxa"/>
            <w:shd w:val="clear" w:color="auto" w:fill="FFFFFF"/>
            <w:vAlign w:val="center"/>
          </w:tcPr>
          <w:p>
            <w:pPr>
              <w:spacing w:line="360" w:lineRule="auto"/>
              <w:jc w:val="center"/>
              <w:rPr>
                <w:rFonts w:ascii="宋体" w:hAnsi="宋体" w:eastAsia="宋体" w:cs="宋体"/>
                <w:sz w:val="18"/>
                <w:szCs w:val="18"/>
              </w:rPr>
            </w:pPr>
          </w:p>
        </w:tc>
        <w:tc>
          <w:tcPr>
            <w:tcW w:w="850" w:type="dxa"/>
            <w:shd w:val="clear" w:color="auto" w:fill="FFFFFF"/>
            <w:vAlign w:val="center"/>
          </w:tcPr>
          <w:p>
            <w:pPr>
              <w:spacing w:line="360" w:lineRule="auto"/>
              <w:jc w:val="center"/>
              <w:rPr>
                <w:rFonts w:ascii="宋体" w:hAnsi="宋体" w:eastAsia="宋体" w:cs="宋体"/>
                <w:sz w:val="18"/>
                <w:szCs w:val="18"/>
              </w:rPr>
            </w:pPr>
          </w:p>
        </w:tc>
        <w:tc>
          <w:tcPr>
            <w:tcW w:w="850" w:type="dxa"/>
            <w:shd w:val="clear" w:color="auto" w:fill="FFFFFF"/>
            <w:vAlign w:val="center"/>
          </w:tcPr>
          <w:p>
            <w:pPr>
              <w:spacing w:line="360" w:lineRule="auto"/>
              <w:jc w:val="center"/>
              <w:rPr>
                <w:rFonts w:ascii="宋体" w:hAnsi="宋体" w:eastAsia="宋体" w:cs="宋体"/>
                <w:sz w:val="18"/>
                <w:szCs w:val="18"/>
              </w:rPr>
            </w:pPr>
          </w:p>
        </w:tc>
        <w:tc>
          <w:tcPr>
            <w:tcW w:w="1382" w:type="dxa"/>
            <w:shd w:val="clear" w:color="auto" w:fill="FFFFFF"/>
            <w:vAlign w:val="center"/>
          </w:tcPr>
          <w:p>
            <w:pPr>
              <w:spacing w:line="360" w:lineRule="auto"/>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pPr>
              <w:spacing w:line="360" w:lineRule="auto"/>
              <w:jc w:val="center"/>
              <w:rPr>
                <w:rFonts w:ascii="宋体" w:hAnsi="宋体" w:eastAsia="宋体" w:cs="宋体"/>
                <w:sz w:val="18"/>
                <w:szCs w:val="18"/>
              </w:rPr>
            </w:pPr>
          </w:p>
        </w:tc>
        <w:tc>
          <w:tcPr>
            <w:tcW w:w="1435" w:type="dxa"/>
            <w:shd w:val="clear" w:color="auto" w:fill="FFFFFF"/>
            <w:vAlign w:val="center"/>
          </w:tcPr>
          <w:p>
            <w:pPr>
              <w:spacing w:line="360" w:lineRule="auto"/>
              <w:jc w:val="center"/>
              <w:rPr>
                <w:rFonts w:ascii="宋体" w:hAnsi="宋体" w:eastAsia="宋体" w:cs="宋体"/>
                <w:sz w:val="18"/>
                <w:szCs w:val="18"/>
              </w:rPr>
            </w:pPr>
          </w:p>
        </w:tc>
        <w:tc>
          <w:tcPr>
            <w:tcW w:w="1133" w:type="dxa"/>
            <w:shd w:val="clear" w:color="auto" w:fill="FFFFFF"/>
            <w:vAlign w:val="center"/>
          </w:tcPr>
          <w:p>
            <w:pPr>
              <w:spacing w:line="360" w:lineRule="auto"/>
              <w:jc w:val="center"/>
              <w:rPr>
                <w:rFonts w:ascii="宋体" w:hAnsi="宋体" w:eastAsia="宋体" w:cs="宋体"/>
                <w:sz w:val="18"/>
                <w:szCs w:val="18"/>
              </w:rPr>
            </w:pPr>
          </w:p>
        </w:tc>
        <w:tc>
          <w:tcPr>
            <w:tcW w:w="686" w:type="dxa"/>
            <w:shd w:val="clear" w:color="auto" w:fill="FFFFFF"/>
            <w:vAlign w:val="center"/>
          </w:tcPr>
          <w:p>
            <w:pPr>
              <w:spacing w:line="360" w:lineRule="auto"/>
              <w:jc w:val="center"/>
              <w:rPr>
                <w:rFonts w:ascii="宋体" w:hAnsi="宋体" w:eastAsia="宋体" w:cs="宋体"/>
                <w:sz w:val="18"/>
                <w:szCs w:val="18"/>
              </w:rPr>
            </w:pPr>
          </w:p>
        </w:tc>
        <w:tc>
          <w:tcPr>
            <w:tcW w:w="677" w:type="dxa"/>
            <w:shd w:val="clear" w:color="auto" w:fill="FFFFFF"/>
            <w:vAlign w:val="center"/>
          </w:tcPr>
          <w:p>
            <w:pPr>
              <w:spacing w:line="360" w:lineRule="auto"/>
              <w:jc w:val="center"/>
              <w:rPr>
                <w:rFonts w:ascii="宋体" w:hAnsi="宋体" w:eastAsia="宋体" w:cs="宋体"/>
                <w:sz w:val="18"/>
                <w:szCs w:val="18"/>
              </w:rPr>
            </w:pPr>
          </w:p>
        </w:tc>
        <w:tc>
          <w:tcPr>
            <w:tcW w:w="1238" w:type="dxa"/>
            <w:shd w:val="clear" w:color="auto" w:fill="FFFFFF"/>
            <w:vAlign w:val="center"/>
          </w:tcPr>
          <w:p>
            <w:pPr>
              <w:spacing w:line="360" w:lineRule="auto"/>
              <w:jc w:val="center"/>
              <w:rPr>
                <w:rFonts w:ascii="宋体" w:hAnsi="宋体" w:eastAsia="宋体" w:cs="宋体"/>
                <w:sz w:val="18"/>
                <w:szCs w:val="18"/>
              </w:rPr>
            </w:pPr>
          </w:p>
        </w:tc>
        <w:tc>
          <w:tcPr>
            <w:tcW w:w="850" w:type="dxa"/>
            <w:shd w:val="clear" w:color="auto" w:fill="FFFFFF"/>
            <w:vAlign w:val="center"/>
          </w:tcPr>
          <w:p>
            <w:pPr>
              <w:spacing w:line="360" w:lineRule="auto"/>
              <w:jc w:val="center"/>
              <w:rPr>
                <w:rFonts w:ascii="宋体" w:hAnsi="宋体" w:eastAsia="宋体" w:cs="宋体"/>
                <w:sz w:val="18"/>
                <w:szCs w:val="18"/>
              </w:rPr>
            </w:pPr>
          </w:p>
        </w:tc>
        <w:tc>
          <w:tcPr>
            <w:tcW w:w="850" w:type="dxa"/>
            <w:shd w:val="clear" w:color="auto" w:fill="FFFFFF"/>
            <w:vAlign w:val="center"/>
          </w:tcPr>
          <w:p>
            <w:pPr>
              <w:spacing w:line="360" w:lineRule="auto"/>
              <w:jc w:val="center"/>
              <w:rPr>
                <w:rFonts w:ascii="宋体" w:hAnsi="宋体" w:eastAsia="宋体" w:cs="宋体"/>
                <w:sz w:val="18"/>
                <w:szCs w:val="18"/>
              </w:rPr>
            </w:pPr>
          </w:p>
        </w:tc>
        <w:tc>
          <w:tcPr>
            <w:tcW w:w="1382" w:type="dxa"/>
            <w:shd w:val="clear" w:color="auto" w:fill="FFFFFF"/>
            <w:vAlign w:val="center"/>
          </w:tcPr>
          <w:p>
            <w:pPr>
              <w:spacing w:line="360" w:lineRule="auto"/>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pPr>
              <w:spacing w:line="360" w:lineRule="auto"/>
              <w:jc w:val="center"/>
              <w:rPr>
                <w:rFonts w:ascii="宋体" w:hAnsi="宋体" w:eastAsia="宋体" w:cs="宋体"/>
                <w:sz w:val="18"/>
                <w:szCs w:val="18"/>
              </w:rPr>
            </w:pPr>
          </w:p>
        </w:tc>
        <w:tc>
          <w:tcPr>
            <w:tcW w:w="1435" w:type="dxa"/>
            <w:shd w:val="clear" w:color="auto" w:fill="FFFFFF"/>
            <w:vAlign w:val="center"/>
          </w:tcPr>
          <w:p>
            <w:pPr>
              <w:spacing w:line="360" w:lineRule="auto"/>
              <w:jc w:val="center"/>
              <w:rPr>
                <w:rFonts w:ascii="宋体" w:hAnsi="宋体" w:eastAsia="宋体" w:cs="宋体"/>
                <w:sz w:val="18"/>
                <w:szCs w:val="18"/>
              </w:rPr>
            </w:pPr>
          </w:p>
        </w:tc>
        <w:tc>
          <w:tcPr>
            <w:tcW w:w="1133" w:type="dxa"/>
            <w:shd w:val="clear" w:color="auto" w:fill="FFFFFF"/>
            <w:vAlign w:val="center"/>
          </w:tcPr>
          <w:p>
            <w:pPr>
              <w:spacing w:line="360" w:lineRule="auto"/>
              <w:jc w:val="center"/>
              <w:rPr>
                <w:rFonts w:ascii="宋体" w:hAnsi="宋体" w:eastAsia="宋体" w:cs="宋体"/>
                <w:sz w:val="18"/>
                <w:szCs w:val="18"/>
              </w:rPr>
            </w:pPr>
          </w:p>
        </w:tc>
        <w:tc>
          <w:tcPr>
            <w:tcW w:w="686" w:type="dxa"/>
            <w:shd w:val="clear" w:color="auto" w:fill="FFFFFF"/>
            <w:vAlign w:val="center"/>
          </w:tcPr>
          <w:p>
            <w:pPr>
              <w:spacing w:line="360" w:lineRule="auto"/>
              <w:jc w:val="center"/>
              <w:rPr>
                <w:rFonts w:ascii="宋体" w:hAnsi="宋体" w:eastAsia="宋体" w:cs="宋体"/>
                <w:sz w:val="18"/>
                <w:szCs w:val="18"/>
              </w:rPr>
            </w:pPr>
          </w:p>
        </w:tc>
        <w:tc>
          <w:tcPr>
            <w:tcW w:w="677" w:type="dxa"/>
            <w:shd w:val="clear" w:color="auto" w:fill="FFFFFF"/>
            <w:vAlign w:val="center"/>
          </w:tcPr>
          <w:p>
            <w:pPr>
              <w:spacing w:line="360" w:lineRule="auto"/>
              <w:jc w:val="center"/>
              <w:rPr>
                <w:rFonts w:ascii="宋体" w:hAnsi="宋体" w:eastAsia="宋体" w:cs="宋体"/>
                <w:sz w:val="18"/>
                <w:szCs w:val="18"/>
              </w:rPr>
            </w:pPr>
          </w:p>
        </w:tc>
        <w:tc>
          <w:tcPr>
            <w:tcW w:w="1238" w:type="dxa"/>
            <w:shd w:val="clear" w:color="auto" w:fill="FFFFFF"/>
            <w:vAlign w:val="center"/>
          </w:tcPr>
          <w:p>
            <w:pPr>
              <w:spacing w:line="360" w:lineRule="auto"/>
              <w:jc w:val="center"/>
              <w:rPr>
                <w:rFonts w:ascii="宋体" w:hAnsi="宋体" w:eastAsia="宋体" w:cs="宋体"/>
                <w:sz w:val="18"/>
                <w:szCs w:val="18"/>
              </w:rPr>
            </w:pPr>
          </w:p>
        </w:tc>
        <w:tc>
          <w:tcPr>
            <w:tcW w:w="850" w:type="dxa"/>
            <w:shd w:val="clear" w:color="auto" w:fill="FFFFFF"/>
            <w:vAlign w:val="center"/>
          </w:tcPr>
          <w:p>
            <w:pPr>
              <w:spacing w:line="360" w:lineRule="auto"/>
              <w:jc w:val="center"/>
              <w:rPr>
                <w:rFonts w:ascii="宋体" w:hAnsi="宋体" w:eastAsia="宋体" w:cs="宋体"/>
                <w:sz w:val="18"/>
                <w:szCs w:val="18"/>
              </w:rPr>
            </w:pPr>
          </w:p>
        </w:tc>
        <w:tc>
          <w:tcPr>
            <w:tcW w:w="850" w:type="dxa"/>
            <w:shd w:val="clear" w:color="auto" w:fill="FFFFFF"/>
            <w:vAlign w:val="center"/>
          </w:tcPr>
          <w:p>
            <w:pPr>
              <w:spacing w:line="360" w:lineRule="auto"/>
              <w:jc w:val="center"/>
              <w:rPr>
                <w:rFonts w:ascii="宋体" w:hAnsi="宋体" w:eastAsia="宋体" w:cs="宋体"/>
                <w:sz w:val="18"/>
                <w:szCs w:val="18"/>
              </w:rPr>
            </w:pPr>
          </w:p>
        </w:tc>
        <w:tc>
          <w:tcPr>
            <w:tcW w:w="1382" w:type="dxa"/>
            <w:shd w:val="clear" w:color="auto" w:fill="FFFFFF"/>
            <w:vAlign w:val="center"/>
          </w:tcPr>
          <w:p>
            <w:pPr>
              <w:spacing w:line="360" w:lineRule="auto"/>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pPr>
              <w:spacing w:line="360" w:lineRule="auto"/>
              <w:jc w:val="center"/>
              <w:rPr>
                <w:rFonts w:ascii="宋体" w:hAnsi="宋体" w:eastAsia="宋体" w:cs="宋体"/>
                <w:sz w:val="18"/>
                <w:szCs w:val="18"/>
              </w:rPr>
            </w:pPr>
          </w:p>
        </w:tc>
        <w:tc>
          <w:tcPr>
            <w:tcW w:w="1435" w:type="dxa"/>
            <w:shd w:val="clear" w:color="auto" w:fill="FFFFFF"/>
            <w:vAlign w:val="center"/>
          </w:tcPr>
          <w:p>
            <w:pPr>
              <w:spacing w:line="360" w:lineRule="auto"/>
              <w:jc w:val="center"/>
              <w:rPr>
                <w:rFonts w:ascii="宋体" w:hAnsi="宋体" w:eastAsia="宋体" w:cs="宋体"/>
                <w:sz w:val="18"/>
                <w:szCs w:val="18"/>
              </w:rPr>
            </w:pPr>
          </w:p>
        </w:tc>
        <w:tc>
          <w:tcPr>
            <w:tcW w:w="1133" w:type="dxa"/>
            <w:shd w:val="clear" w:color="auto" w:fill="FFFFFF"/>
            <w:vAlign w:val="center"/>
          </w:tcPr>
          <w:p>
            <w:pPr>
              <w:spacing w:line="360" w:lineRule="auto"/>
              <w:jc w:val="center"/>
              <w:rPr>
                <w:rFonts w:ascii="宋体" w:hAnsi="宋体" w:eastAsia="宋体" w:cs="宋体"/>
                <w:sz w:val="18"/>
                <w:szCs w:val="18"/>
              </w:rPr>
            </w:pPr>
          </w:p>
        </w:tc>
        <w:tc>
          <w:tcPr>
            <w:tcW w:w="686" w:type="dxa"/>
            <w:shd w:val="clear" w:color="auto" w:fill="FFFFFF"/>
            <w:vAlign w:val="center"/>
          </w:tcPr>
          <w:p>
            <w:pPr>
              <w:spacing w:line="360" w:lineRule="auto"/>
              <w:jc w:val="center"/>
              <w:rPr>
                <w:rFonts w:ascii="宋体" w:hAnsi="宋体" w:eastAsia="宋体" w:cs="宋体"/>
                <w:sz w:val="18"/>
                <w:szCs w:val="18"/>
              </w:rPr>
            </w:pPr>
          </w:p>
        </w:tc>
        <w:tc>
          <w:tcPr>
            <w:tcW w:w="677" w:type="dxa"/>
            <w:shd w:val="clear" w:color="auto" w:fill="FFFFFF"/>
            <w:vAlign w:val="center"/>
          </w:tcPr>
          <w:p>
            <w:pPr>
              <w:spacing w:line="360" w:lineRule="auto"/>
              <w:jc w:val="center"/>
              <w:rPr>
                <w:rFonts w:ascii="宋体" w:hAnsi="宋体" w:eastAsia="宋体" w:cs="宋体"/>
                <w:sz w:val="18"/>
                <w:szCs w:val="18"/>
              </w:rPr>
            </w:pPr>
          </w:p>
        </w:tc>
        <w:tc>
          <w:tcPr>
            <w:tcW w:w="1238" w:type="dxa"/>
            <w:shd w:val="clear" w:color="auto" w:fill="FFFFFF"/>
            <w:vAlign w:val="center"/>
          </w:tcPr>
          <w:p>
            <w:pPr>
              <w:spacing w:line="360" w:lineRule="auto"/>
              <w:jc w:val="center"/>
              <w:rPr>
                <w:rFonts w:ascii="宋体" w:hAnsi="宋体" w:eastAsia="宋体" w:cs="宋体"/>
                <w:sz w:val="18"/>
                <w:szCs w:val="18"/>
              </w:rPr>
            </w:pPr>
          </w:p>
        </w:tc>
        <w:tc>
          <w:tcPr>
            <w:tcW w:w="850" w:type="dxa"/>
            <w:shd w:val="clear" w:color="auto" w:fill="FFFFFF"/>
            <w:vAlign w:val="center"/>
          </w:tcPr>
          <w:p>
            <w:pPr>
              <w:spacing w:line="360" w:lineRule="auto"/>
              <w:jc w:val="center"/>
              <w:rPr>
                <w:rFonts w:ascii="宋体" w:hAnsi="宋体" w:eastAsia="宋体" w:cs="宋体"/>
                <w:sz w:val="18"/>
                <w:szCs w:val="18"/>
              </w:rPr>
            </w:pPr>
          </w:p>
        </w:tc>
        <w:tc>
          <w:tcPr>
            <w:tcW w:w="850" w:type="dxa"/>
            <w:shd w:val="clear" w:color="auto" w:fill="FFFFFF"/>
            <w:vAlign w:val="center"/>
          </w:tcPr>
          <w:p>
            <w:pPr>
              <w:spacing w:line="360" w:lineRule="auto"/>
              <w:jc w:val="center"/>
              <w:rPr>
                <w:rFonts w:ascii="宋体" w:hAnsi="宋体" w:eastAsia="宋体" w:cs="宋体"/>
                <w:sz w:val="18"/>
                <w:szCs w:val="18"/>
              </w:rPr>
            </w:pPr>
          </w:p>
        </w:tc>
        <w:tc>
          <w:tcPr>
            <w:tcW w:w="1382" w:type="dxa"/>
            <w:shd w:val="clear" w:color="auto" w:fill="FFFFFF"/>
            <w:vAlign w:val="center"/>
          </w:tcPr>
          <w:p>
            <w:pPr>
              <w:spacing w:line="360" w:lineRule="auto"/>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pPr>
              <w:spacing w:line="360" w:lineRule="auto"/>
              <w:jc w:val="center"/>
              <w:rPr>
                <w:rFonts w:ascii="宋体" w:hAnsi="宋体" w:eastAsia="宋体" w:cs="宋体"/>
                <w:sz w:val="18"/>
                <w:szCs w:val="18"/>
              </w:rPr>
            </w:pPr>
          </w:p>
        </w:tc>
        <w:tc>
          <w:tcPr>
            <w:tcW w:w="1435" w:type="dxa"/>
            <w:shd w:val="clear" w:color="auto" w:fill="FFFFFF"/>
            <w:vAlign w:val="center"/>
          </w:tcPr>
          <w:p>
            <w:pPr>
              <w:spacing w:line="360" w:lineRule="auto"/>
              <w:jc w:val="center"/>
              <w:rPr>
                <w:rFonts w:ascii="宋体" w:hAnsi="宋体" w:eastAsia="宋体" w:cs="宋体"/>
                <w:sz w:val="18"/>
                <w:szCs w:val="18"/>
              </w:rPr>
            </w:pPr>
          </w:p>
        </w:tc>
        <w:tc>
          <w:tcPr>
            <w:tcW w:w="1133" w:type="dxa"/>
            <w:shd w:val="clear" w:color="auto" w:fill="FFFFFF"/>
            <w:vAlign w:val="center"/>
          </w:tcPr>
          <w:p>
            <w:pPr>
              <w:spacing w:line="360" w:lineRule="auto"/>
              <w:jc w:val="center"/>
              <w:rPr>
                <w:rFonts w:ascii="宋体" w:hAnsi="宋体" w:eastAsia="宋体" w:cs="宋体"/>
                <w:sz w:val="18"/>
                <w:szCs w:val="18"/>
              </w:rPr>
            </w:pPr>
          </w:p>
        </w:tc>
        <w:tc>
          <w:tcPr>
            <w:tcW w:w="686" w:type="dxa"/>
            <w:shd w:val="clear" w:color="auto" w:fill="FFFFFF"/>
            <w:vAlign w:val="center"/>
          </w:tcPr>
          <w:p>
            <w:pPr>
              <w:spacing w:line="360" w:lineRule="auto"/>
              <w:jc w:val="center"/>
              <w:rPr>
                <w:rFonts w:ascii="宋体" w:hAnsi="宋体" w:eastAsia="宋体" w:cs="宋体"/>
                <w:sz w:val="18"/>
                <w:szCs w:val="18"/>
              </w:rPr>
            </w:pPr>
          </w:p>
        </w:tc>
        <w:tc>
          <w:tcPr>
            <w:tcW w:w="677" w:type="dxa"/>
            <w:shd w:val="clear" w:color="auto" w:fill="FFFFFF"/>
            <w:vAlign w:val="center"/>
          </w:tcPr>
          <w:p>
            <w:pPr>
              <w:spacing w:line="360" w:lineRule="auto"/>
              <w:jc w:val="center"/>
              <w:rPr>
                <w:rFonts w:ascii="宋体" w:hAnsi="宋体" w:eastAsia="宋体" w:cs="宋体"/>
                <w:sz w:val="18"/>
                <w:szCs w:val="18"/>
              </w:rPr>
            </w:pPr>
          </w:p>
        </w:tc>
        <w:tc>
          <w:tcPr>
            <w:tcW w:w="1238" w:type="dxa"/>
            <w:shd w:val="clear" w:color="auto" w:fill="FFFFFF"/>
            <w:vAlign w:val="center"/>
          </w:tcPr>
          <w:p>
            <w:pPr>
              <w:spacing w:line="360" w:lineRule="auto"/>
              <w:jc w:val="center"/>
              <w:rPr>
                <w:rFonts w:ascii="宋体" w:hAnsi="宋体" w:eastAsia="宋体" w:cs="宋体"/>
                <w:sz w:val="18"/>
                <w:szCs w:val="18"/>
              </w:rPr>
            </w:pPr>
          </w:p>
        </w:tc>
        <w:tc>
          <w:tcPr>
            <w:tcW w:w="850" w:type="dxa"/>
            <w:shd w:val="clear" w:color="auto" w:fill="FFFFFF"/>
            <w:vAlign w:val="center"/>
          </w:tcPr>
          <w:p>
            <w:pPr>
              <w:spacing w:line="360" w:lineRule="auto"/>
              <w:jc w:val="center"/>
              <w:rPr>
                <w:rFonts w:ascii="宋体" w:hAnsi="宋体" w:eastAsia="宋体" w:cs="宋体"/>
                <w:sz w:val="18"/>
                <w:szCs w:val="18"/>
              </w:rPr>
            </w:pPr>
          </w:p>
        </w:tc>
        <w:tc>
          <w:tcPr>
            <w:tcW w:w="850" w:type="dxa"/>
            <w:shd w:val="clear" w:color="auto" w:fill="FFFFFF"/>
            <w:vAlign w:val="center"/>
          </w:tcPr>
          <w:p>
            <w:pPr>
              <w:spacing w:line="360" w:lineRule="auto"/>
              <w:jc w:val="center"/>
              <w:rPr>
                <w:rFonts w:ascii="宋体" w:hAnsi="宋体" w:eastAsia="宋体" w:cs="宋体"/>
                <w:sz w:val="18"/>
                <w:szCs w:val="18"/>
              </w:rPr>
            </w:pPr>
          </w:p>
        </w:tc>
        <w:tc>
          <w:tcPr>
            <w:tcW w:w="1382" w:type="dxa"/>
            <w:shd w:val="clear" w:color="auto" w:fill="FFFFFF"/>
            <w:vAlign w:val="center"/>
          </w:tcPr>
          <w:p>
            <w:pPr>
              <w:spacing w:line="360" w:lineRule="auto"/>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pPr>
              <w:spacing w:line="360" w:lineRule="auto"/>
              <w:jc w:val="center"/>
              <w:rPr>
                <w:rFonts w:ascii="宋体" w:hAnsi="宋体" w:eastAsia="宋体" w:cs="宋体"/>
                <w:sz w:val="18"/>
                <w:szCs w:val="18"/>
              </w:rPr>
            </w:pPr>
          </w:p>
        </w:tc>
        <w:tc>
          <w:tcPr>
            <w:tcW w:w="1435" w:type="dxa"/>
            <w:shd w:val="clear" w:color="auto" w:fill="FFFFFF"/>
            <w:vAlign w:val="center"/>
          </w:tcPr>
          <w:p>
            <w:pPr>
              <w:spacing w:line="360" w:lineRule="auto"/>
              <w:jc w:val="center"/>
              <w:rPr>
                <w:rFonts w:ascii="宋体" w:hAnsi="宋体" w:eastAsia="宋体" w:cs="宋体"/>
                <w:sz w:val="18"/>
                <w:szCs w:val="18"/>
              </w:rPr>
            </w:pPr>
          </w:p>
        </w:tc>
        <w:tc>
          <w:tcPr>
            <w:tcW w:w="1133" w:type="dxa"/>
            <w:shd w:val="clear" w:color="auto" w:fill="FFFFFF"/>
            <w:vAlign w:val="center"/>
          </w:tcPr>
          <w:p>
            <w:pPr>
              <w:spacing w:line="360" w:lineRule="auto"/>
              <w:jc w:val="center"/>
              <w:rPr>
                <w:rFonts w:ascii="宋体" w:hAnsi="宋体" w:eastAsia="宋体" w:cs="宋体"/>
                <w:sz w:val="18"/>
                <w:szCs w:val="18"/>
              </w:rPr>
            </w:pPr>
          </w:p>
        </w:tc>
        <w:tc>
          <w:tcPr>
            <w:tcW w:w="686" w:type="dxa"/>
            <w:shd w:val="clear" w:color="auto" w:fill="FFFFFF"/>
            <w:vAlign w:val="center"/>
          </w:tcPr>
          <w:p>
            <w:pPr>
              <w:spacing w:line="360" w:lineRule="auto"/>
              <w:jc w:val="center"/>
              <w:rPr>
                <w:rFonts w:ascii="宋体" w:hAnsi="宋体" w:eastAsia="宋体" w:cs="宋体"/>
                <w:sz w:val="18"/>
                <w:szCs w:val="18"/>
              </w:rPr>
            </w:pPr>
          </w:p>
        </w:tc>
        <w:tc>
          <w:tcPr>
            <w:tcW w:w="677" w:type="dxa"/>
            <w:shd w:val="clear" w:color="auto" w:fill="FFFFFF"/>
            <w:vAlign w:val="center"/>
          </w:tcPr>
          <w:p>
            <w:pPr>
              <w:spacing w:line="360" w:lineRule="auto"/>
              <w:jc w:val="center"/>
              <w:rPr>
                <w:rFonts w:ascii="宋体" w:hAnsi="宋体" w:eastAsia="宋体" w:cs="宋体"/>
                <w:sz w:val="18"/>
                <w:szCs w:val="18"/>
              </w:rPr>
            </w:pPr>
          </w:p>
        </w:tc>
        <w:tc>
          <w:tcPr>
            <w:tcW w:w="1238" w:type="dxa"/>
            <w:shd w:val="clear" w:color="auto" w:fill="FFFFFF"/>
            <w:vAlign w:val="center"/>
          </w:tcPr>
          <w:p>
            <w:pPr>
              <w:spacing w:line="360" w:lineRule="auto"/>
              <w:jc w:val="center"/>
              <w:rPr>
                <w:rFonts w:ascii="宋体" w:hAnsi="宋体" w:eastAsia="宋体" w:cs="宋体"/>
                <w:sz w:val="18"/>
                <w:szCs w:val="18"/>
              </w:rPr>
            </w:pPr>
          </w:p>
        </w:tc>
        <w:tc>
          <w:tcPr>
            <w:tcW w:w="850" w:type="dxa"/>
            <w:shd w:val="clear" w:color="auto" w:fill="FFFFFF"/>
            <w:vAlign w:val="center"/>
          </w:tcPr>
          <w:p>
            <w:pPr>
              <w:spacing w:line="360" w:lineRule="auto"/>
              <w:jc w:val="center"/>
              <w:rPr>
                <w:rFonts w:ascii="宋体" w:hAnsi="宋体" w:eastAsia="宋体" w:cs="宋体"/>
                <w:sz w:val="18"/>
                <w:szCs w:val="18"/>
              </w:rPr>
            </w:pPr>
          </w:p>
        </w:tc>
        <w:tc>
          <w:tcPr>
            <w:tcW w:w="850" w:type="dxa"/>
            <w:shd w:val="clear" w:color="auto" w:fill="FFFFFF"/>
            <w:vAlign w:val="center"/>
          </w:tcPr>
          <w:p>
            <w:pPr>
              <w:spacing w:line="360" w:lineRule="auto"/>
              <w:jc w:val="center"/>
              <w:rPr>
                <w:rFonts w:ascii="宋体" w:hAnsi="宋体" w:eastAsia="宋体" w:cs="宋体"/>
                <w:sz w:val="18"/>
                <w:szCs w:val="18"/>
              </w:rPr>
            </w:pPr>
          </w:p>
        </w:tc>
        <w:tc>
          <w:tcPr>
            <w:tcW w:w="1382" w:type="dxa"/>
            <w:shd w:val="clear" w:color="auto" w:fill="FFFFFF"/>
            <w:vAlign w:val="center"/>
          </w:tcPr>
          <w:p>
            <w:pPr>
              <w:spacing w:line="360" w:lineRule="auto"/>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pPr>
              <w:spacing w:line="360" w:lineRule="auto"/>
              <w:jc w:val="center"/>
              <w:rPr>
                <w:rFonts w:ascii="宋体" w:hAnsi="宋体" w:eastAsia="宋体" w:cs="宋体"/>
                <w:sz w:val="18"/>
                <w:szCs w:val="18"/>
              </w:rPr>
            </w:pPr>
          </w:p>
        </w:tc>
        <w:tc>
          <w:tcPr>
            <w:tcW w:w="1435" w:type="dxa"/>
            <w:shd w:val="clear" w:color="auto" w:fill="FFFFFF"/>
            <w:vAlign w:val="center"/>
          </w:tcPr>
          <w:p>
            <w:pPr>
              <w:spacing w:line="360" w:lineRule="auto"/>
              <w:jc w:val="center"/>
              <w:rPr>
                <w:rFonts w:ascii="宋体" w:hAnsi="宋体" w:eastAsia="宋体" w:cs="宋体"/>
                <w:sz w:val="18"/>
                <w:szCs w:val="18"/>
              </w:rPr>
            </w:pPr>
          </w:p>
        </w:tc>
        <w:tc>
          <w:tcPr>
            <w:tcW w:w="1133" w:type="dxa"/>
            <w:shd w:val="clear" w:color="auto" w:fill="FFFFFF"/>
            <w:vAlign w:val="center"/>
          </w:tcPr>
          <w:p>
            <w:pPr>
              <w:spacing w:line="360" w:lineRule="auto"/>
              <w:jc w:val="center"/>
              <w:rPr>
                <w:rFonts w:ascii="宋体" w:hAnsi="宋体" w:eastAsia="宋体" w:cs="宋体"/>
                <w:sz w:val="18"/>
                <w:szCs w:val="18"/>
              </w:rPr>
            </w:pPr>
          </w:p>
        </w:tc>
        <w:tc>
          <w:tcPr>
            <w:tcW w:w="686" w:type="dxa"/>
            <w:shd w:val="clear" w:color="auto" w:fill="FFFFFF"/>
            <w:vAlign w:val="center"/>
          </w:tcPr>
          <w:p>
            <w:pPr>
              <w:spacing w:line="360" w:lineRule="auto"/>
              <w:jc w:val="center"/>
              <w:rPr>
                <w:rFonts w:ascii="宋体" w:hAnsi="宋体" w:eastAsia="宋体" w:cs="宋体"/>
                <w:sz w:val="18"/>
                <w:szCs w:val="18"/>
              </w:rPr>
            </w:pPr>
          </w:p>
        </w:tc>
        <w:tc>
          <w:tcPr>
            <w:tcW w:w="677" w:type="dxa"/>
            <w:shd w:val="clear" w:color="auto" w:fill="FFFFFF"/>
            <w:vAlign w:val="center"/>
          </w:tcPr>
          <w:p>
            <w:pPr>
              <w:spacing w:line="360" w:lineRule="auto"/>
              <w:jc w:val="center"/>
              <w:rPr>
                <w:rFonts w:ascii="宋体" w:hAnsi="宋体" w:eastAsia="宋体" w:cs="宋体"/>
                <w:sz w:val="18"/>
                <w:szCs w:val="18"/>
              </w:rPr>
            </w:pPr>
          </w:p>
        </w:tc>
        <w:tc>
          <w:tcPr>
            <w:tcW w:w="1238" w:type="dxa"/>
            <w:shd w:val="clear" w:color="auto" w:fill="FFFFFF"/>
            <w:vAlign w:val="center"/>
          </w:tcPr>
          <w:p>
            <w:pPr>
              <w:spacing w:line="360" w:lineRule="auto"/>
              <w:jc w:val="center"/>
              <w:rPr>
                <w:rFonts w:ascii="宋体" w:hAnsi="宋体" w:eastAsia="宋体" w:cs="宋体"/>
                <w:sz w:val="18"/>
                <w:szCs w:val="18"/>
              </w:rPr>
            </w:pPr>
          </w:p>
        </w:tc>
        <w:tc>
          <w:tcPr>
            <w:tcW w:w="850" w:type="dxa"/>
            <w:shd w:val="clear" w:color="auto" w:fill="FFFFFF"/>
            <w:vAlign w:val="center"/>
          </w:tcPr>
          <w:p>
            <w:pPr>
              <w:spacing w:line="360" w:lineRule="auto"/>
              <w:jc w:val="center"/>
              <w:rPr>
                <w:rFonts w:ascii="宋体" w:hAnsi="宋体" w:eastAsia="宋体" w:cs="宋体"/>
                <w:sz w:val="18"/>
                <w:szCs w:val="18"/>
              </w:rPr>
            </w:pPr>
          </w:p>
        </w:tc>
        <w:tc>
          <w:tcPr>
            <w:tcW w:w="850" w:type="dxa"/>
            <w:shd w:val="clear" w:color="auto" w:fill="FFFFFF"/>
            <w:vAlign w:val="center"/>
          </w:tcPr>
          <w:p>
            <w:pPr>
              <w:spacing w:line="360" w:lineRule="auto"/>
              <w:jc w:val="center"/>
              <w:rPr>
                <w:rFonts w:ascii="宋体" w:hAnsi="宋体" w:eastAsia="宋体" w:cs="宋体"/>
                <w:sz w:val="18"/>
                <w:szCs w:val="18"/>
              </w:rPr>
            </w:pPr>
          </w:p>
        </w:tc>
        <w:tc>
          <w:tcPr>
            <w:tcW w:w="1382" w:type="dxa"/>
            <w:shd w:val="clear" w:color="auto" w:fill="FFFFFF"/>
            <w:vAlign w:val="center"/>
          </w:tcPr>
          <w:p>
            <w:pPr>
              <w:spacing w:line="360" w:lineRule="auto"/>
              <w:jc w:val="center"/>
              <w:rPr>
                <w:rFonts w:ascii="宋体" w:hAnsi="宋体" w:eastAsia="宋体" w:cs="宋体"/>
                <w:sz w:val="18"/>
                <w:szCs w:val="18"/>
              </w:rPr>
            </w:pPr>
          </w:p>
        </w:tc>
      </w:tr>
    </w:tbl>
    <w:p>
      <w:pPr>
        <w:pStyle w:val="6"/>
        <w:spacing w:before="0" w:after="0" w:line="360" w:lineRule="auto"/>
        <w:jc w:val="center"/>
      </w:pPr>
      <w:r>
        <w:rPr>
          <w:rFonts w:hint="eastAsia" w:ascii="宋体" w:hAnsi="宋体" w:eastAsia="宋体" w:cs="宋体"/>
          <w:sz w:val="18"/>
          <w:szCs w:val="18"/>
          <w:lang w:eastAsia="zh-CN"/>
        </w:rPr>
        <w:br w:type="page"/>
      </w:r>
      <w:bookmarkStart w:id="576" w:name="_Toc29138"/>
      <w:bookmarkStart w:id="577" w:name="_Toc13580"/>
      <w:r>
        <w:rPr>
          <w:rFonts w:hint="eastAsia" w:ascii="宋体" w:hAnsi="宋体" w:eastAsia="宋体" w:cs="宋体"/>
          <w:sz w:val="24"/>
          <w:lang w:eastAsia="zh-CN"/>
        </w:rPr>
        <w:t xml:space="preserve">（五） </w:t>
      </w:r>
      <w:r>
        <w:rPr>
          <w:rFonts w:hint="eastAsia" w:ascii="宋体" w:hAnsi="宋体" w:eastAsia="宋体" w:cs="宋体"/>
          <w:sz w:val="24"/>
        </w:rPr>
        <w:t>主要人员简历表</w:t>
      </w:r>
      <w:bookmarkEnd w:id="576"/>
      <w:bookmarkEnd w:id="577"/>
    </w:p>
    <w:tbl>
      <w:tblPr>
        <w:tblStyle w:val="18"/>
        <w:tblW w:w="0" w:type="auto"/>
        <w:jc w:val="center"/>
        <w:tblLayout w:type="fixed"/>
        <w:tblCellMar>
          <w:top w:w="0" w:type="dxa"/>
          <w:left w:w="10" w:type="dxa"/>
          <w:bottom w:w="0" w:type="dxa"/>
          <w:right w:w="10" w:type="dxa"/>
        </w:tblCellMar>
      </w:tblPr>
      <w:tblGrid>
        <w:gridCol w:w="1205"/>
        <w:gridCol w:w="346"/>
        <w:gridCol w:w="696"/>
        <w:gridCol w:w="960"/>
        <w:gridCol w:w="1056"/>
        <w:gridCol w:w="691"/>
        <w:gridCol w:w="1258"/>
        <w:gridCol w:w="408"/>
        <w:gridCol w:w="2438"/>
      </w:tblGrid>
      <w:tr>
        <w:tblPrEx>
          <w:tblCellMar>
            <w:top w:w="0" w:type="dxa"/>
            <w:left w:w="10" w:type="dxa"/>
            <w:bottom w:w="0" w:type="dxa"/>
            <w:right w:w="10" w:type="dxa"/>
          </w:tblCellMar>
        </w:tblPrEx>
        <w:trPr>
          <w:trHeight w:val="878" w:hRule="exact"/>
          <w:jc w:val="center"/>
        </w:trPr>
        <w:tc>
          <w:tcPr>
            <w:tcW w:w="1205" w:type="dxa"/>
            <w:tcBorders>
              <w:top w:val="single" w:color="auto" w:sz="4" w:space="0"/>
              <w:left w:val="single" w:color="auto" w:sz="4" w:space="0"/>
            </w:tcBorders>
            <w:shd w:val="clear" w:color="auto" w:fill="FFFFFF"/>
            <w:vAlign w:val="center"/>
          </w:tcPr>
          <w:p>
            <w:pPr>
              <w:pStyle w:val="30"/>
              <w:spacing w:line="360" w:lineRule="auto"/>
              <w:ind w:firstLine="0"/>
              <w:jc w:val="center"/>
              <w:rPr>
                <w:sz w:val="18"/>
                <w:szCs w:val="18"/>
              </w:rPr>
            </w:pPr>
            <w:r>
              <w:rPr>
                <w:rFonts w:hint="eastAsia"/>
                <w:sz w:val="18"/>
                <w:szCs w:val="18"/>
              </w:rPr>
              <w:t>姓名</w:t>
            </w:r>
          </w:p>
        </w:tc>
        <w:tc>
          <w:tcPr>
            <w:tcW w:w="1042" w:type="dxa"/>
            <w:gridSpan w:val="2"/>
            <w:tcBorders>
              <w:top w:val="single" w:color="auto" w:sz="4" w:space="0"/>
              <w:left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960" w:type="dxa"/>
            <w:tcBorders>
              <w:top w:val="single" w:color="auto" w:sz="4" w:space="0"/>
              <w:left w:val="single" w:color="auto" w:sz="4" w:space="0"/>
            </w:tcBorders>
            <w:shd w:val="clear" w:color="auto" w:fill="FFFFFF"/>
            <w:vAlign w:val="center"/>
          </w:tcPr>
          <w:p>
            <w:pPr>
              <w:pStyle w:val="30"/>
              <w:spacing w:line="360" w:lineRule="auto"/>
              <w:ind w:firstLine="0"/>
              <w:jc w:val="center"/>
              <w:rPr>
                <w:sz w:val="18"/>
                <w:szCs w:val="18"/>
              </w:rPr>
            </w:pPr>
            <w:r>
              <w:rPr>
                <w:rFonts w:hint="eastAsia"/>
                <w:sz w:val="18"/>
                <w:szCs w:val="18"/>
              </w:rPr>
              <w:t>年龄</w:t>
            </w:r>
          </w:p>
        </w:tc>
        <w:tc>
          <w:tcPr>
            <w:tcW w:w="1056" w:type="dxa"/>
            <w:tcBorders>
              <w:top w:val="single" w:color="auto" w:sz="4" w:space="0"/>
              <w:left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2357" w:type="dxa"/>
            <w:gridSpan w:val="3"/>
            <w:tcBorders>
              <w:top w:val="single" w:color="auto" w:sz="4" w:space="0"/>
              <w:left w:val="single" w:color="auto" w:sz="4" w:space="0"/>
            </w:tcBorders>
            <w:shd w:val="clear" w:color="auto" w:fill="FFFFFF"/>
            <w:vAlign w:val="center"/>
          </w:tcPr>
          <w:p>
            <w:pPr>
              <w:pStyle w:val="30"/>
              <w:spacing w:line="360" w:lineRule="auto"/>
              <w:ind w:firstLine="0"/>
              <w:jc w:val="center"/>
              <w:rPr>
                <w:sz w:val="18"/>
                <w:szCs w:val="18"/>
              </w:rPr>
            </w:pPr>
            <w:r>
              <w:rPr>
                <w:rFonts w:hint="eastAsia"/>
                <w:sz w:val="18"/>
                <w:szCs w:val="18"/>
              </w:rPr>
              <w:t>执业或职业</w:t>
            </w:r>
          </w:p>
          <w:p>
            <w:pPr>
              <w:pStyle w:val="30"/>
              <w:spacing w:line="360" w:lineRule="auto"/>
              <w:ind w:firstLine="0"/>
              <w:jc w:val="center"/>
              <w:rPr>
                <w:sz w:val="18"/>
                <w:szCs w:val="18"/>
              </w:rPr>
            </w:pPr>
            <w:r>
              <w:rPr>
                <w:rFonts w:hint="eastAsia"/>
                <w:sz w:val="18"/>
                <w:szCs w:val="18"/>
              </w:rPr>
              <w:t>资格证书名称</w:t>
            </w:r>
          </w:p>
        </w:tc>
        <w:tc>
          <w:tcPr>
            <w:tcW w:w="2438" w:type="dxa"/>
            <w:tcBorders>
              <w:top w:val="single" w:color="auto" w:sz="4" w:space="0"/>
              <w:left w:val="single" w:color="auto" w:sz="4" w:space="0"/>
              <w:right w:val="single" w:color="auto" w:sz="4" w:space="0"/>
            </w:tcBorders>
            <w:shd w:val="clear" w:color="auto" w:fill="FFFFFF"/>
            <w:vAlign w:val="center"/>
          </w:tcPr>
          <w:p>
            <w:pPr>
              <w:spacing w:line="360" w:lineRule="auto"/>
              <w:jc w:val="center"/>
              <w:rPr>
                <w:rFonts w:ascii="宋体" w:hAnsi="宋体" w:eastAsia="宋体" w:cs="宋体"/>
                <w:sz w:val="18"/>
                <w:szCs w:val="18"/>
                <w:lang w:eastAsia="zh-CN"/>
              </w:rPr>
            </w:pPr>
          </w:p>
        </w:tc>
      </w:tr>
      <w:tr>
        <w:tblPrEx>
          <w:tblCellMar>
            <w:top w:w="0" w:type="dxa"/>
            <w:left w:w="10" w:type="dxa"/>
            <w:bottom w:w="0" w:type="dxa"/>
            <w:right w:w="10" w:type="dxa"/>
          </w:tblCellMar>
        </w:tblPrEx>
        <w:trPr>
          <w:trHeight w:val="874" w:hRule="exact"/>
          <w:jc w:val="center"/>
        </w:trPr>
        <w:tc>
          <w:tcPr>
            <w:tcW w:w="1205" w:type="dxa"/>
            <w:tcBorders>
              <w:top w:val="single" w:color="auto" w:sz="4" w:space="0"/>
              <w:left w:val="single" w:color="auto" w:sz="4" w:space="0"/>
            </w:tcBorders>
            <w:shd w:val="clear" w:color="auto" w:fill="FFFFFF"/>
            <w:vAlign w:val="center"/>
          </w:tcPr>
          <w:p>
            <w:pPr>
              <w:pStyle w:val="30"/>
              <w:spacing w:line="360" w:lineRule="auto"/>
              <w:ind w:firstLine="0"/>
              <w:jc w:val="center"/>
              <w:rPr>
                <w:sz w:val="18"/>
                <w:szCs w:val="18"/>
              </w:rPr>
            </w:pPr>
            <w:r>
              <w:rPr>
                <w:rFonts w:hint="eastAsia"/>
                <w:sz w:val="18"/>
                <w:szCs w:val="18"/>
              </w:rPr>
              <w:t>职称</w:t>
            </w:r>
          </w:p>
        </w:tc>
        <w:tc>
          <w:tcPr>
            <w:tcW w:w="1042" w:type="dxa"/>
            <w:gridSpan w:val="2"/>
            <w:tcBorders>
              <w:top w:val="single" w:color="auto" w:sz="4" w:space="0"/>
              <w:left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960" w:type="dxa"/>
            <w:tcBorders>
              <w:top w:val="single" w:color="auto" w:sz="4" w:space="0"/>
              <w:left w:val="single" w:color="auto" w:sz="4" w:space="0"/>
            </w:tcBorders>
            <w:shd w:val="clear" w:color="auto" w:fill="FFFFFF"/>
            <w:vAlign w:val="center"/>
          </w:tcPr>
          <w:p>
            <w:pPr>
              <w:pStyle w:val="30"/>
              <w:spacing w:line="360" w:lineRule="auto"/>
              <w:ind w:firstLine="0"/>
              <w:jc w:val="center"/>
              <w:rPr>
                <w:sz w:val="18"/>
                <w:szCs w:val="18"/>
              </w:rPr>
            </w:pPr>
            <w:r>
              <w:rPr>
                <w:rFonts w:hint="eastAsia"/>
                <w:sz w:val="18"/>
                <w:szCs w:val="18"/>
              </w:rPr>
              <w:t>学历</w:t>
            </w:r>
          </w:p>
        </w:tc>
        <w:tc>
          <w:tcPr>
            <w:tcW w:w="1056" w:type="dxa"/>
            <w:tcBorders>
              <w:top w:val="single" w:color="auto" w:sz="4" w:space="0"/>
              <w:left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2357" w:type="dxa"/>
            <w:gridSpan w:val="3"/>
            <w:tcBorders>
              <w:top w:val="single" w:color="auto" w:sz="4" w:space="0"/>
              <w:left w:val="single" w:color="auto" w:sz="4" w:space="0"/>
            </w:tcBorders>
            <w:shd w:val="clear" w:color="auto" w:fill="FFFFFF"/>
            <w:vAlign w:val="center"/>
          </w:tcPr>
          <w:p>
            <w:pPr>
              <w:pStyle w:val="30"/>
              <w:spacing w:line="360" w:lineRule="auto"/>
              <w:ind w:firstLine="0"/>
              <w:jc w:val="center"/>
              <w:rPr>
                <w:sz w:val="18"/>
                <w:szCs w:val="18"/>
              </w:rPr>
            </w:pPr>
            <w:r>
              <w:rPr>
                <w:rFonts w:hint="eastAsia"/>
                <w:sz w:val="18"/>
                <w:szCs w:val="18"/>
              </w:rPr>
              <w:t>拟在本项目任职</w:t>
            </w:r>
          </w:p>
        </w:tc>
        <w:tc>
          <w:tcPr>
            <w:tcW w:w="2438" w:type="dxa"/>
            <w:tcBorders>
              <w:top w:val="single" w:color="auto" w:sz="4" w:space="0"/>
              <w:left w:val="single" w:color="auto" w:sz="4" w:space="0"/>
              <w:right w:val="single" w:color="auto" w:sz="4" w:space="0"/>
            </w:tcBorders>
            <w:shd w:val="clear" w:color="auto" w:fill="FFFFFF"/>
            <w:vAlign w:val="center"/>
          </w:tcPr>
          <w:p>
            <w:pPr>
              <w:spacing w:line="360" w:lineRule="auto"/>
              <w:jc w:val="center"/>
              <w:rPr>
                <w:rFonts w:ascii="宋体" w:hAnsi="宋体" w:eastAsia="宋体" w:cs="宋体"/>
                <w:sz w:val="18"/>
                <w:szCs w:val="18"/>
              </w:rPr>
            </w:pPr>
          </w:p>
        </w:tc>
      </w:tr>
      <w:tr>
        <w:tblPrEx>
          <w:tblCellMar>
            <w:top w:w="0" w:type="dxa"/>
            <w:left w:w="10" w:type="dxa"/>
            <w:bottom w:w="0" w:type="dxa"/>
            <w:right w:w="10" w:type="dxa"/>
          </w:tblCellMar>
        </w:tblPrEx>
        <w:trPr>
          <w:trHeight w:val="878" w:hRule="exact"/>
          <w:jc w:val="center"/>
        </w:trPr>
        <w:tc>
          <w:tcPr>
            <w:tcW w:w="1205" w:type="dxa"/>
            <w:tcBorders>
              <w:top w:val="single" w:color="auto" w:sz="4" w:space="0"/>
              <w:left w:val="single" w:color="auto" w:sz="4" w:space="0"/>
            </w:tcBorders>
            <w:shd w:val="clear" w:color="auto" w:fill="FFFFFF"/>
            <w:vAlign w:val="center"/>
          </w:tcPr>
          <w:p>
            <w:pPr>
              <w:pStyle w:val="30"/>
              <w:spacing w:line="360" w:lineRule="auto"/>
              <w:ind w:firstLine="0"/>
              <w:jc w:val="center"/>
              <w:rPr>
                <w:sz w:val="18"/>
                <w:szCs w:val="18"/>
              </w:rPr>
            </w:pPr>
            <w:r>
              <w:rPr>
                <w:rFonts w:hint="eastAsia"/>
                <w:sz w:val="18"/>
                <w:szCs w:val="18"/>
              </w:rPr>
              <w:t>工作年限</w:t>
            </w:r>
          </w:p>
        </w:tc>
        <w:tc>
          <w:tcPr>
            <w:tcW w:w="3058" w:type="dxa"/>
            <w:gridSpan w:val="4"/>
            <w:tcBorders>
              <w:top w:val="single" w:color="auto" w:sz="4" w:space="0"/>
              <w:left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2357" w:type="dxa"/>
            <w:gridSpan w:val="3"/>
            <w:tcBorders>
              <w:top w:val="single" w:color="auto" w:sz="4" w:space="0"/>
              <w:left w:val="single" w:color="auto" w:sz="4" w:space="0"/>
            </w:tcBorders>
            <w:shd w:val="clear" w:color="auto" w:fill="FFFFFF"/>
            <w:vAlign w:val="center"/>
          </w:tcPr>
          <w:p>
            <w:pPr>
              <w:pStyle w:val="30"/>
              <w:spacing w:line="360" w:lineRule="auto"/>
              <w:ind w:firstLine="0"/>
              <w:jc w:val="center"/>
              <w:rPr>
                <w:sz w:val="18"/>
                <w:szCs w:val="18"/>
              </w:rPr>
            </w:pPr>
            <w:r>
              <w:rPr>
                <w:rFonts w:hint="eastAsia"/>
                <w:sz w:val="18"/>
                <w:szCs w:val="18"/>
              </w:rPr>
              <w:t>从事类似工作年限</w:t>
            </w:r>
          </w:p>
        </w:tc>
        <w:tc>
          <w:tcPr>
            <w:tcW w:w="2438" w:type="dxa"/>
            <w:tcBorders>
              <w:top w:val="single" w:color="auto" w:sz="4" w:space="0"/>
              <w:left w:val="single" w:color="auto" w:sz="4" w:space="0"/>
              <w:right w:val="single" w:color="auto" w:sz="4" w:space="0"/>
            </w:tcBorders>
            <w:shd w:val="clear" w:color="auto" w:fill="FFFFFF"/>
            <w:vAlign w:val="center"/>
          </w:tcPr>
          <w:p>
            <w:pPr>
              <w:spacing w:line="360" w:lineRule="auto"/>
              <w:jc w:val="center"/>
              <w:rPr>
                <w:rFonts w:ascii="宋体" w:hAnsi="宋体" w:eastAsia="宋体" w:cs="宋体"/>
                <w:sz w:val="18"/>
                <w:szCs w:val="18"/>
              </w:rPr>
            </w:pPr>
          </w:p>
        </w:tc>
      </w:tr>
      <w:tr>
        <w:tblPrEx>
          <w:tblCellMar>
            <w:top w:w="0" w:type="dxa"/>
            <w:left w:w="10" w:type="dxa"/>
            <w:bottom w:w="0" w:type="dxa"/>
            <w:right w:w="10" w:type="dxa"/>
          </w:tblCellMar>
        </w:tblPrEx>
        <w:trPr>
          <w:trHeight w:val="874" w:hRule="exact"/>
          <w:jc w:val="center"/>
        </w:trPr>
        <w:tc>
          <w:tcPr>
            <w:tcW w:w="1205" w:type="dxa"/>
            <w:tcBorders>
              <w:top w:val="single" w:color="auto" w:sz="4" w:space="0"/>
              <w:left w:val="single" w:color="auto" w:sz="4" w:space="0"/>
            </w:tcBorders>
            <w:shd w:val="clear" w:color="auto" w:fill="FFFFFF"/>
            <w:vAlign w:val="center"/>
          </w:tcPr>
          <w:p>
            <w:pPr>
              <w:pStyle w:val="30"/>
              <w:spacing w:line="360" w:lineRule="auto"/>
              <w:ind w:firstLine="0"/>
              <w:jc w:val="center"/>
              <w:rPr>
                <w:sz w:val="18"/>
                <w:szCs w:val="18"/>
              </w:rPr>
            </w:pPr>
            <w:r>
              <w:rPr>
                <w:rFonts w:hint="eastAsia"/>
                <w:sz w:val="18"/>
                <w:szCs w:val="18"/>
              </w:rPr>
              <w:t>毕业学校</w:t>
            </w:r>
          </w:p>
        </w:tc>
        <w:tc>
          <w:tcPr>
            <w:tcW w:w="7853" w:type="dxa"/>
            <w:gridSpan w:val="8"/>
            <w:tcBorders>
              <w:top w:val="single" w:color="auto" w:sz="4" w:space="0"/>
              <w:left w:val="single" w:color="auto" w:sz="4" w:space="0"/>
              <w:right w:val="single" w:color="auto" w:sz="4" w:space="0"/>
            </w:tcBorders>
            <w:shd w:val="clear" w:color="auto" w:fill="FFFFFF"/>
            <w:vAlign w:val="center"/>
          </w:tcPr>
          <w:p>
            <w:pPr>
              <w:pStyle w:val="30"/>
              <w:tabs>
                <w:tab w:val="left" w:pos="2021"/>
                <w:tab w:val="left" w:pos="3331"/>
              </w:tabs>
              <w:spacing w:line="360" w:lineRule="auto"/>
              <w:ind w:firstLine="360" w:firstLineChars="200"/>
              <w:jc w:val="center"/>
              <w:rPr>
                <w:sz w:val="18"/>
                <w:szCs w:val="18"/>
              </w:rPr>
            </w:pPr>
            <w:r>
              <w:rPr>
                <w:rFonts w:hint="eastAsia"/>
                <w:sz w:val="18"/>
                <w:szCs w:val="18"/>
                <w:u w:val="single"/>
                <w:lang w:val="en-US" w:eastAsia="zh-CN"/>
              </w:rPr>
              <w:t xml:space="preserve">    </w:t>
            </w:r>
            <w:r>
              <w:rPr>
                <w:rFonts w:hint="eastAsia"/>
                <w:sz w:val="18"/>
                <w:szCs w:val="18"/>
              </w:rPr>
              <w:t>年毕业于</w:t>
            </w:r>
            <w:r>
              <w:rPr>
                <w:rFonts w:hint="eastAsia"/>
                <w:sz w:val="18"/>
                <w:szCs w:val="18"/>
                <w:u w:val="single"/>
                <w:lang w:val="en-US" w:eastAsia="zh-CN"/>
              </w:rPr>
              <w:t xml:space="preserve">        </w:t>
            </w:r>
            <w:r>
              <w:rPr>
                <w:rFonts w:hint="eastAsia"/>
                <w:sz w:val="18"/>
                <w:szCs w:val="18"/>
              </w:rPr>
              <w:t>学校</w:t>
            </w:r>
            <w:r>
              <w:rPr>
                <w:rFonts w:hint="eastAsia"/>
                <w:sz w:val="18"/>
                <w:szCs w:val="18"/>
                <w:u w:val="single"/>
                <w:lang w:val="en-US" w:eastAsia="zh-CN"/>
              </w:rPr>
              <w:t xml:space="preserve">    </w:t>
            </w:r>
            <w:r>
              <w:rPr>
                <w:rFonts w:hint="eastAsia"/>
                <w:sz w:val="18"/>
                <w:szCs w:val="18"/>
              </w:rPr>
              <w:t>专业</w:t>
            </w:r>
          </w:p>
        </w:tc>
      </w:tr>
      <w:tr>
        <w:tblPrEx>
          <w:tblCellMar>
            <w:top w:w="0" w:type="dxa"/>
            <w:left w:w="10" w:type="dxa"/>
            <w:bottom w:w="0" w:type="dxa"/>
            <w:right w:w="10" w:type="dxa"/>
          </w:tblCellMar>
        </w:tblPrEx>
        <w:trPr>
          <w:trHeight w:val="878" w:hRule="exact"/>
          <w:jc w:val="center"/>
        </w:trPr>
        <w:tc>
          <w:tcPr>
            <w:tcW w:w="9058" w:type="dxa"/>
            <w:gridSpan w:val="9"/>
            <w:tcBorders>
              <w:top w:val="single" w:color="auto" w:sz="4" w:space="0"/>
              <w:left w:val="single" w:color="auto" w:sz="4" w:space="0"/>
              <w:bottom w:val="single" w:color="auto" w:sz="4" w:space="0"/>
              <w:right w:val="single" w:color="auto" w:sz="4" w:space="0"/>
            </w:tcBorders>
            <w:shd w:val="clear" w:color="auto" w:fill="FFFFFF"/>
            <w:vAlign w:val="center"/>
          </w:tcPr>
          <w:p>
            <w:pPr>
              <w:pStyle w:val="30"/>
              <w:spacing w:line="360" w:lineRule="auto"/>
              <w:ind w:firstLine="180" w:firstLineChars="100"/>
              <w:rPr>
                <w:sz w:val="18"/>
                <w:szCs w:val="18"/>
              </w:rPr>
            </w:pPr>
            <w:r>
              <w:rPr>
                <w:rFonts w:hint="eastAsia"/>
                <w:sz w:val="18"/>
                <w:szCs w:val="18"/>
              </w:rPr>
              <w:t>主要工作经历</w:t>
            </w:r>
          </w:p>
        </w:tc>
      </w:tr>
      <w:tr>
        <w:tblPrEx>
          <w:tblCellMar>
            <w:top w:w="0" w:type="dxa"/>
            <w:left w:w="10" w:type="dxa"/>
            <w:bottom w:w="0" w:type="dxa"/>
            <w:right w:w="10" w:type="dxa"/>
          </w:tblCellMar>
        </w:tblPrEx>
        <w:trPr>
          <w:trHeight w:val="874" w:hRule="exact"/>
          <w:jc w:val="center"/>
        </w:trPr>
        <w:tc>
          <w:tcPr>
            <w:tcW w:w="1551" w:type="dxa"/>
            <w:gridSpan w:val="2"/>
            <w:tcBorders>
              <w:top w:val="single" w:color="auto" w:sz="4" w:space="0"/>
              <w:left w:val="single" w:color="auto" w:sz="4" w:space="0"/>
            </w:tcBorders>
            <w:shd w:val="clear" w:color="auto" w:fill="FFFFFF"/>
            <w:vAlign w:val="center"/>
          </w:tcPr>
          <w:p>
            <w:pPr>
              <w:pStyle w:val="30"/>
              <w:spacing w:line="360" w:lineRule="auto"/>
              <w:ind w:firstLine="0"/>
              <w:jc w:val="center"/>
              <w:rPr>
                <w:sz w:val="18"/>
                <w:szCs w:val="18"/>
              </w:rPr>
            </w:pPr>
            <w:r>
              <w:rPr>
                <w:rFonts w:hint="eastAsia"/>
                <w:sz w:val="18"/>
                <w:szCs w:val="18"/>
              </w:rPr>
              <w:t>时间</w:t>
            </w:r>
          </w:p>
        </w:tc>
        <w:tc>
          <w:tcPr>
            <w:tcW w:w="3403" w:type="dxa"/>
            <w:gridSpan w:val="4"/>
            <w:tcBorders>
              <w:top w:val="single" w:color="auto" w:sz="4" w:space="0"/>
              <w:left w:val="single" w:color="auto" w:sz="4" w:space="0"/>
            </w:tcBorders>
            <w:shd w:val="clear" w:color="auto" w:fill="FFFFFF"/>
            <w:vAlign w:val="center"/>
          </w:tcPr>
          <w:p>
            <w:pPr>
              <w:pStyle w:val="30"/>
              <w:spacing w:line="360" w:lineRule="auto"/>
              <w:ind w:firstLine="0"/>
              <w:jc w:val="center"/>
              <w:rPr>
                <w:sz w:val="18"/>
                <w:szCs w:val="18"/>
              </w:rPr>
            </w:pPr>
            <w:r>
              <w:rPr>
                <w:rFonts w:hint="eastAsia"/>
                <w:sz w:val="18"/>
                <w:szCs w:val="18"/>
              </w:rPr>
              <w:t>参加过的类似项目</w:t>
            </w:r>
          </w:p>
        </w:tc>
        <w:tc>
          <w:tcPr>
            <w:tcW w:w="1258" w:type="dxa"/>
            <w:tcBorders>
              <w:top w:val="single" w:color="auto" w:sz="4" w:space="0"/>
              <w:left w:val="single" w:color="auto" w:sz="4" w:space="0"/>
            </w:tcBorders>
            <w:shd w:val="clear" w:color="auto" w:fill="FFFFFF"/>
            <w:vAlign w:val="center"/>
          </w:tcPr>
          <w:p>
            <w:pPr>
              <w:pStyle w:val="30"/>
              <w:spacing w:line="360" w:lineRule="auto"/>
              <w:ind w:firstLine="0"/>
              <w:jc w:val="center"/>
              <w:rPr>
                <w:sz w:val="18"/>
                <w:szCs w:val="18"/>
              </w:rPr>
            </w:pPr>
            <w:r>
              <w:rPr>
                <w:rFonts w:hint="eastAsia"/>
                <w:sz w:val="18"/>
                <w:szCs w:val="18"/>
              </w:rPr>
              <w:t>担任职务</w:t>
            </w:r>
          </w:p>
        </w:tc>
        <w:tc>
          <w:tcPr>
            <w:tcW w:w="2846" w:type="dxa"/>
            <w:gridSpan w:val="2"/>
            <w:tcBorders>
              <w:top w:val="single" w:color="auto" w:sz="4" w:space="0"/>
              <w:left w:val="single" w:color="auto" w:sz="4" w:space="0"/>
              <w:right w:val="single" w:color="auto" w:sz="4" w:space="0"/>
            </w:tcBorders>
            <w:shd w:val="clear" w:color="auto" w:fill="FFFFFF"/>
            <w:vAlign w:val="center"/>
          </w:tcPr>
          <w:p>
            <w:pPr>
              <w:pStyle w:val="30"/>
              <w:spacing w:line="360" w:lineRule="auto"/>
              <w:ind w:firstLine="0"/>
              <w:jc w:val="center"/>
              <w:rPr>
                <w:sz w:val="18"/>
                <w:szCs w:val="18"/>
              </w:rPr>
            </w:pPr>
            <w:r>
              <w:rPr>
                <w:rFonts w:hint="eastAsia"/>
                <w:sz w:val="18"/>
                <w:szCs w:val="18"/>
              </w:rPr>
              <w:t>发包人及联系电话</w:t>
            </w:r>
          </w:p>
        </w:tc>
      </w:tr>
      <w:tr>
        <w:tblPrEx>
          <w:tblCellMar>
            <w:top w:w="0" w:type="dxa"/>
            <w:left w:w="10" w:type="dxa"/>
            <w:bottom w:w="0" w:type="dxa"/>
            <w:right w:w="10" w:type="dxa"/>
          </w:tblCellMar>
        </w:tblPrEx>
        <w:trPr>
          <w:trHeight w:val="869" w:hRule="exact"/>
          <w:jc w:val="center"/>
        </w:trPr>
        <w:tc>
          <w:tcPr>
            <w:tcW w:w="1551" w:type="dxa"/>
            <w:gridSpan w:val="2"/>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3403" w:type="dxa"/>
            <w:gridSpan w:val="4"/>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1258"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sz w:val="18"/>
                <w:szCs w:val="18"/>
              </w:rPr>
            </w:pPr>
          </w:p>
        </w:tc>
      </w:tr>
      <w:tr>
        <w:tblPrEx>
          <w:tblCellMar>
            <w:top w:w="0" w:type="dxa"/>
            <w:left w:w="10" w:type="dxa"/>
            <w:bottom w:w="0" w:type="dxa"/>
            <w:right w:w="10" w:type="dxa"/>
          </w:tblCellMar>
        </w:tblPrEx>
        <w:trPr>
          <w:trHeight w:val="869" w:hRule="exact"/>
          <w:jc w:val="center"/>
        </w:trPr>
        <w:tc>
          <w:tcPr>
            <w:tcW w:w="1551" w:type="dxa"/>
            <w:gridSpan w:val="2"/>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3403" w:type="dxa"/>
            <w:gridSpan w:val="4"/>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1258"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sz w:val="18"/>
                <w:szCs w:val="18"/>
              </w:rPr>
            </w:pPr>
          </w:p>
        </w:tc>
      </w:tr>
      <w:tr>
        <w:tblPrEx>
          <w:tblCellMar>
            <w:top w:w="0" w:type="dxa"/>
            <w:left w:w="10" w:type="dxa"/>
            <w:bottom w:w="0" w:type="dxa"/>
            <w:right w:w="10" w:type="dxa"/>
          </w:tblCellMar>
        </w:tblPrEx>
        <w:trPr>
          <w:trHeight w:val="869" w:hRule="exact"/>
          <w:jc w:val="center"/>
        </w:trPr>
        <w:tc>
          <w:tcPr>
            <w:tcW w:w="1551" w:type="dxa"/>
            <w:gridSpan w:val="2"/>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3403" w:type="dxa"/>
            <w:gridSpan w:val="4"/>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1258"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sz w:val="18"/>
                <w:szCs w:val="18"/>
              </w:rPr>
            </w:pPr>
          </w:p>
        </w:tc>
      </w:tr>
      <w:tr>
        <w:tblPrEx>
          <w:tblCellMar>
            <w:top w:w="0" w:type="dxa"/>
            <w:left w:w="10" w:type="dxa"/>
            <w:bottom w:w="0" w:type="dxa"/>
            <w:right w:w="10" w:type="dxa"/>
          </w:tblCellMar>
        </w:tblPrEx>
        <w:trPr>
          <w:trHeight w:val="869" w:hRule="exact"/>
          <w:jc w:val="center"/>
        </w:trPr>
        <w:tc>
          <w:tcPr>
            <w:tcW w:w="1551" w:type="dxa"/>
            <w:gridSpan w:val="2"/>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3403" w:type="dxa"/>
            <w:gridSpan w:val="4"/>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1258"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sz w:val="18"/>
                <w:szCs w:val="18"/>
              </w:rPr>
            </w:pPr>
          </w:p>
        </w:tc>
      </w:tr>
      <w:tr>
        <w:tblPrEx>
          <w:tblCellMar>
            <w:top w:w="0" w:type="dxa"/>
            <w:left w:w="10" w:type="dxa"/>
            <w:bottom w:w="0" w:type="dxa"/>
            <w:right w:w="10" w:type="dxa"/>
          </w:tblCellMar>
        </w:tblPrEx>
        <w:trPr>
          <w:trHeight w:val="869" w:hRule="exact"/>
          <w:jc w:val="center"/>
        </w:trPr>
        <w:tc>
          <w:tcPr>
            <w:tcW w:w="1551" w:type="dxa"/>
            <w:gridSpan w:val="2"/>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3403" w:type="dxa"/>
            <w:gridSpan w:val="4"/>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1258" w:type="dxa"/>
            <w:tcBorders>
              <w:top w:val="single" w:color="auto" w:sz="4" w:space="0"/>
              <w:left w:val="single" w:color="auto" w:sz="4" w:space="0"/>
              <w:bottom w:val="single" w:color="auto" w:sz="4" w:space="0"/>
            </w:tcBorders>
            <w:shd w:val="clear" w:color="auto" w:fill="FFFFFF"/>
            <w:vAlign w:val="center"/>
          </w:tcPr>
          <w:p>
            <w:pPr>
              <w:spacing w:line="360" w:lineRule="auto"/>
              <w:jc w:val="center"/>
              <w:rPr>
                <w:rFonts w:ascii="宋体" w:hAnsi="宋体" w:eastAsia="宋体" w:cs="宋体"/>
                <w:sz w:val="18"/>
                <w:szCs w:val="18"/>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宋体" w:hAnsi="宋体" w:eastAsia="宋体" w:cs="宋体"/>
                <w:sz w:val="18"/>
                <w:szCs w:val="18"/>
              </w:rPr>
            </w:pPr>
          </w:p>
        </w:tc>
      </w:tr>
    </w:tbl>
    <w:p>
      <w:pPr>
        <w:spacing w:line="360" w:lineRule="auto"/>
        <w:ind w:firstLine="360" w:firstLineChars="200"/>
        <w:jc w:val="both"/>
        <w:rPr>
          <w:rFonts w:ascii="宋体" w:hAnsi="宋体" w:eastAsia="宋体" w:cs="宋体"/>
          <w:sz w:val="18"/>
          <w:szCs w:val="18"/>
          <w:lang w:eastAsia="zh-CN"/>
        </w:rPr>
      </w:pPr>
      <w:r>
        <w:rPr>
          <w:rFonts w:hint="eastAsia" w:ascii="宋体" w:hAnsi="宋体" w:eastAsia="宋体" w:cs="宋体"/>
          <w:sz w:val="18"/>
          <w:szCs w:val="18"/>
          <w:lang w:eastAsia="zh-CN"/>
        </w:rPr>
        <w:t>注：供应商应根据供应商须知前附表第3.5(6)项的要求在本表后附相关证明材料。</w:t>
      </w:r>
    </w:p>
    <w:p>
      <w:pPr>
        <w:rPr>
          <w:rFonts w:ascii="宋体" w:hAnsi="宋体" w:eastAsia="宋体" w:cs="宋体"/>
          <w:sz w:val="28"/>
          <w:szCs w:val="28"/>
          <w:lang w:eastAsia="zh-CN"/>
        </w:rPr>
      </w:pPr>
      <w:bookmarkStart w:id="578" w:name="bookmark712"/>
      <w:bookmarkStart w:id="579" w:name="bookmark710"/>
      <w:bookmarkStart w:id="580" w:name="bookmark711"/>
      <w:bookmarkStart w:id="581" w:name="_Toc22103"/>
      <w:r>
        <w:rPr>
          <w:rFonts w:hint="eastAsia" w:ascii="宋体" w:hAnsi="宋体" w:eastAsia="宋体" w:cs="宋体"/>
          <w:sz w:val="28"/>
          <w:szCs w:val="28"/>
          <w:lang w:eastAsia="zh-CN"/>
        </w:rPr>
        <w:br w:type="page"/>
      </w:r>
    </w:p>
    <w:p>
      <w:pPr>
        <w:pStyle w:val="5"/>
        <w:spacing w:before="0" w:after="0" w:line="360" w:lineRule="auto"/>
        <w:jc w:val="center"/>
        <w:rPr>
          <w:rFonts w:ascii="宋体" w:hAnsi="宋体" w:eastAsia="宋体" w:cs="宋体"/>
          <w:sz w:val="28"/>
          <w:szCs w:val="28"/>
          <w:lang w:eastAsia="zh-CN"/>
        </w:rPr>
      </w:pPr>
      <w:bookmarkStart w:id="582" w:name="_Toc20939"/>
      <w:r>
        <w:rPr>
          <w:rFonts w:hint="eastAsia" w:ascii="宋体" w:hAnsi="宋体" w:eastAsia="宋体" w:cs="宋体"/>
          <w:sz w:val="28"/>
          <w:szCs w:val="28"/>
          <w:lang w:eastAsia="zh-CN"/>
        </w:rPr>
        <w:t>八、响应方案</w:t>
      </w:r>
      <w:bookmarkEnd w:id="578"/>
      <w:bookmarkEnd w:id="579"/>
      <w:bookmarkEnd w:id="580"/>
      <w:bookmarkEnd w:id="581"/>
      <w:bookmarkEnd w:id="582"/>
    </w:p>
    <w:p>
      <w:pPr>
        <w:pStyle w:val="26"/>
        <w:spacing w:line="360" w:lineRule="auto"/>
        <w:ind w:firstLine="480" w:firstLineChars="200"/>
        <w:rPr>
          <w:sz w:val="24"/>
          <w:szCs w:val="24"/>
        </w:rPr>
      </w:pPr>
      <w:r>
        <w:rPr>
          <w:rFonts w:hint="eastAsia"/>
          <w:sz w:val="24"/>
          <w:szCs w:val="24"/>
        </w:rPr>
        <w:t>响应方案一般包括(但不限于)下列内容：</w:t>
      </w:r>
    </w:p>
    <w:p>
      <w:pPr>
        <w:pStyle w:val="26"/>
        <w:tabs>
          <w:tab w:val="left" w:pos="1326"/>
        </w:tabs>
        <w:spacing w:line="360" w:lineRule="auto"/>
        <w:ind w:left="480" w:leftChars="200" w:firstLine="0"/>
        <w:rPr>
          <w:sz w:val="24"/>
          <w:szCs w:val="24"/>
          <w:highlight w:val="none"/>
        </w:rPr>
      </w:pPr>
      <w:bookmarkStart w:id="583" w:name="bookmark713"/>
      <w:bookmarkEnd w:id="583"/>
      <w:r>
        <w:rPr>
          <w:rFonts w:hint="eastAsia"/>
          <w:sz w:val="24"/>
          <w:szCs w:val="24"/>
          <w:highlight w:val="none"/>
          <w:lang w:eastAsia="zh-CN"/>
        </w:rPr>
        <w:t>（</w:t>
      </w:r>
      <w:r>
        <w:rPr>
          <w:rFonts w:hint="eastAsia"/>
          <w:sz w:val="24"/>
          <w:szCs w:val="24"/>
          <w:highlight w:val="none"/>
          <w:lang w:val="en-US" w:eastAsia="zh-CN"/>
        </w:rPr>
        <w:t>1</w:t>
      </w:r>
      <w:r>
        <w:rPr>
          <w:rFonts w:hint="eastAsia"/>
          <w:sz w:val="24"/>
          <w:szCs w:val="24"/>
          <w:highlight w:val="none"/>
          <w:lang w:eastAsia="zh-CN"/>
        </w:rPr>
        <w:t>）</w:t>
      </w:r>
      <w:r>
        <w:rPr>
          <w:rFonts w:hint="eastAsia"/>
          <w:sz w:val="24"/>
          <w:szCs w:val="24"/>
          <w:highlight w:val="none"/>
          <w:lang w:val="en-US" w:eastAsia="zh-CN"/>
        </w:rPr>
        <w:t xml:space="preserve"> </w:t>
      </w:r>
      <w:r>
        <w:rPr>
          <w:rFonts w:hint="eastAsia"/>
          <w:sz w:val="24"/>
          <w:szCs w:val="24"/>
          <w:highlight w:val="none"/>
        </w:rPr>
        <w:t>对项目的理解；</w:t>
      </w:r>
    </w:p>
    <w:p>
      <w:pPr>
        <w:pStyle w:val="26"/>
        <w:tabs>
          <w:tab w:val="left" w:pos="1326"/>
        </w:tabs>
        <w:spacing w:line="360" w:lineRule="auto"/>
        <w:ind w:left="480" w:leftChars="200" w:firstLine="0"/>
        <w:rPr>
          <w:sz w:val="24"/>
          <w:szCs w:val="24"/>
          <w:highlight w:val="none"/>
        </w:rPr>
      </w:pPr>
      <w:bookmarkStart w:id="584" w:name="bookmark714"/>
      <w:bookmarkEnd w:id="584"/>
      <w:r>
        <w:rPr>
          <w:rFonts w:hint="eastAsia"/>
          <w:sz w:val="24"/>
          <w:szCs w:val="24"/>
          <w:highlight w:val="none"/>
          <w:lang w:eastAsia="zh-CN"/>
        </w:rPr>
        <w:t>（</w:t>
      </w:r>
      <w:r>
        <w:rPr>
          <w:rFonts w:hint="eastAsia"/>
          <w:sz w:val="24"/>
          <w:szCs w:val="24"/>
          <w:highlight w:val="none"/>
          <w:lang w:val="en-US" w:eastAsia="zh-CN"/>
        </w:rPr>
        <w:t>2</w:t>
      </w:r>
      <w:r>
        <w:rPr>
          <w:rFonts w:hint="eastAsia"/>
          <w:sz w:val="24"/>
          <w:szCs w:val="24"/>
          <w:highlight w:val="none"/>
          <w:lang w:eastAsia="zh-CN"/>
        </w:rPr>
        <w:t>）</w:t>
      </w:r>
      <w:r>
        <w:rPr>
          <w:rFonts w:hint="eastAsia"/>
          <w:sz w:val="24"/>
          <w:szCs w:val="24"/>
          <w:highlight w:val="none"/>
          <w:lang w:val="en-US" w:eastAsia="zh-CN"/>
        </w:rPr>
        <w:t xml:space="preserve"> </w:t>
      </w:r>
      <w:r>
        <w:rPr>
          <w:rFonts w:hint="eastAsia"/>
          <w:sz w:val="24"/>
          <w:szCs w:val="24"/>
          <w:highlight w:val="none"/>
        </w:rPr>
        <w:t>服务范围及内容；</w:t>
      </w:r>
    </w:p>
    <w:p>
      <w:pPr>
        <w:pStyle w:val="26"/>
        <w:tabs>
          <w:tab w:val="left" w:pos="1326"/>
        </w:tabs>
        <w:spacing w:line="360" w:lineRule="auto"/>
        <w:ind w:left="480" w:leftChars="200" w:firstLine="0"/>
        <w:rPr>
          <w:sz w:val="24"/>
          <w:szCs w:val="24"/>
          <w:highlight w:val="none"/>
        </w:rPr>
      </w:pPr>
      <w:bookmarkStart w:id="585" w:name="bookmark715"/>
      <w:bookmarkEnd w:id="585"/>
      <w:r>
        <w:rPr>
          <w:rFonts w:hint="eastAsia"/>
          <w:sz w:val="24"/>
          <w:szCs w:val="24"/>
          <w:highlight w:val="none"/>
          <w:lang w:eastAsia="zh-CN"/>
        </w:rPr>
        <w:t>（</w:t>
      </w:r>
      <w:r>
        <w:rPr>
          <w:rFonts w:hint="eastAsia"/>
          <w:sz w:val="24"/>
          <w:szCs w:val="24"/>
          <w:highlight w:val="none"/>
          <w:lang w:val="en-US" w:eastAsia="zh-CN"/>
        </w:rPr>
        <w:t>3</w:t>
      </w:r>
      <w:r>
        <w:rPr>
          <w:rFonts w:hint="eastAsia"/>
          <w:sz w:val="24"/>
          <w:szCs w:val="24"/>
          <w:highlight w:val="none"/>
          <w:lang w:eastAsia="zh-CN"/>
        </w:rPr>
        <w:t>）</w:t>
      </w:r>
      <w:r>
        <w:rPr>
          <w:rFonts w:hint="eastAsia"/>
          <w:sz w:val="24"/>
          <w:szCs w:val="24"/>
          <w:highlight w:val="none"/>
          <w:lang w:val="en-US" w:eastAsia="zh-CN"/>
        </w:rPr>
        <w:t xml:space="preserve"> </w:t>
      </w:r>
      <w:r>
        <w:rPr>
          <w:rFonts w:hint="eastAsia"/>
          <w:sz w:val="24"/>
          <w:szCs w:val="24"/>
          <w:highlight w:val="none"/>
        </w:rPr>
        <w:t>服务工作的依据、工作目标；</w:t>
      </w:r>
    </w:p>
    <w:p>
      <w:pPr>
        <w:pStyle w:val="26"/>
        <w:tabs>
          <w:tab w:val="left" w:pos="1326"/>
        </w:tabs>
        <w:spacing w:line="360" w:lineRule="auto"/>
        <w:ind w:left="480" w:leftChars="200" w:firstLine="0"/>
        <w:rPr>
          <w:sz w:val="24"/>
          <w:szCs w:val="24"/>
          <w:highlight w:val="none"/>
        </w:rPr>
      </w:pPr>
      <w:bookmarkStart w:id="586" w:name="bookmark716"/>
      <w:bookmarkEnd w:id="586"/>
      <w:r>
        <w:rPr>
          <w:rFonts w:hint="eastAsia"/>
          <w:sz w:val="24"/>
          <w:szCs w:val="24"/>
          <w:highlight w:val="none"/>
          <w:lang w:eastAsia="zh-CN"/>
        </w:rPr>
        <w:t>（</w:t>
      </w:r>
      <w:r>
        <w:rPr>
          <w:rFonts w:hint="eastAsia"/>
          <w:sz w:val="24"/>
          <w:szCs w:val="24"/>
          <w:highlight w:val="none"/>
          <w:lang w:val="en-US" w:eastAsia="zh-CN"/>
        </w:rPr>
        <w:t>4</w:t>
      </w:r>
      <w:r>
        <w:rPr>
          <w:rFonts w:hint="eastAsia"/>
          <w:sz w:val="24"/>
          <w:szCs w:val="24"/>
          <w:highlight w:val="none"/>
          <w:lang w:eastAsia="zh-CN"/>
        </w:rPr>
        <w:t>）</w:t>
      </w:r>
      <w:r>
        <w:rPr>
          <w:rFonts w:hint="eastAsia"/>
          <w:sz w:val="24"/>
          <w:szCs w:val="24"/>
          <w:highlight w:val="none"/>
          <w:lang w:val="en-US" w:eastAsia="zh-CN"/>
        </w:rPr>
        <w:t xml:space="preserve"> </w:t>
      </w:r>
      <w:r>
        <w:rPr>
          <w:rFonts w:hint="eastAsia"/>
          <w:sz w:val="24"/>
          <w:szCs w:val="24"/>
          <w:highlight w:val="none"/>
        </w:rPr>
        <w:t>服务机构设置(框图)、岗位职责；</w:t>
      </w:r>
    </w:p>
    <w:p>
      <w:pPr>
        <w:pStyle w:val="26"/>
        <w:tabs>
          <w:tab w:val="left" w:pos="1326"/>
        </w:tabs>
        <w:spacing w:line="360" w:lineRule="auto"/>
        <w:ind w:left="480" w:leftChars="200" w:firstLine="0"/>
        <w:rPr>
          <w:sz w:val="24"/>
          <w:szCs w:val="24"/>
          <w:highlight w:val="none"/>
        </w:rPr>
      </w:pPr>
      <w:bookmarkStart w:id="587" w:name="bookmark717"/>
      <w:bookmarkEnd w:id="587"/>
      <w:r>
        <w:rPr>
          <w:rFonts w:hint="eastAsia"/>
          <w:sz w:val="24"/>
          <w:szCs w:val="24"/>
          <w:highlight w:val="none"/>
          <w:lang w:eastAsia="zh-CN"/>
        </w:rPr>
        <w:t>（</w:t>
      </w:r>
      <w:r>
        <w:rPr>
          <w:rFonts w:hint="eastAsia"/>
          <w:sz w:val="24"/>
          <w:szCs w:val="24"/>
          <w:highlight w:val="none"/>
          <w:lang w:val="en-US" w:eastAsia="zh-CN"/>
        </w:rPr>
        <w:t>5</w:t>
      </w:r>
      <w:r>
        <w:rPr>
          <w:rFonts w:hint="eastAsia"/>
          <w:sz w:val="24"/>
          <w:szCs w:val="24"/>
          <w:highlight w:val="none"/>
          <w:lang w:eastAsia="zh-CN"/>
        </w:rPr>
        <w:t>）</w:t>
      </w:r>
      <w:r>
        <w:rPr>
          <w:rFonts w:hint="eastAsia"/>
          <w:sz w:val="24"/>
          <w:szCs w:val="24"/>
          <w:highlight w:val="none"/>
          <w:lang w:val="en-US" w:eastAsia="zh-CN"/>
        </w:rPr>
        <w:t xml:space="preserve"> </w:t>
      </w:r>
      <w:r>
        <w:rPr>
          <w:rFonts w:hint="eastAsia"/>
          <w:sz w:val="24"/>
          <w:szCs w:val="24"/>
          <w:highlight w:val="none"/>
        </w:rPr>
        <w:t>拟投入本项目的服务人员及主要人员简历；</w:t>
      </w:r>
    </w:p>
    <w:p>
      <w:pPr>
        <w:pStyle w:val="26"/>
        <w:tabs>
          <w:tab w:val="left" w:pos="1326"/>
        </w:tabs>
        <w:spacing w:line="360" w:lineRule="auto"/>
        <w:ind w:left="480" w:leftChars="200" w:firstLine="0"/>
        <w:rPr>
          <w:sz w:val="24"/>
          <w:szCs w:val="24"/>
          <w:highlight w:val="none"/>
        </w:rPr>
      </w:pPr>
      <w:bookmarkStart w:id="588" w:name="bookmark718"/>
      <w:bookmarkEnd w:id="588"/>
      <w:r>
        <w:rPr>
          <w:rFonts w:hint="eastAsia"/>
          <w:sz w:val="24"/>
          <w:szCs w:val="24"/>
          <w:highlight w:val="none"/>
          <w:lang w:eastAsia="zh-CN"/>
        </w:rPr>
        <w:t>（</w:t>
      </w:r>
      <w:r>
        <w:rPr>
          <w:rFonts w:hint="eastAsia"/>
          <w:sz w:val="24"/>
          <w:szCs w:val="24"/>
          <w:highlight w:val="none"/>
          <w:lang w:val="en-US" w:eastAsia="zh-CN"/>
        </w:rPr>
        <w:t>6</w:t>
      </w:r>
      <w:r>
        <w:rPr>
          <w:rFonts w:hint="eastAsia"/>
          <w:sz w:val="24"/>
          <w:szCs w:val="24"/>
          <w:highlight w:val="none"/>
          <w:lang w:eastAsia="zh-CN"/>
        </w:rPr>
        <w:t>）</w:t>
      </w:r>
      <w:r>
        <w:rPr>
          <w:rFonts w:hint="eastAsia"/>
          <w:sz w:val="24"/>
          <w:szCs w:val="24"/>
          <w:highlight w:val="none"/>
          <w:lang w:val="en-US" w:eastAsia="zh-CN"/>
        </w:rPr>
        <w:t xml:space="preserve"> </w:t>
      </w:r>
      <w:r>
        <w:rPr>
          <w:rFonts w:hint="eastAsia"/>
          <w:sz w:val="24"/>
          <w:szCs w:val="24"/>
          <w:highlight w:val="none"/>
        </w:rPr>
        <w:t>拟分包计划及情况说明；</w:t>
      </w:r>
    </w:p>
    <w:p>
      <w:pPr>
        <w:pStyle w:val="26"/>
        <w:tabs>
          <w:tab w:val="left" w:pos="1326"/>
        </w:tabs>
        <w:spacing w:line="360" w:lineRule="auto"/>
        <w:ind w:left="480" w:leftChars="200" w:firstLine="0"/>
        <w:rPr>
          <w:sz w:val="24"/>
          <w:szCs w:val="24"/>
          <w:highlight w:val="none"/>
        </w:rPr>
      </w:pPr>
      <w:bookmarkStart w:id="589" w:name="bookmark719"/>
      <w:bookmarkEnd w:id="589"/>
      <w:r>
        <w:rPr>
          <w:rFonts w:hint="eastAsia"/>
          <w:sz w:val="24"/>
          <w:szCs w:val="24"/>
          <w:highlight w:val="none"/>
          <w:lang w:eastAsia="zh-CN"/>
        </w:rPr>
        <w:t>（</w:t>
      </w:r>
      <w:r>
        <w:rPr>
          <w:rFonts w:hint="eastAsia"/>
          <w:sz w:val="24"/>
          <w:szCs w:val="24"/>
          <w:highlight w:val="none"/>
          <w:lang w:val="en-US" w:eastAsia="zh-CN"/>
        </w:rPr>
        <w:t>7</w:t>
      </w:r>
      <w:r>
        <w:rPr>
          <w:rFonts w:hint="eastAsia"/>
          <w:sz w:val="24"/>
          <w:szCs w:val="24"/>
          <w:highlight w:val="none"/>
          <w:lang w:eastAsia="zh-CN"/>
        </w:rPr>
        <w:t>）</w:t>
      </w:r>
      <w:r>
        <w:rPr>
          <w:rFonts w:hint="eastAsia"/>
          <w:sz w:val="24"/>
          <w:szCs w:val="24"/>
          <w:highlight w:val="none"/>
          <w:lang w:val="en-US" w:eastAsia="zh-CN"/>
        </w:rPr>
        <w:t xml:space="preserve"> </w:t>
      </w:r>
      <w:r>
        <w:rPr>
          <w:rFonts w:hint="eastAsia"/>
          <w:sz w:val="24"/>
          <w:szCs w:val="24"/>
          <w:highlight w:val="none"/>
        </w:rPr>
        <w:t>服务质量、进度、保密等保证措施；</w:t>
      </w:r>
    </w:p>
    <w:p>
      <w:pPr>
        <w:pStyle w:val="26"/>
        <w:tabs>
          <w:tab w:val="left" w:pos="1326"/>
        </w:tabs>
        <w:spacing w:line="360" w:lineRule="auto"/>
        <w:ind w:left="480" w:leftChars="200" w:firstLine="0"/>
        <w:rPr>
          <w:sz w:val="24"/>
          <w:szCs w:val="24"/>
          <w:highlight w:val="none"/>
        </w:rPr>
      </w:pPr>
      <w:bookmarkStart w:id="590" w:name="bookmark720"/>
      <w:bookmarkEnd w:id="590"/>
      <w:r>
        <w:rPr>
          <w:rFonts w:hint="eastAsia"/>
          <w:sz w:val="24"/>
          <w:szCs w:val="24"/>
          <w:highlight w:val="none"/>
          <w:lang w:eastAsia="zh-CN"/>
        </w:rPr>
        <w:t>（</w:t>
      </w:r>
      <w:r>
        <w:rPr>
          <w:rFonts w:hint="eastAsia"/>
          <w:sz w:val="24"/>
          <w:szCs w:val="24"/>
          <w:highlight w:val="none"/>
          <w:lang w:val="en-US" w:eastAsia="zh-CN"/>
        </w:rPr>
        <w:t>8</w:t>
      </w:r>
      <w:r>
        <w:rPr>
          <w:rFonts w:hint="eastAsia"/>
          <w:sz w:val="24"/>
          <w:szCs w:val="24"/>
          <w:highlight w:val="none"/>
          <w:lang w:eastAsia="zh-CN"/>
        </w:rPr>
        <w:t>）</w:t>
      </w:r>
      <w:r>
        <w:rPr>
          <w:rFonts w:hint="eastAsia"/>
          <w:sz w:val="24"/>
          <w:szCs w:val="24"/>
          <w:highlight w:val="none"/>
          <w:lang w:val="en-US" w:eastAsia="zh-CN"/>
        </w:rPr>
        <w:t xml:space="preserve"> </w:t>
      </w:r>
      <w:r>
        <w:rPr>
          <w:rFonts w:hint="eastAsia"/>
          <w:sz w:val="24"/>
          <w:szCs w:val="24"/>
          <w:highlight w:val="none"/>
        </w:rPr>
        <w:t>服务工作重点、难点分析；</w:t>
      </w:r>
    </w:p>
    <w:p>
      <w:pPr>
        <w:pStyle w:val="26"/>
        <w:tabs>
          <w:tab w:val="left" w:pos="1326"/>
        </w:tabs>
        <w:spacing w:line="360" w:lineRule="auto"/>
        <w:ind w:left="480" w:leftChars="200" w:firstLine="0"/>
        <w:rPr>
          <w:sz w:val="24"/>
          <w:szCs w:val="24"/>
          <w:highlight w:val="none"/>
        </w:rPr>
      </w:pPr>
      <w:bookmarkStart w:id="591" w:name="bookmark721"/>
      <w:bookmarkEnd w:id="591"/>
      <w:r>
        <w:rPr>
          <w:rFonts w:hint="eastAsia"/>
          <w:sz w:val="24"/>
          <w:szCs w:val="24"/>
          <w:highlight w:val="none"/>
          <w:lang w:eastAsia="zh-CN"/>
        </w:rPr>
        <w:t>（</w:t>
      </w:r>
      <w:r>
        <w:rPr>
          <w:rFonts w:hint="eastAsia"/>
          <w:sz w:val="24"/>
          <w:szCs w:val="24"/>
          <w:highlight w:val="none"/>
          <w:lang w:val="en-US" w:eastAsia="zh-CN"/>
        </w:rPr>
        <w:t>9</w:t>
      </w:r>
      <w:r>
        <w:rPr>
          <w:rFonts w:hint="eastAsia"/>
          <w:sz w:val="24"/>
          <w:szCs w:val="24"/>
          <w:highlight w:val="none"/>
          <w:lang w:eastAsia="zh-CN"/>
        </w:rPr>
        <w:t>）</w:t>
      </w:r>
      <w:r>
        <w:rPr>
          <w:rFonts w:hint="eastAsia"/>
          <w:sz w:val="24"/>
          <w:szCs w:val="24"/>
          <w:highlight w:val="none"/>
          <w:lang w:val="en-US" w:eastAsia="zh-CN"/>
        </w:rPr>
        <w:t xml:space="preserve"> </w:t>
      </w:r>
      <w:r>
        <w:rPr>
          <w:rFonts w:hint="eastAsia"/>
          <w:sz w:val="24"/>
          <w:szCs w:val="24"/>
          <w:highlight w:val="none"/>
        </w:rPr>
        <w:t>对本项目的合理化建议。</w:t>
      </w:r>
    </w:p>
    <w:p>
      <w:pPr>
        <w:pStyle w:val="26"/>
        <w:tabs>
          <w:tab w:val="left" w:pos="1326"/>
        </w:tabs>
        <w:spacing w:line="360" w:lineRule="auto"/>
        <w:ind w:left="480" w:leftChars="200" w:firstLine="0"/>
        <w:rPr>
          <w:sz w:val="24"/>
          <w:szCs w:val="24"/>
        </w:rPr>
      </w:pPr>
    </w:p>
    <w:p>
      <w:pPr>
        <w:rPr>
          <w:rFonts w:ascii="宋体" w:hAnsi="宋体" w:eastAsia="宋体" w:cs="宋体"/>
          <w:sz w:val="28"/>
          <w:szCs w:val="28"/>
          <w:lang w:eastAsia="zh-CN"/>
        </w:rPr>
      </w:pPr>
      <w:bookmarkStart w:id="592" w:name="bookmark724"/>
      <w:bookmarkStart w:id="593" w:name="_Toc15847"/>
      <w:bookmarkStart w:id="594" w:name="bookmark723"/>
      <w:bookmarkStart w:id="595" w:name="bookmark725"/>
      <w:bookmarkStart w:id="596" w:name="bookmark722"/>
      <w:r>
        <w:rPr>
          <w:rFonts w:hint="eastAsia" w:ascii="宋体" w:hAnsi="宋体" w:eastAsia="宋体" w:cs="宋体"/>
          <w:sz w:val="28"/>
          <w:szCs w:val="28"/>
          <w:lang w:eastAsia="zh-CN"/>
        </w:rPr>
        <w:br w:type="page"/>
      </w:r>
    </w:p>
    <w:p>
      <w:pPr>
        <w:pStyle w:val="5"/>
        <w:spacing w:before="0" w:after="0" w:line="360" w:lineRule="auto"/>
        <w:jc w:val="center"/>
        <w:rPr>
          <w:rFonts w:ascii="宋体" w:hAnsi="宋体" w:eastAsia="宋体" w:cs="宋体"/>
          <w:sz w:val="28"/>
          <w:szCs w:val="28"/>
          <w:lang w:eastAsia="zh-CN"/>
        </w:rPr>
      </w:pPr>
      <w:bookmarkStart w:id="597" w:name="_Toc365"/>
      <w:r>
        <w:rPr>
          <w:rFonts w:hint="eastAsia" w:ascii="宋体" w:hAnsi="宋体" w:eastAsia="宋体" w:cs="宋体"/>
          <w:sz w:val="28"/>
          <w:szCs w:val="28"/>
          <w:lang w:eastAsia="zh-CN"/>
        </w:rPr>
        <w:t>九</w:t>
      </w:r>
      <w:bookmarkEnd w:id="592"/>
      <w:r>
        <w:rPr>
          <w:rFonts w:hint="eastAsia" w:ascii="宋体" w:hAnsi="宋体" w:eastAsia="宋体" w:cs="宋体"/>
          <w:sz w:val="28"/>
          <w:szCs w:val="28"/>
          <w:lang w:eastAsia="zh-CN"/>
        </w:rPr>
        <w:t>、其他资料</w:t>
      </w:r>
      <w:bookmarkEnd w:id="593"/>
      <w:bookmarkEnd w:id="594"/>
      <w:bookmarkEnd w:id="595"/>
      <w:bookmarkEnd w:id="596"/>
      <w:bookmarkEnd w:id="597"/>
    </w:p>
    <w:p>
      <w:pPr>
        <w:pStyle w:val="26"/>
        <w:spacing w:line="360" w:lineRule="auto"/>
        <w:ind w:firstLine="480" w:firstLineChars="200"/>
        <w:rPr>
          <w:sz w:val="24"/>
          <w:szCs w:val="24"/>
        </w:rPr>
      </w:pPr>
      <w:r>
        <w:rPr>
          <w:rFonts w:hint="eastAsia"/>
          <w:sz w:val="24"/>
          <w:szCs w:val="24"/>
        </w:rPr>
        <w:t>供应商需提交的其他资料。</w:t>
      </w:r>
    </w:p>
    <w:p>
      <w:pPr>
        <w:pStyle w:val="26"/>
        <w:spacing w:line="360" w:lineRule="auto"/>
        <w:ind w:firstLine="480" w:firstLineChars="200"/>
        <w:rPr>
          <w:sz w:val="24"/>
          <w:szCs w:val="24"/>
        </w:rPr>
      </w:pPr>
    </w:p>
    <w:p>
      <w:pPr>
        <w:rPr>
          <w:lang w:eastAsia="zh-CN"/>
        </w:rPr>
      </w:pPr>
    </w:p>
    <w:sectPr>
      <w:headerReference r:id="rId11" w:type="default"/>
      <w:footerReference r:id="rId12" w:type="default"/>
      <w:pgSz w:w="11906" w:h="16838"/>
      <w:pgMar w:top="2353" w:right="1542" w:bottom="1950" w:left="133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Mono CJK JP Regular">
    <w:altName w:val="Arial"/>
    <w:panose1 w:val="00000000000000000000"/>
    <w:charset w:val="00"/>
    <w:family w:val="swiss"/>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Style w:val="21"/>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p>
    <w:pPr>
      <w:pStyle w:val="13"/>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1"/>
      </w:rPr>
    </w:pPr>
    <w:r>
      <w:fldChar w:fldCharType="begin"/>
    </w:r>
    <w:r>
      <w:rPr>
        <w:rStyle w:val="21"/>
      </w:rPr>
      <w:instrText xml:space="preserve">PAGE  </w:instrText>
    </w:r>
    <w:r>
      <w:fldChar w:fldCharType="separate"/>
    </w:r>
    <w:r>
      <w:fldChar w:fldCharType="end"/>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WYmoEtAgAAV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WYmoEtAgAAVwQAAA4AAAAAAAAAAQAgAAAAHwEAAGRycy9lMm9Eb2MueG1sUEsFBgAAAAAG&#10;AAYAWQEAAL4FAAAAAA==&#10;">
              <v:fill on="f" focussize="0,0"/>
              <v:stroke on="f" weight="0.5pt"/>
              <v:imagedata o:title=""/>
              <o:lock v:ext="edit" aspectratio="f"/>
              <v:textbox inset="0mm,0mm,0mm,0mm" style="mso-fit-shape-to-text:t;">
                <w:txbxContent>
                  <w:p>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53</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8ZWvQtAgAAVwQAAA4AAABkcnMvZTJvRG9jLnhtbK1UzY7TMBC+I/EO&#10;lu80adGu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8ZWvQtAgAAVwQAAA4AAAAAAAAAAQAgAAAAHwEAAGRycy9lMm9Eb2MueG1sUEsFBgAAAAAG&#10;AAYAWQEAAL4FAAAAAA==&#10;">
              <v:fill on="f" focussize="0,0"/>
              <v:stroke on="f" weight="0.5pt"/>
              <v:imagedata o:title=""/>
              <o:lock v:ext="edit" aspectratio="f"/>
              <v:textbox inset="0mm,0mm,0mm,0mm" style="mso-fit-shape-to-text:t;">
                <w:txbxContent>
                  <w:p>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66</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176DFE"/>
    <w:multiLevelType w:val="singleLevel"/>
    <w:tmpl w:val="9C176DFE"/>
    <w:lvl w:ilvl="0" w:tentative="0">
      <w:start w:val="1"/>
      <w:numFmt w:val="decimal"/>
      <w:suff w:val="space"/>
      <w:lvlText w:val="（%1）"/>
      <w:lvlJc w:val="left"/>
    </w:lvl>
  </w:abstractNum>
  <w:abstractNum w:abstractNumId="1">
    <w:nsid w:val="DBA3B8CA"/>
    <w:multiLevelType w:val="singleLevel"/>
    <w:tmpl w:val="DBA3B8CA"/>
    <w:lvl w:ilvl="0" w:tentative="0">
      <w:start w:val="1"/>
      <w:numFmt w:val="decimal"/>
      <w:suff w:val="nothing"/>
      <w:lvlText w:val="（%1）"/>
      <w:lvlJc w:val="left"/>
    </w:lvl>
  </w:abstractNum>
  <w:abstractNum w:abstractNumId="2">
    <w:nsid w:val="28D2AFCC"/>
    <w:multiLevelType w:val="multilevel"/>
    <w:tmpl w:val="28D2AFCC"/>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3">
    <w:nsid w:val="40260B5B"/>
    <w:multiLevelType w:val="singleLevel"/>
    <w:tmpl w:val="40260B5B"/>
    <w:lvl w:ilvl="0" w:tentative="0">
      <w:start w:val="6"/>
      <w:numFmt w:val="chineseCounting"/>
      <w:suff w:val="space"/>
      <w:lvlText w:val="第%1章"/>
      <w:lvlJc w:val="left"/>
      <w:rPr>
        <w:rFonts w:hint="eastAsia"/>
      </w:rPr>
    </w:lvl>
  </w:abstractNum>
  <w:abstractNum w:abstractNumId="4">
    <w:nsid w:val="4CFA1E57"/>
    <w:multiLevelType w:val="singleLevel"/>
    <w:tmpl w:val="4CFA1E57"/>
    <w:lvl w:ilvl="0" w:tentative="0">
      <w:start w:val="3"/>
      <w:numFmt w:val="decimal"/>
      <w:suff w:val="nothing"/>
      <w:lvlText w:val="%1、"/>
      <w:lvlJc w:val="left"/>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mMWJlOWUxZjg4ZGNhMDUwNTc3ZjdkYWIwMDhhNWUifQ=="/>
  </w:docVars>
  <w:rsids>
    <w:rsidRoot w:val="2CD6104C"/>
    <w:rsid w:val="00103E42"/>
    <w:rsid w:val="00110CDA"/>
    <w:rsid w:val="00117287"/>
    <w:rsid w:val="001C7680"/>
    <w:rsid w:val="00202BB3"/>
    <w:rsid w:val="00391AA1"/>
    <w:rsid w:val="004322DF"/>
    <w:rsid w:val="00485657"/>
    <w:rsid w:val="005F3618"/>
    <w:rsid w:val="006531BC"/>
    <w:rsid w:val="0067194A"/>
    <w:rsid w:val="00682B0F"/>
    <w:rsid w:val="00687BC5"/>
    <w:rsid w:val="006A5174"/>
    <w:rsid w:val="006E602D"/>
    <w:rsid w:val="007B3A24"/>
    <w:rsid w:val="00826A57"/>
    <w:rsid w:val="009709B6"/>
    <w:rsid w:val="009B786A"/>
    <w:rsid w:val="009D12B2"/>
    <w:rsid w:val="00A37964"/>
    <w:rsid w:val="00A82641"/>
    <w:rsid w:val="00AC68B3"/>
    <w:rsid w:val="00AF5CCF"/>
    <w:rsid w:val="00B43644"/>
    <w:rsid w:val="00B93F2F"/>
    <w:rsid w:val="00BE0665"/>
    <w:rsid w:val="00C42DBD"/>
    <w:rsid w:val="00C8395F"/>
    <w:rsid w:val="00DC6F84"/>
    <w:rsid w:val="00DE7E15"/>
    <w:rsid w:val="00E65038"/>
    <w:rsid w:val="00F20EEF"/>
    <w:rsid w:val="00F25A18"/>
    <w:rsid w:val="00F64044"/>
    <w:rsid w:val="00F652FD"/>
    <w:rsid w:val="00F7079B"/>
    <w:rsid w:val="01305685"/>
    <w:rsid w:val="01655E65"/>
    <w:rsid w:val="01C16785"/>
    <w:rsid w:val="0288005D"/>
    <w:rsid w:val="02CB7F49"/>
    <w:rsid w:val="02E01E71"/>
    <w:rsid w:val="0335514B"/>
    <w:rsid w:val="03DA51AE"/>
    <w:rsid w:val="04904FA7"/>
    <w:rsid w:val="04CC03A9"/>
    <w:rsid w:val="054312E4"/>
    <w:rsid w:val="056621AB"/>
    <w:rsid w:val="056D52E8"/>
    <w:rsid w:val="05E03D0C"/>
    <w:rsid w:val="0618730B"/>
    <w:rsid w:val="0620235A"/>
    <w:rsid w:val="06224324"/>
    <w:rsid w:val="0661309E"/>
    <w:rsid w:val="0664493D"/>
    <w:rsid w:val="06936FD0"/>
    <w:rsid w:val="06E84124"/>
    <w:rsid w:val="077706A0"/>
    <w:rsid w:val="08466219"/>
    <w:rsid w:val="087E39BA"/>
    <w:rsid w:val="08922F27"/>
    <w:rsid w:val="090715AF"/>
    <w:rsid w:val="09120680"/>
    <w:rsid w:val="09A11B1C"/>
    <w:rsid w:val="0A41296A"/>
    <w:rsid w:val="0A522CFE"/>
    <w:rsid w:val="0A613099"/>
    <w:rsid w:val="0A6D3326"/>
    <w:rsid w:val="0AAE6186"/>
    <w:rsid w:val="0AB6322D"/>
    <w:rsid w:val="0B4E7969"/>
    <w:rsid w:val="0B50723E"/>
    <w:rsid w:val="0C14454E"/>
    <w:rsid w:val="0C703B28"/>
    <w:rsid w:val="0DD00B0A"/>
    <w:rsid w:val="0EB930C7"/>
    <w:rsid w:val="0EFA4540"/>
    <w:rsid w:val="0F242C02"/>
    <w:rsid w:val="0F403AD3"/>
    <w:rsid w:val="1046648D"/>
    <w:rsid w:val="10887FD6"/>
    <w:rsid w:val="10A2678D"/>
    <w:rsid w:val="10AC13BA"/>
    <w:rsid w:val="10B97124"/>
    <w:rsid w:val="10EA1EE2"/>
    <w:rsid w:val="11CE710E"/>
    <w:rsid w:val="124B5F39"/>
    <w:rsid w:val="12541D09"/>
    <w:rsid w:val="1263270D"/>
    <w:rsid w:val="136046DE"/>
    <w:rsid w:val="1393230C"/>
    <w:rsid w:val="139323BD"/>
    <w:rsid w:val="13954387"/>
    <w:rsid w:val="14272D11"/>
    <w:rsid w:val="14E54A3B"/>
    <w:rsid w:val="15357675"/>
    <w:rsid w:val="154047C7"/>
    <w:rsid w:val="154755A3"/>
    <w:rsid w:val="154C5AEB"/>
    <w:rsid w:val="159863B1"/>
    <w:rsid w:val="164753B0"/>
    <w:rsid w:val="17215E46"/>
    <w:rsid w:val="178E25A0"/>
    <w:rsid w:val="180A06BC"/>
    <w:rsid w:val="18D511D6"/>
    <w:rsid w:val="194F6D87"/>
    <w:rsid w:val="19DB2CBB"/>
    <w:rsid w:val="1A0E1571"/>
    <w:rsid w:val="1A3402C9"/>
    <w:rsid w:val="1AD8132C"/>
    <w:rsid w:val="1ADC6D40"/>
    <w:rsid w:val="1B207A6A"/>
    <w:rsid w:val="1BDC68CC"/>
    <w:rsid w:val="1C1C0C3E"/>
    <w:rsid w:val="1C47092B"/>
    <w:rsid w:val="1CA13D9D"/>
    <w:rsid w:val="1CAE0268"/>
    <w:rsid w:val="1CB0122D"/>
    <w:rsid w:val="1CE4737F"/>
    <w:rsid w:val="1D352737"/>
    <w:rsid w:val="1E14143C"/>
    <w:rsid w:val="1ECC2C27"/>
    <w:rsid w:val="1FD1282F"/>
    <w:rsid w:val="20651585"/>
    <w:rsid w:val="206D21E8"/>
    <w:rsid w:val="20983709"/>
    <w:rsid w:val="20A7394C"/>
    <w:rsid w:val="20F56A7C"/>
    <w:rsid w:val="210822D1"/>
    <w:rsid w:val="211F74E4"/>
    <w:rsid w:val="220A5F40"/>
    <w:rsid w:val="2230171F"/>
    <w:rsid w:val="22B10AB2"/>
    <w:rsid w:val="22D77F19"/>
    <w:rsid w:val="233252EB"/>
    <w:rsid w:val="236E69A3"/>
    <w:rsid w:val="24110900"/>
    <w:rsid w:val="255270EF"/>
    <w:rsid w:val="26087E29"/>
    <w:rsid w:val="26235823"/>
    <w:rsid w:val="26AB5818"/>
    <w:rsid w:val="26D27249"/>
    <w:rsid w:val="26FB67A0"/>
    <w:rsid w:val="26FF560D"/>
    <w:rsid w:val="27400656"/>
    <w:rsid w:val="278172D4"/>
    <w:rsid w:val="27E47234"/>
    <w:rsid w:val="27F07987"/>
    <w:rsid w:val="28287B43"/>
    <w:rsid w:val="293164A9"/>
    <w:rsid w:val="2A5A5F24"/>
    <w:rsid w:val="2B0C2172"/>
    <w:rsid w:val="2B2D2CA0"/>
    <w:rsid w:val="2B392F3E"/>
    <w:rsid w:val="2B6F32B8"/>
    <w:rsid w:val="2C136339"/>
    <w:rsid w:val="2C305ADA"/>
    <w:rsid w:val="2C7548FE"/>
    <w:rsid w:val="2C7C5C8D"/>
    <w:rsid w:val="2CD6104C"/>
    <w:rsid w:val="2D9F7082"/>
    <w:rsid w:val="2E945802"/>
    <w:rsid w:val="2F7F6701"/>
    <w:rsid w:val="2FC260AC"/>
    <w:rsid w:val="3034687E"/>
    <w:rsid w:val="303A63C8"/>
    <w:rsid w:val="3099481D"/>
    <w:rsid w:val="317C228B"/>
    <w:rsid w:val="319429AB"/>
    <w:rsid w:val="31B71515"/>
    <w:rsid w:val="31F3471B"/>
    <w:rsid w:val="3208446D"/>
    <w:rsid w:val="320E382B"/>
    <w:rsid w:val="321F2C5E"/>
    <w:rsid w:val="32911D66"/>
    <w:rsid w:val="32A0644D"/>
    <w:rsid w:val="331F3816"/>
    <w:rsid w:val="33353039"/>
    <w:rsid w:val="33FC5905"/>
    <w:rsid w:val="343706EB"/>
    <w:rsid w:val="345D45F6"/>
    <w:rsid w:val="3467164E"/>
    <w:rsid w:val="347F32FF"/>
    <w:rsid w:val="34B41824"/>
    <w:rsid w:val="34B579FA"/>
    <w:rsid w:val="35C30390"/>
    <w:rsid w:val="35DC59EE"/>
    <w:rsid w:val="35EB7649"/>
    <w:rsid w:val="361D27FE"/>
    <w:rsid w:val="36B14785"/>
    <w:rsid w:val="37955E55"/>
    <w:rsid w:val="37A82A9E"/>
    <w:rsid w:val="37BC1229"/>
    <w:rsid w:val="37FE1C4C"/>
    <w:rsid w:val="38577829"/>
    <w:rsid w:val="388F4CB7"/>
    <w:rsid w:val="38CD6721"/>
    <w:rsid w:val="396B1563"/>
    <w:rsid w:val="396B3311"/>
    <w:rsid w:val="3A2F2590"/>
    <w:rsid w:val="3AC0143A"/>
    <w:rsid w:val="3AFB6916"/>
    <w:rsid w:val="3B494A65"/>
    <w:rsid w:val="3B9603ED"/>
    <w:rsid w:val="3C165EA1"/>
    <w:rsid w:val="3C413B72"/>
    <w:rsid w:val="3C9C64EF"/>
    <w:rsid w:val="3CDC5A84"/>
    <w:rsid w:val="3CE54D82"/>
    <w:rsid w:val="3D833F7C"/>
    <w:rsid w:val="3DA70E60"/>
    <w:rsid w:val="3DB35286"/>
    <w:rsid w:val="3DCC459A"/>
    <w:rsid w:val="3DF7251E"/>
    <w:rsid w:val="3E1C3315"/>
    <w:rsid w:val="3E484834"/>
    <w:rsid w:val="3EFD0EAF"/>
    <w:rsid w:val="3F212082"/>
    <w:rsid w:val="3F477369"/>
    <w:rsid w:val="3FC167AB"/>
    <w:rsid w:val="3FD33DE1"/>
    <w:rsid w:val="3FEC0D5C"/>
    <w:rsid w:val="40011F72"/>
    <w:rsid w:val="400C6ED0"/>
    <w:rsid w:val="402A303B"/>
    <w:rsid w:val="407D5693"/>
    <w:rsid w:val="40F1696F"/>
    <w:rsid w:val="4152120A"/>
    <w:rsid w:val="42402E61"/>
    <w:rsid w:val="42417062"/>
    <w:rsid w:val="42E936D1"/>
    <w:rsid w:val="43295EE2"/>
    <w:rsid w:val="44794A81"/>
    <w:rsid w:val="449A3EB6"/>
    <w:rsid w:val="44EE3048"/>
    <w:rsid w:val="45167E24"/>
    <w:rsid w:val="46B207D1"/>
    <w:rsid w:val="47B355A8"/>
    <w:rsid w:val="482374AD"/>
    <w:rsid w:val="48332506"/>
    <w:rsid w:val="486C49B0"/>
    <w:rsid w:val="48DC7D87"/>
    <w:rsid w:val="49282FCC"/>
    <w:rsid w:val="4957730D"/>
    <w:rsid w:val="49706721"/>
    <w:rsid w:val="49AB60F8"/>
    <w:rsid w:val="49D5385D"/>
    <w:rsid w:val="4A520C69"/>
    <w:rsid w:val="4AE14E5D"/>
    <w:rsid w:val="4B23657B"/>
    <w:rsid w:val="4B6319EC"/>
    <w:rsid w:val="4B906C07"/>
    <w:rsid w:val="4C322225"/>
    <w:rsid w:val="4CA527B8"/>
    <w:rsid w:val="4CF338F1"/>
    <w:rsid w:val="4DAD5A9E"/>
    <w:rsid w:val="4DD31511"/>
    <w:rsid w:val="4DEE4078"/>
    <w:rsid w:val="4F133DD7"/>
    <w:rsid w:val="4F66197E"/>
    <w:rsid w:val="4FAE66AC"/>
    <w:rsid w:val="4FC357FD"/>
    <w:rsid w:val="505C17AE"/>
    <w:rsid w:val="50964CC0"/>
    <w:rsid w:val="50C94F27"/>
    <w:rsid w:val="52B0668B"/>
    <w:rsid w:val="530062AE"/>
    <w:rsid w:val="535C0D29"/>
    <w:rsid w:val="53837051"/>
    <w:rsid w:val="547F3CBD"/>
    <w:rsid w:val="55B12AAA"/>
    <w:rsid w:val="56044F6B"/>
    <w:rsid w:val="56513437"/>
    <w:rsid w:val="56D57BC4"/>
    <w:rsid w:val="56EE0863"/>
    <w:rsid w:val="570B3741"/>
    <w:rsid w:val="5711138C"/>
    <w:rsid w:val="5716250B"/>
    <w:rsid w:val="57D8768D"/>
    <w:rsid w:val="57EE3AB7"/>
    <w:rsid w:val="584D65AC"/>
    <w:rsid w:val="587F072F"/>
    <w:rsid w:val="58E660B8"/>
    <w:rsid w:val="5923730C"/>
    <w:rsid w:val="5987789B"/>
    <w:rsid w:val="5A170B46"/>
    <w:rsid w:val="5AB521E6"/>
    <w:rsid w:val="5AC82D56"/>
    <w:rsid w:val="5B8B17A8"/>
    <w:rsid w:val="5B9444F1"/>
    <w:rsid w:val="5BC22E0D"/>
    <w:rsid w:val="5BF930CC"/>
    <w:rsid w:val="5C0C22DA"/>
    <w:rsid w:val="5CC46318"/>
    <w:rsid w:val="5D0B2943"/>
    <w:rsid w:val="5D221689"/>
    <w:rsid w:val="5D647DF3"/>
    <w:rsid w:val="5D90474F"/>
    <w:rsid w:val="5E0A0A9B"/>
    <w:rsid w:val="5E3B0C54"/>
    <w:rsid w:val="5EE72B8A"/>
    <w:rsid w:val="5F4B136B"/>
    <w:rsid w:val="5F7F7267"/>
    <w:rsid w:val="60285208"/>
    <w:rsid w:val="60845908"/>
    <w:rsid w:val="61094229"/>
    <w:rsid w:val="61646714"/>
    <w:rsid w:val="622540F5"/>
    <w:rsid w:val="625247BE"/>
    <w:rsid w:val="62540843"/>
    <w:rsid w:val="6282553F"/>
    <w:rsid w:val="62B611F1"/>
    <w:rsid w:val="639332E1"/>
    <w:rsid w:val="63AD1FEB"/>
    <w:rsid w:val="642F125B"/>
    <w:rsid w:val="64696C1E"/>
    <w:rsid w:val="648D7D30"/>
    <w:rsid w:val="64CA0F84"/>
    <w:rsid w:val="654D1028"/>
    <w:rsid w:val="65A13B59"/>
    <w:rsid w:val="667C62AE"/>
    <w:rsid w:val="66903B07"/>
    <w:rsid w:val="66F7131F"/>
    <w:rsid w:val="67DD2D7C"/>
    <w:rsid w:val="67F510D1"/>
    <w:rsid w:val="687C3B74"/>
    <w:rsid w:val="68835D26"/>
    <w:rsid w:val="68AA7291"/>
    <w:rsid w:val="68CC3BA9"/>
    <w:rsid w:val="69AC27A3"/>
    <w:rsid w:val="69D34EB1"/>
    <w:rsid w:val="69E95A08"/>
    <w:rsid w:val="6A6F1A11"/>
    <w:rsid w:val="6AFD2EAD"/>
    <w:rsid w:val="6BD34BC2"/>
    <w:rsid w:val="6CE23B33"/>
    <w:rsid w:val="6D836174"/>
    <w:rsid w:val="6E032E11"/>
    <w:rsid w:val="6E043A3C"/>
    <w:rsid w:val="6ECB2B68"/>
    <w:rsid w:val="6EF334BF"/>
    <w:rsid w:val="70131A31"/>
    <w:rsid w:val="7026305C"/>
    <w:rsid w:val="704B508B"/>
    <w:rsid w:val="70553DF8"/>
    <w:rsid w:val="706109EE"/>
    <w:rsid w:val="70D57DD8"/>
    <w:rsid w:val="70F30954"/>
    <w:rsid w:val="70FE448F"/>
    <w:rsid w:val="71063D0C"/>
    <w:rsid w:val="71B43FF9"/>
    <w:rsid w:val="71B608C6"/>
    <w:rsid w:val="72320B40"/>
    <w:rsid w:val="72374923"/>
    <w:rsid w:val="723E6095"/>
    <w:rsid w:val="7247219E"/>
    <w:rsid w:val="72623A02"/>
    <w:rsid w:val="72712A3F"/>
    <w:rsid w:val="72A526E9"/>
    <w:rsid w:val="72E04D55"/>
    <w:rsid w:val="731C6E4F"/>
    <w:rsid w:val="734F4B13"/>
    <w:rsid w:val="73BC11A3"/>
    <w:rsid w:val="73CE3E5B"/>
    <w:rsid w:val="73D63523"/>
    <w:rsid w:val="73ED417F"/>
    <w:rsid w:val="74BF6B58"/>
    <w:rsid w:val="752F0976"/>
    <w:rsid w:val="756E5701"/>
    <w:rsid w:val="760D2A7F"/>
    <w:rsid w:val="76197675"/>
    <w:rsid w:val="7693567A"/>
    <w:rsid w:val="769A6A08"/>
    <w:rsid w:val="76E7669F"/>
    <w:rsid w:val="77A613DD"/>
    <w:rsid w:val="784A35EE"/>
    <w:rsid w:val="78680440"/>
    <w:rsid w:val="794519BF"/>
    <w:rsid w:val="79CC04CF"/>
    <w:rsid w:val="7AD1051F"/>
    <w:rsid w:val="7AF2308B"/>
    <w:rsid w:val="7B0271A1"/>
    <w:rsid w:val="7B2A19D0"/>
    <w:rsid w:val="7B6770D5"/>
    <w:rsid w:val="7B9F4FFD"/>
    <w:rsid w:val="7BB67714"/>
    <w:rsid w:val="7BCF1245"/>
    <w:rsid w:val="7BFC724A"/>
    <w:rsid w:val="7C1A5EF5"/>
    <w:rsid w:val="7C5A4544"/>
    <w:rsid w:val="7CF65CAB"/>
    <w:rsid w:val="7D3950B2"/>
    <w:rsid w:val="7DC223A1"/>
    <w:rsid w:val="7E1C41A7"/>
    <w:rsid w:val="7E352C83"/>
    <w:rsid w:val="7ED20D09"/>
    <w:rsid w:val="7F2F7286"/>
    <w:rsid w:val="7F714848"/>
    <w:rsid w:val="7FD63712"/>
    <w:rsid w:val="7FEC3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unhideWhenUsed/>
    <w:qFormat/>
    <w:uiPriority w:val="0"/>
    <w:pPr>
      <w:keepNext/>
      <w:keepLines/>
      <w:spacing w:before="260" w:after="260" w:line="413" w:lineRule="auto"/>
      <w:outlineLvl w:val="2"/>
    </w:pPr>
    <w:rPr>
      <w:b/>
      <w:sz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tabs>
        <w:tab w:val="left" w:pos="0"/>
        <w:tab w:val="left" w:pos="993"/>
        <w:tab w:val="left" w:pos="1134"/>
      </w:tabs>
      <w:ind w:firstLine="420" w:firstLineChars="200"/>
    </w:pPr>
  </w:style>
  <w:style w:type="paragraph" w:styleId="3">
    <w:name w:val="Body Text Indent"/>
    <w:basedOn w:val="1"/>
    <w:next w:val="1"/>
    <w:qFormat/>
    <w:uiPriority w:val="0"/>
    <w:pPr>
      <w:widowControl/>
      <w:tabs>
        <w:tab w:val="left" w:pos="0"/>
        <w:tab w:val="left" w:pos="993"/>
        <w:tab w:val="left" w:pos="1134"/>
      </w:tabs>
      <w:spacing w:line="500" w:lineRule="exact"/>
      <w:ind w:firstLine="567"/>
    </w:pPr>
    <w:rPr>
      <w:rFonts w:ascii="宋体"/>
      <w:sz w:val="28"/>
    </w:rPr>
  </w:style>
  <w:style w:type="paragraph" w:styleId="7">
    <w:name w:val="Normal Indent"/>
    <w:basedOn w:val="1"/>
    <w:next w:val="8"/>
    <w:qFormat/>
    <w:uiPriority w:val="0"/>
    <w:pPr>
      <w:ind w:firstLine="420"/>
    </w:pPr>
    <w:rPr>
      <w:kern w:val="2"/>
      <w:sz w:val="21"/>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annotation text"/>
    <w:basedOn w:val="1"/>
    <w:link w:val="36"/>
    <w:qFormat/>
    <w:uiPriority w:val="0"/>
  </w:style>
  <w:style w:type="paragraph" w:styleId="10">
    <w:name w:val="Body Text"/>
    <w:basedOn w:val="1"/>
    <w:next w:val="1"/>
    <w:qFormat/>
    <w:uiPriority w:val="0"/>
    <w:pPr>
      <w:autoSpaceDE w:val="0"/>
      <w:autoSpaceDN w:val="0"/>
    </w:pPr>
    <w:rPr>
      <w:rFonts w:ascii="Noto Sans Mono CJK JP Regular" w:hAnsi="Noto Sans Mono CJK JP Regular" w:cs="Noto Sans Mono CJK JP Regular"/>
      <w:sz w:val="22"/>
    </w:r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rPr>
  </w:style>
  <w:style w:type="paragraph" w:styleId="13">
    <w:name w:val="footer"/>
    <w:basedOn w:val="1"/>
    <w:qFormat/>
    <w:uiPriority w:val="0"/>
    <w:pPr>
      <w:tabs>
        <w:tab w:val="center" w:pos="4153"/>
        <w:tab w:val="right" w:pos="8306"/>
      </w:tabs>
      <w:snapToGrid w:val="0"/>
    </w:pPr>
    <w:rPr>
      <w:sz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annotation subject"/>
    <w:basedOn w:val="9"/>
    <w:next w:val="9"/>
    <w:link w:val="37"/>
    <w:qFormat/>
    <w:uiPriority w:val="0"/>
    <w:rPr>
      <w:b/>
      <w:bCs/>
    </w:rPr>
  </w:style>
  <w:style w:type="paragraph" w:styleId="17">
    <w:name w:val="Body Text First Indent"/>
    <w:basedOn w:val="1"/>
    <w:qFormat/>
    <w:uiPriority w:val="0"/>
    <w:pPr>
      <w:ind w:firstLine="42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style>
  <w:style w:type="character" w:styleId="22">
    <w:name w:val="annotation reference"/>
    <w:basedOn w:val="20"/>
    <w:qFormat/>
    <w:uiPriority w:val="0"/>
    <w:rPr>
      <w:sz w:val="21"/>
      <w:szCs w:val="21"/>
    </w:rPr>
  </w:style>
  <w:style w:type="paragraph" w:customStyle="1" w:styleId="23">
    <w:name w:val="样式 标题 3 + (中文) 黑体 小四 非加粗 段前: 7.8 磅 段后: 0 磅 行距: 固定值 20 磅"/>
    <w:basedOn w:val="6"/>
    <w:qFormat/>
    <w:uiPriority w:val="0"/>
    <w:pPr>
      <w:spacing w:line="400" w:lineRule="exact"/>
    </w:pPr>
    <w:rPr>
      <w:sz w:val="24"/>
      <w:szCs w:val="20"/>
    </w:rPr>
  </w:style>
  <w:style w:type="paragraph" w:customStyle="1" w:styleId="24">
    <w:name w:val="Body text|6"/>
    <w:basedOn w:val="1"/>
    <w:qFormat/>
    <w:uiPriority w:val="0"/>
    <w:pPr>
      <w:jc w:val="center"/>
    </w:pPr>
    <w:rPr>
      <w:rFonts w:ascii="宋体" w:hAnsi="宋体" w:eastAsia="宋体" w:cs="宋体"/>
      <w:sz w:val="58"/>
      <w:szCs w:val="58"/>
      <w:lang w:val="zh-TW" w:eastAsia="zh-TW" w:bidi="zh-TW"/>
    </w:rPr>
  </w:style>
  <w:style w:type="paragraph" w:customStyle="1" w:styleId="25">
    <w:name w:val="Body text|3"/>
    <w:basedOn w:val="1"/>
    <w:qFormat/>
    <w:uiPriority w:val="0"/>
    <w:pPr>
      <w:spacing w:line="590" w:lineRule="exact"/>
    </w:pPr>
    <w:rPr>
      <w:rFonts w:ascii="宋体" w:hAnsi="宋体" w:eastAsia="宋体" w:cs="宋体"/>
      <w:sz w:val="26"/>
      <w:szCs w:val="26"/>
      <w:lang w:val="zh-TW" w:eastAsia="zh-TW" w:bidi="zh-TW"/>
    </w:rPr>
  </w:style>
  <w:style w:type="paragraph" w:customStyle="1" w:styleId="26">
    <w:name w:val="Body text|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27">
    <w:name w:val="Body text|4"/>
    <w:basedOn w:val="1"/>
    <w:qFormat/>
    <w:uiPriority w:val="0"/>
    <w:pPr>
      <w:spacing w:after="220" w:line="230" w:lineRule="auto"/>
      <w:ind w:left="600" w:firstLine="420"/>
    </w:pPr>
    <w:rPr>
      <w:sz w:val="20"/>
      <w:szCs w:val="20"/>
    </w:rPr>
  </w:style>
  <w:style w:type="paragraph" w:customStyle="1" w:styleId="28">
    <w:name w:val="Body text|2"/>
    <w:basedOn w:val="1"/>
    <w:qFormat/>
    <w:uiPriority w:val="0"/>
    <w:pPr>
      <w:spacing w:after="130" w:line="294" w:lineRule="exact"/>
      <w:ind w:firstLine="600"/>
    </w:pPr>
    <w:rPr>
      <w:rFonts w:ascii="宋体" w:hAnsi="宋体" w:eastAsia="宋体" w:cs="宋体"/>
      <w:sz w:val="16"/>
      <w:szCs w:val="16"/>
      <w:lang w:val="zh-TW" w:eastAsia="zh-TW" w:bidi="zh-TW"/>
    </w:rPr>
  </w:style>
  <w:style w:type="paragraph" w:customStyle="1" w:styleId="29">
    <w:name w:val="Table caption|1"/>
    <w:basedOn w:val="1"/>
    <w:qFormat/>
    <w:uiPriority w:val="0"/>
    <w:pPr>
      <w:jc w:val="center"/>
    </w:pPr>
    <w:rPr>
      <w:rFonts w:ascii="宋体" w:hAnsi="宋体" w:eastAsia="宋体" w:cs="宋体"/>
      <w:sz w:val="20"/>
      <w:szCs w:val="20"/>
      <w:lang w:val="zh-TW" w:eastAsia="zh-TW" w:bidi="zh-TW"/>
    </w:rPr>
  </w:style>
  <w:style w:type="paragraph" w:customStyle="1" w:styleId="30">
    <w:name w:val="Other|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31">
    <w:name w:val="Header or footer|1"/>
    <w:basedOn w:val="1"/>
    <w:qFormat/>
    <w:uiPriority w:val="0"/>
    <w:rPr>
      <w:rFonts w:ascii="宋体" w:hAnsi="宋体" w:eastAsia="宋体" w:cs="宋体"/>
      <w:lang w:val="zh-TW" w:eastAsia="zh-TW" w:bidi="zh-TW"/>
    </w:rPr>
  </w:style>
  <w:style w:type="paragraph" w:customStyle="1" w:styleId="32">
    <w:name w:val="WPSOffice手动目录 1"/>
    <w:qFormat/>
    <w:uiPriority w:val="0"/>
    <w:rPr>
      <w:rFonts w:asciiTheme="minorHAnsi" w:hAnsiTheme="minorHAnsi" w:eastAsiaTheme="minorEastAsia" w:cstheme="minorBidi"/>
      <w:lang w:val="en-US" w:eastAsia="zh-CN" w:bidi="ar-SA"/>
    </w:rPr>
  </w:style>
  <w:style w:type="paragraph" w:customStyle="1" w:styleId="33">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4">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35">
    <w:name w:val="null3"/>
    <w:hidden/>
    <w:qFormat/>
    <w:uiPriority w:val="0"/>
    <w:rPr>
      <w:rFonts w:hint="eastAsia" w:asciiTheme="minorHAnsi" w:hAnsiTheme="minorHAnsi" w:eastAsiaTheme="minorEastAsia" w:cstheme="minorBidi"/>
      <w:lang w:val="en-US" w:eastAsia="zh-Hans" w:bidi="ar-SA"/>
    </w:rPr>
  </w:style>
  <w:style w:type="character" w:customStyle="1" w:styleId="36">
    <w:name w:val="批注文字 字符"/>
    <w:basedOn w:val="20"/>
    <w:link w:val="9"/>
    <w:qFormat/>
    <w:uiPriority w:val="0"/>
    <w:rPr>
      <w:rFonts w:ascii="Times New Roman" w:hAnsi="Times New Roman" w:eastAsia="Times New Roman" w:cs="Times New Roman"/>
      <w:color w:val="000000"/>
      <w:sz w:val="24"/>
      <w:szCs w:val="24"/>
      <w:lang w:eastAsia="en-US" w:bidi="en-US"/>
    </w:rPr>
  </w:style>
  <w:style w:type="character" w:customStyle="1" w:styleId="37">
    <w:name w:val="批注主题 字符"/>
    <w:basedOn w:val="36"/>
    <w:link w:val="16"/>
    <w:qFormat/>
    <w:uiPriority w:val="0"/>
    <w:rPr>
      <w:rFonts w:ascii="Times New Roman" w:hAnsi="Times New Roman" w:eastAsia="Times New Roman" w:cs="Times New Roman"/>
      <w:b/>
      <w:bCs/>
      <w:color w:val="000000"/>
      <w:sz w:val="24"/>
      <w:szCs w:val="24"/>
      <w:lang w:eastAsia="en-US" w:bidi="en-US"/>
    </w:rPr>
  </w:style>
  <w:style w:type="character" w:customStyle="1" w:styleId="38">
    <w:name w:val="font11"/>
    <w:basedOn w:val="20"/>
    <w:qFormat/>
    <w:uiPriority w:val="0"/>
    <w:rPr>
      <w:rFonts w:hint="eastAsia" w:ascii="宋体" w:hAnsi="宋体" w:eastAsia="宋体" w:cs="宋体"/>
      <w:color w:val="000000"/>
      <w:sz w:val="24"/>
      <w:szCs w:val="24"/>
      <w:u w:val="none"/>
    </w:rPr>
  </w:style>
  <w:style w:type="character" w:customStyle="1" w:styleId="39">
    <w:name w:val="font21"/>
    <w:basedOn w:val="20"/>
    <w:qFormat/>
    <w:uiPriority w:val="0"/>
    <w:rPr>
      <w:rFonts w:hint="eastAsia" w:ascii="宋体" w:hAnsi="宋体" w:eastAsia="宋体" w:cs="宋体"/>
      <w:color w:val="000000"/>
      <w:sz w:val="22"/>
      <w:szCs w:val="22"/>
      <w:u w:val="single"/>
    </w:rPr>
  </w:style>
  <w:style w:type="character" w:customStyle="1" w:styleId="40">
    <w:name w:val="font01"/>
    <w:basedOn w:val="2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70</Pages>
  <Words>27869</Words>
  <Characters>29577</Characters>
  <Lines>259</Lines>
  <Paragraphs>73</Paragraphs>
  <TotalTime>8</TotalTime>
  <ScaleCrop>false</ScaleCrop>
  <LinksUpToDate>false</LinksUpToDate>
  <CharactersWithSpaces>33769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2020-06-20T04:59:00Z</dcterms:created>
  <dc:creator>月光灬Dream</dc:creator>
  <cp:lastModifiedBy>Cindy๑歆</cp:lastModifiedBy>
  <cp:lastPrinted>2023-09-14T08:58:00Z</cp:lastPrinted>
  <dcterms:modified xsi:type="dcterms:W3CDTF">2023-09-19T00:16:10Z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BC03C798968940D5BB071DFA4178F842_13</vt:lpwstr>
  </property>
</Properties>
</file>