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default"/>
        </w:rPr>
      </w:pPr>
      <w:r>
        <w:br w:type="textWrapping"/>
      </w:r>
    </w:p>
    <w:p>
      <w:pPr>
        <w:spacing w:before="312" w:beforeLines="100"/>
        <w:jc w:val="center"/>
        <w:rPr>
          <w:rFonts w:ascii="宋体" w:hAnsi="宋体"/>
          <w:b/>
          <w:bCs/>
          <w:sz w:val="84"/>
          <w:szCs w:val="84"/>
        </w:rPr>
      </w:pPr>
      <w:r>
        <w:rPr>
          <w:rFonts w:hint="eastAsia" w:ascii="宋体" w:hAnsi="宋体"/>
          <w:b/>
          <w:bCs/>
          <w:sz w:val="84"/>
          <w:szCs w:val="84"/>
        </w:rPr>
        <w:t>福建省采购</w:t>
      </w:r>
    </w:p>
    <w:p>
      <w:pPr>
        <w:spacing w:before="312" w:beforeLines="100"/>
        <w:jc w:val="center"/>
        <w:rPr>
          <w:rFonts w:ascii="宋体" w:hAnsi="宋体"/>
          <w:b/>
          <w:bCs/>
          <w:sz w:val="84"/>
          <w:szCs w:val="84"/>
        </w:rPr>
      </w:pPr>
      <w:r>
        <w:rPr>
          <w:rFonts w:hint="eastAsia" w:ascii="宋体" w:hAnsi="宋体"/>
          <w:b/>
          <w:bCs/>
          <w:sz w:val="84"/>
          <w:szCs w:val="84"/>
        </w:rPr>
        <w:t>货物和服务项目</w:t>
      </w:r>
    </w:p>
    <w:p>
      <w:pPr>
        <w:spacing w:before="312" w:beforeLines="100"/>
        <w:jc w:val="center"/>
        <w:rPr>
          <w:rFonts w:ascii="宋体" w:hAnsi="宋体"/>
          <w:b/>
          <w:bCs/>
          <w:sz w:val="84"/>
          <w:szCs w:val="84"/>
        </w:rPr>
      </w:pPr>
      <w:r>
        <w:rPr>
          <w:rFonts w:hint="eastAsia" w:ascii="宋体" w:hAnsi="宋体"/>
          <w:b/>
          <w:bCs/>
          <w:sz w:val="84"/>
          <w:szCs w:val="84"/>
        </w:rPr>
        <w:t>公开招标文件</w:t>
      </w:r>
    </w:p>
    <w:p>
      <w:pPr>
        <w:pStyle w:val="17"/>
        <w:spacing w:line="700" w:lineRule="exact"/>
        <w:jc w:val="center"/>
        <w:outlineLvl w:val="0"/>
        <w:rPr>
          <w:rFonts w:hint="default"/>
          <w:b/>
          <w:sz w:val="48"/>
        </w:rPr>
      </w:pPr>
    </w:p>
    <w:p>
      <w:pPr>
        <w:pStyle w:val="17"/>
        <w:spacing w:line="700" w:lineRule="exact"/>
        <w:jc w:val="center"/>
        <w:outlineLvl w:val="0"/>
        <w:rPr>
          <w:rFonts w:hint="default"/>
          <w:b/>
          <w:sz w:val="48"/>
        </w:rPr>
      </w:pPr>
    </w:p>
    <w:p>
      <w:pPr>
        <w:pStyle w:val="17"/>
        <w:jc w:val="center"/>
        <w:outlineLvl w:val="2"/>
        <w:rPr>
          <w:rFonts w:hint="default"/>
          <w:lang w:eastAsia="zh-CN"/>
        </w:rPr>
      </w:pPr>
      <w:r>
        <w:rPr>
          <w:b/>
          <w:sz w:val="28"/>
        </w:rPr>
        <w:t>项目名称：</w:t>
      </w:r>
      <w:r>
        <w:rPr>
          <w:rFonts w:hint="eastAsia"/>
          <w:b/>
          <w:sz w:val="28"/>
          <w:lang w:eastAsia="zh-CN"/>
        </w:rPr>
        <w:t>松溪县三和循环经济产业园标准化厂房和基础设施提升项目-三和工业平台二期土方平整项目施工监理（二次）</w:t>
      </w:r>
    </w:p>
    <w:p>
      <w:pPr>
        <w:pStyle w:val="17"/>
        <w:jc w:val="center"/>
        <w:outlineLvl w:val="2"/>
        <w:rPr>
          <w:rFonts w:hint="default"/>
          <w:b/>
          <w:sz w:val="28"/>
        </w:rPr>
      </w:pPr>
    </w:p>
    <w:p>
      <w:pPr>
        <w:pStyle w:val="17"/>
        <w:jc w:val="both"/>
        <w:outlineLvl w:val="2"/>
        <w:rPr>
          <w:rFonts w:hint="default"/>
          <w:lang w:eastAsia="zh-CN"/>
        </w:rPr>
      </w:pPr>
      <w:r>
        <w:rPr>
          <w:b/>
          <w:sz w:val="28"/>
        </w:rPr>
        <w:t>项目编号：</w:t>
      </w:r>
      <w:r>
        <w:rPr>
          <w:rFonts w:hint="eastAsia"/>
          <w:b/>
          <w:sz w:val="28"/>
          <w:lang w:eastAsia="zh-CN"/>
        </w:rPr>
        <w:t>XGCG【2024】031-1号</w:t>
      </w:r>
    </w:p>
    <w:p>
      <w:pPr>
        <w:pStyle w:val="17"/>
        <w:jc w:val="center"/>
        <w:outlineLvl w:val="2"/>
        <w:rPr>
          <w:rFonts w:hint="default"/>
          <w:b/>
          <w:sz w:val="28"/>
        </w:rPr>
      </w:pPr>
    </w:p>
    <w:p>
      <w:pPr>
        <w:pStyle w:val="17"/>
        <w:jc w:val="both"/>
        <w:outlineLvl w:val="2"/>
        <w:rPr>
          <w:rFonts w:hint="default"/>
          <w:b/>
          <w:sz w:val="28"/>
        </w:rPr>
      </w:pPr>
    </w:p>
    <w:p>
      <w:pPr>
        <w:pStyle w:val="17"/>
        <w:jc w:val="both"/>
        <w:outlineLvl w:val="2"/>
        <w:rPr>
          <w:rFonts w:hint="default"/>
          <w:b/>
          <w:sz w:val="28"/>
        </w:rPr>
      </w:pPr>
    </w:p>
    <w:p>
      <w:pPr>
        <w:pStyle w:val="17"/>
        <w:jc w:val="center"/>
        <w:outlineLvl w:val="2"/>
        <w:rPr>
          <w:rFonts w:hint="default"/>
          <w:lang w:eastAsia="zh-CN"/>
        </w:rPr>
      </w:pPr>
      <w:r>
        <w:rPr>
          <w:b/>
          <w:sz w:val="28"/>
        </w:rPr>
        <w:t>采购人：</w:t>
      </w:r>
      <w:r>
        <w:rPr>
          <w:rFonts w:hint="eastAsia"/>
          <w:b/>
          <w:sz w:val="28"/>
          <w:lang w:eastAsia="zh-CN"/>
        </w:rPr>
        <w:t>福建松溪开发区经营管理有限公司</w:t>
      </w:r>
    </w:p>
    <w:p>
      <w:pPr>
        <w:pStyle w:val="17"/>
        <w:jc w:val="center"/>
        <w:outlineLvl w:val="2"/>
        <w:rPr>
          <w:rFonts w:hint="eastAsia" w:eastAsiaTheme="minorEastAsia"/>
          <w:lang w:eastAsia="zh-CN"/>
        </w:rPr>
      </w:pPr>
      <w:r>
        <w:rPr>
          <w:b/>
          <w:sz w:val="28"/>
        </w:rPr>
        <w:t>代理机构：</w:t>
      </w:r>
      <w:r>
        <w:rPr>
          <w:rFonts w:hint="eastAsia"/>
          <w:b/>
          <w:sz w:val="28"/>
          <w:lang w:eastAsia="zh-CN"/>
        </w:rPr>
        <w:t>福建省鑫广建设工程有限公司</w:t>
      </w:r>
    </w:p>
    <w:p>
      <w:pPr>
        <w:pStyle w:val="17"/>
        <w:jc w:val="center"/>
        <w:outlineLvl w:val="2"/>
        <w:rPr>
          <w:rFonts w:hint="default"/>
          <w:b/>
          <w:sz w:val="28"/>
        </w:rPr>
      </w:pPr>
    </w:p>
    <w:p>
      <w:pPr>
        <w:pStyle w:val="17"/>
        <w:jc w:val="center"/>
        <w:outlineLvl w:val="2"/>
        <w:rPr>
          <w:rFonts w:hint="default"/>
        </w:rPr>
      </w:pPr>
      <w:r>
        <w:rPr>
          <w:b/>
          <w:sz w:val="28"/>
        </w:rPr>
        <w:t>编制时间：2024年</w:t>
      </w:r>
      <w:r>
        <w:rPr>
          <w:b/>
          <w:sz w:val="28"/>
          <w:lang w:eastAsia="zh-CN"/>
        </w:rPr>
        <w:t>03</w:t>
      </w:r>
      <w:r>
        <w:rPr>
          <w:b/>
          <w:sz w:val="28"/>
        </w:rPr>
        <w:t>月</w:t>
      </w:r>
    </w:p>
    <w:p>
      <w:pPr>
        <w:pStyle w:val="17"/>
        <w:rPr>
          <w:rFonts w:hint="default"/>
        </w:rPr>
      </w:pPr>
      <w:r>
        <w:t xml:space="preserve"> </w:t>
      </w:r>
      <w:r>
        <w:br w:type="textWrapping"/>
      </w:r>
      <w:r>
        <w:br w:type="page"/>
      </w:r>
    </w:p>
    <w:p>
      <w:pPr>
        <w:pStyle w:val="17"/>
        <w:jc w:val="center"/>
        <w:outlineLvl w:val="1"/>
        <w:rPr>
          <w:rFonts w:hint="default"/>
          <w:lang w:eastAsia="zh-CN"/>
        </w:rPr>
      </w:pPr>
      <w:r>
        <w:rPr>
          <w:b/>
          <w:sz w:val="36"/>
        </w:rPr>
        <w:t xml:space="preserve">第一章 </w:t>
      </w:r>
      <w:r>
        <w:rPr>
          <w:b/>
          <w:sz w:val="36"/>
          <w:lang w:eastAsia="zh-CN"/>
        </w:rPr>
        <w:t>招标公告</w:t>
      </w:r>
    </w:p>
    <w:p>
      <w:pPr>
        <w:pStyle w:val="17"/>
        <w:ind w:firstLine="480"/>
        <w:jc w:val="both"/>
        <w:rPr>
          <w:rFonts w:hint="default"/>
        </w:rPr>
      </w:pPr>
      <w:r>
        <w:rPr>
          <w:rFonts w:hint="eastAsia"/>
          <w:lang w:eastAsia="zh-CN"/>
        </w:rPr>
        <w:t>福建省鑫广建设工程有限公司</w:t>
      </w:r>
      <w:r>
        <w:t xml:space="preserve"> 采用公开招标方式组织 </w:t>
      </w:r>
      <w:r>
        <w:rPr>
          <w:rFonts w:hint="eastAsia"/>
          <w:lang w:eastAsia="zh-CN"/>
        </w:rPr>
        <w:t>松溪县三和循环经济产业园标准化厂房和基础设施提升项目-三和工业平台二期土方平整项目施工监理（二次）</w:t>
      </w:r>
      <w:r>
        <w:t>（以下简称：“本项目”）的</w:t>
      </w:r>
      <w:r>
        <w:rPr>
          <w:lang w:eastAsia="zh-CN"/>
        </w:rPr>
        <w:t>采购</w:t>
      </w:r>
      <w:r>
        <w:t>活动，现</w:t>
      </w:r>
      <w:r>
        <w:rPr>
          <w:lang w:eastAsia="zh-CN"/>
        </w:rPr>
        <w:t>欢迎合格</w:t>
      </w:r>
      <w:r>
        <w:rPr>
          <w:rFonts w:hint="eastAsia"/>
          <w:lang w:eastAsia="zh-CN"/>
        </w:rPr>
        <w:t>投标人</w:t>
      </w:r>
      <w:r>
        <w:t>参加投标。</w:t>
      </w:r>
    </w:p>
    <w:p>
      <w:pPr>
        <w:pStyle w:val="17"/>
        <w:ind w:firstLine="480"/>
        <w:outlineLvl w:val="2"/>
        <w:rPr>
          <w:rFonts w:hint="default"/>
          <w:lang w:eastAsia="zh-CN"/>
        </w:rPr>
      </w:pPr>
      <w:r>
        <w:rPr>
          <w:b/>
          <w:sz w:val="28"/>
          <w:lang w:eastAsia="zh-CN"/>
        </w:rPr>
        <w:t>1</w:t>
      </w:r>
      <w:r>
        <w:rPr>
          <w:b/>
          <w:sz w:val="28"/>
        </w:rPr>
        <w:t>、项目编号：</w:t>
      </w:r>
      <w:r>
        <w:rPr>
          <w:rFonts w:hint="eastAsia"/>
          <w:b/>
          <w:sz w:val="28"/>
          <w:lang w:eastAsia="zh-CN"/>
        </w:rPr>
        <w:t>XGCG【2024】031-1号</w:t>
      </w:r>
    </w:p>
    <w:p>
      <w:pPr>
        <w:pStyle w:val="17"/>
        <w:ind w:firstLine="480"/>
        <w:jc w:val="both"/>
        <w:outlineLvl w:val="2"/>
        <w:rPr>
          <w:b/>
          <w:sz w:val="28"/>
        </w:rPr>
      </w:pPr>
      <w:r>
        <w:rPr>
          <w:b/>
          <w:sz w:val="28"/>
          <w:lang w:eastAsia="zh-CN"/>
        </w:rPr>
        <w:t>2</w:t>
      </w:r>
      <w:r>
        <w:rPr>
          <w:b/>
          <w:sz w:val="28"/>
        </w:rPr>
        <w:t>、预算金额、最高限价：</w:t>
      </w:r>
    </w:p>
    <w:p>
      <w:pPr>
        <w:pStyle w:val="17"/>
        <w:spacing w:line="360" w:lineRule="auto"/>
        <w:ind w:firstLine="480"/>
        <w:jc w:val="both"/>
        <w:outlineLvl w:val="2"/>
        <w:rPr>
          <w:rFonts w:hint="eastAsia"/>
          <w:b w:val="0"/>
          <w:bCs/>
          <w:color w:val="0000FF"/>
          <w:sz w:val="24"/>
          <w:szCs w:val="24"/>
        </w:rPr>
      </w:pPr>
      <w:r>
        <w:rPr>
          <w:rFonts w:hint="eastAsia"/>
          <w:b w:val="0"/>
          <w:bCs/>
          <w:color w:val="0000FF"/>
          <w:sz w:val="24"/>
          <w:szCs w:val="24"/>
        </w:rPr>
        <w:t>采购包1：</w:t>
      </w:r>
    </w:p>
    <w:p>
      <w:pPr>
        <w:pStyle w:val="17"/>
        <w:spacing w:line="360" w:lineRule="auto"/>
        <w:ind w:firstLine="480"/>
        <w:jc w:val="both"/>
        <w:outlineLvl w:val="2"/>
        <w:rPr>
          <w:rFonts w:hint="eastAsia"/>
          <w:b w:val="0"/>
          <w:bCs/>
          <w:color w:val="0000FF"/>
          <w:sz w:val="24"/>
          <w:szCs w:val="24"/>
          <w:lang w:eastAsia="zh-CN"/>
        </w:rPr>
      </w:pPr>
      <w:r>
        <w:rPr>
          <w:rFonts w:hint="eastAsia"/>
          <w:b w:val="0"/>
          <w:bCs/>
          <w:color w:val="0000FF"/>
          <w:sz w:val="24"/>
          <w:szCs w:val="24"/>
          <w:lang w:eastAsia="zh-CN"/>
        </w:rPr>
        <w:t>本项目为</w:t>
      </w:r>
      <w:r>
        <w:rPr>
          <w:rFonts w:hint="eastAsia"/>
          <w:b w:val="0"/>
          <w:bCs/>
          <w:color w:val="0000FF"/>
          <w:sz w:val="24"/>
          <w:szCs w:val="24"/>
          <w:lang w:val="en-US" w:eastAsia="zh-CN"/>
        </w:rPr>
        <w:t xml:space="preserve">松溪县三和循环经济产业园标准化厂房和基础设施提升项目-三和工业平台二期土方平整项目施工监理（二次）招标 </w:t>
      </w:r>
      <w:r>
        <w:rPr>
          <w:rFonts w:hint="eastAsia"/>
          <w:b w:val="0"/>
          <w:bCs/>
          <w:color w:val="0000FF"/>
          <w:sz w:val="24"/>
          <w:szCs w:val="24"/>
        </w:rPr>
        <w:t>，</w:t>
      </w:r>
      <w:r>
        <w:rPr>
          <w:rFonts w:hint="eastAsia"/>
          <w:b w:val="0"/>
          <w:bCs/>
          <w:color w:val="0000FF"/>
          <w:sz w:val="24"/>
          <w:szCs w:val="24"/>
          <w:lang w:eastAsia="zh-CN"/>
        </w:rPr>
        <w:t>工程招标控制价为</w:t>
      </w:r>
      <w:r>
        <w:rPr>
          <w:rFonts w:hint="eastAsia"/>
          <w:b w:val="0"/>
          <w:bCs/>
          <w:color w:val="0000FF"/>
          <w:sz w:val="24"/>
          <w:szCs w:val="24"/>
          <w:lang w:val="en-US" w:eastAsia="zh-CN"/>
        </w:rPr>
        <w:t>23055434</w:t>
      </w:r>
      <w:r>
        <w:rPr>
          <w:rFonts w:hint="eastAsia"/>
          <w:b w:val="0"/>
          <w:bCs/>
          <w:color w:val="0000FF"/>
          <w:sz w:val="24"/>
          <w:szCs w:val="24"/>
        </w:rPr>
        <w:t xml:space="preserve"> 元</w:t>
      </w:r>
      <w:r>
        <w:rPr>
          <w:rFonts w:hint="eastAsia"/>
          <w:b w:val="0"/>
          <w:bCs/>
          <w:color w:val="0000FF"/>
          <w:sz w:val="24"/>
          <w:szCs w:val="24"/>
          <w:lang w:eastAsia="zh-CN"/>
        </w:rPr>
        <w:t>，监理服务费最高控制费率为2%。</w:t>
      </w:r>
    </w:p>
    <w:p>
      <w:pPr>
        <w:pStyle w:val="17"/>
        <w:spacing w:line="360" w:lineRule="auto"/>
        <w:ind w:firstLine="480"/>
        <w:jc w:val="both"/>
        <w:outlineLvl w:val="2"/>
        <w:rPr>
          <w:rFonts w:hint="default"/>
          <w:b w:val="0"/>
          <w:bCs/>
          <w:color w:val="0000FF"/>
          <w:sz w:val="24"/>
          <w:szCs w:val="24"/>
        </w:rPr>
      </w:pPr>
      <w:r>
        <w:rPr>
          <w:rFonts w:hint="eastAsia"/>
          <w:b w:val="0"/>
          <w:bCs/>
          <w:color w:val="0000FF"/>
          <w:sz w:val="24"/>
          <w:szCs w:val="24"/>
          <w:lang w:eastAsia="zh-CN"/>
        </w:rPr>
        <w:t>注：投标人按监理服务费率报价，监理费最终按经审计后竣工结算造价</w:t>
      </w:r>
      <w:r>
        <w:rPr>
          <w:rFonts w:hint="eastAsia"/>
          <w:b w:val="0"/>
          <w:bCs/>
          <w:color w:val="0000FF"/>
          <w:sz w:val="24"/>
          <w:szCs w:val="24"/>
          <w:lang w:val="en-US" w:eastAsia="zh-CN"/>
        </w:rPr>
        <w:t>*</w:t>
      </w:r>
      <w:r>
        <w:rPr>
          <w:rFonts w:hint="eastAsia"/>
          <w:b w:val="0"/>
          <w:bCs/>
          <w:color w:val="0000FF"/>
          <w:sz w:val="24"/>
          <w:szCs w:val="24"/>
          <w:lang w:eastAsia="zh-CN"/>
        </w:rPr>
        <w:t>中标监理服务费率结算。</w:t>
      </w:r>
      <w:r>
        <w:rPr>
          <w:rFonts w:hint="eastAsia"/>
          <w:b w:val="0"/>
          <w:bCs/>
          <w:color w:val="0000FF"/>
          <w:sz w:val="24"/>
          <w:szCs w:val="24"/>
        </w:rPr>
        <w:t xml:space="preserve"> </w:t>
      </w:r>
    </w:p>
    <w:p>
      <w:pPr>
        <w:pStyle w:val="17"/>
        <w:ind w:firstLine="480"/>
        <w:outlineLvl w:val="2"/>
        <w:rPr>
          <w:rFonts w:hint="default"/>
        </w:rPr>
      </w:pPr>
      <w:r>
        <w:rPr>
          <w:b/>
          <w:sz w:val="28"/>
          <w:lang w:eastAsia="zh-CN"/>
        </w:rPr>
        <w:t>3</w:t>
      </w:r>
      <w:r>
        <w:rPr>
          <w:b/>
          <w:sz w:val="28"/>
        </w:rPr>
        <w:t>、招标内容及要求：详见招标文件第五章。</w:t>
      </w:r>
    </w:p>
    <w:p>
      <w:pPr>
        <w:pStyle w:val="17"/>
        <w:ind w:firstLine="480"/>
        <w:jc w:val="both"/>
        <w:outlineLvl w:val="2"/>
        <w:rPr>
          <w:rFonts w:hint="default"/>
        </w:rPr>
      </w:pPr>
      <w:r>
        <w:rPr>
          <w:b/>
          <w:sz w:val="28"/>
          <w:lang w:eastAsia="zh-CN"/>
        </w:rPr>
        <w:t>4</w:t>
      </w:r>
      <w:r>
        <w:rPr>
          <w:b/>
          <w:sz w:val="28"/>
        </w:rPr>
        <w:t>、投标人的资格要求</w:t>
      </w:r>
    </w:p>
    <w:p>
      <w:pPr>
        <w:pStyle w:val="17"/>
        <w:ind w:firstLine="960"/>
        <w:jc w:val="both"/>
        <w:rPr>
          <w:rFonts w:hint="default"/>
        </w:rPr>
      </w:pPr>
      <w:r>
        <w:rPr>
          <w:lang w:eastAsia="zh-CN"/>
        </w:rPr>
        <w:t>4</w:t>
      </w:r>
      <w:r>
        <w:t>.1法定条件：符合</w:t>
      </w:r>
      <w:r>
        <w:rPr>
          <w:lang w:eastAsia="zh-CN"/>
        </w:rPr>
        <w:t>采购</w:t>
      </w:r>
      <w:r>
        <w:t>法第二十二条第一款规定的条件。</w:t>
      </w:r>
    </w:p>
    <w:p>
      <w:pPr>
        <w:pStyle w:val="17"/>
        <w:ind w:firstLine="960"/>
        <w:jc w:val="both"/>
        <w:rPr>
          <w:rFonts w:hint="default"/>
        </w:rPr>
      </w:pPr>
      <w:r>
        <w:rPr>
          <w:lang w:eastAsia="zh-CN"/>
        </w:rPr>
        <w:t>4.</w:t>
      </w:r>
      <w:r>
        <w:t>2特定条件：</w:t>
      </w:r>
    </w:p>
    <w:p>
      <w:pPr>
        <w:pStyle w:val="17"/>
        <w:ind w:firstLine="480"/>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5" w:hRule="atLeast"/>
        </w:trPr>
        <w:tc>
          <w:tcPr>
            <w:tcW w:w="3692" w:type="dxa"/>
          </w:tcPr>
          <w:p>
            <w:pPr>
              <w:pStyle w:val="17"/>
              <w:rPr>
                <w:rFonts w:hint="default"/>
                <w:color w:val="0000FF"/>
              </w:rPr>
            </w:pPr>
            <w:r>
              <w:rPr>
                <w:color w:val="0000FF"/>
              </w:rPr>
              <w:t xml:space="preserve"> 资格审查要求概况</w:t>
            </w:r>
          </w:p>
        </w:tc>
        <w:tc>
          <w:tcPr>
            <w:tcW w:w="4614" w:type="dxa"/>
          </w:tcPr>
          <w:p>
            <w:pPr>
              <w:pStyle w:val="17"/>
              <w:rPr>
                <w:rFonts w:hint="default"/>
                <w:color w:val="0000FF"/>
              </w:rPr>
            </w:pPr>
            <w:r>
              <w:rPr>
                <w:color w:val="0000FF"/>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3" w:hRule="atLeast"/>
        </w:trPr>
        <w:tc>
          <w:tcPr>
            <w:tcW w:w="3692" w:type="dxa"/>
          </w:tcPr>
          <w:p>
            <w:pPr>
              <w:pStyle w:val="17"/>
              <w:rPr>
                <w:rFonts w:hint="default"/>
                <w:color w:val="0000FF"/>
              </w:rPr>
            </w:pPr>
            <w:r>
              <w:rPr>
                <w:color w:val="0000FF"/>
              </w:rPr>
              <w:t>其他资格证明文件1</w:t>
            </w:r>
          </w:p>
        </w:tc>
        <w:tc>
          <w:tcPr>
            <w:tcW w:w="4614" w:type="dxa"/>
          </w:tcPr>
          <w:p>
            <w:pPr>
              <w:pStyle w:val="17"/>
              <w:rPr>
                <w:rFonts w:hint="default"/>
                <w:color w:val="0000FF"/>
              </w:rPr>
            </w:pPr>
            <w:r>
              <w:rPr>
                <w:rFonts w:hint="eastAsia"/>
                <w:color w:val="0000FF"/>
                <w:lang w:val="en-US" w:eastAsia="zh-CN"/>
              </w:rPr>
              <w:t>投标人须具备建设行政主管部门核发的合格有效的工程监理综合资质或不低于丙级市政公用工程监理资质并具有独立法人资格。需提供有效的相关证明材料复印件并加盖公章。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00" w:hRule="atLeast"/>
        </w:trPr>
        <w:tc>
          <w:tcPr>
            <w:tcW w:w="3692" w:type="dxa"/>
          </w:tcPr>
          <w:p>
            <w:pPr>
              <w:pStyle w:val="17"/>
              <w:rPr>
                <w:rFonts w:hint="default"/>
                <w:color w:val="0000FF"/>
              </w:rPr>
            </w:pPr>
            <w:r>
              <w:rPr>
                <w:color w:val="0000FF"/>
              </w:rPr>
              <w:t>其他资格证明文件2</w:t>
            </w:r>
          </w:p>
        </w:tc>
        <w:tc>
          <w:tcPr>
            <w:tcW w:w="4614" w:type="dxa"/>
          </w:tcPr>
          <w:p>
            <w:pPr>
              <w:pStyle w:val="17"/>
              <w:rPr>
                <w:rFonts w:hint="default"/>
                <w:color w:val="0000FF"/>
              </w:rPr>
            </w:pPr>
            <w:r>
              <w:rPr>
                <w:rFonts w:hint="eastAsia"/>
                <w:color w:val="0000FF"/>
                <w:lang w:val="en-US" w:eastAsia="zh-CN"/>
              </w:rPr>
              <w:t>承担本项目的总监理工程师应具备行政主管部门核发的合格有效的《中华人民共和国注册监理工程师注册执业证书》；注册专业要求为市政公用专业。拟派总监理工程师必须为独立投标人或联合体牵头人的本企业在岗人员，以注册监理工程师注册执业证书上的注册单位为准。</w:t>
            </w:r>
            <w:r>
              <w:rPr>
                <w:color w:val="0000FF"/>
              </w:rPr>
              <w:t>提供有效证书复印件。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7"/>
              <w:rPr>
                <w:rFonts w:hint="default"/>
                <w:color w:val="0000FF"/>
              </w:rPr>
            </w:pPr>
            <w:r>
              <w:rPr>
                <w:color w:val="0000FF"/>
              </w:rPr>
              <w:t>关于【一般资格证明文件中“提供财务状况报告(财务报告、或资信证明）”】的补充说明</w:t>
            </w:r>
          </w:p>
        </w:tc>
        <w:tc>
          <w:tcPr>
            <w:tcW w:w="4614" w:type="dxa"/>
          </w:tcPr>
          <w:p>
            <w:pPr>
              <w:pStyle w:val="17"/>
              <w:rPr>
                <w:rFonts w:hint="default"/>
                <w:color w:val="0000FF"/>
              </w:rPr>
            </w:pPr>
            <w:r>
              <w:rPr>
                <w:rFonts w:hint="eastAsia"/>
                <w:color w:val="0000FF"/>
                <w:lang w:eastAsia="zh-CN"/>
              </w:rPr>
              <w:t>投标人</w:t>
            </w:r>
            <w:r>
              <w:rPr>
                <w:color w:val="0000FF"/>
              </w:rPr>
              <w:t>针对“提供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bl>
    <w:p>
      <w:pPr>
        <w:pStyle w:val="17"/>
        <w:ind w:firstLine="960"/>
        <w:jc w:val="both"/>
        <w:rPr>
          <w:rFonts w:hint="default"/>
        </w:rPr>
      </w:pPr>
      <w:r>
        <w:rPr>
          <w:lang w:eastAsia="zh-CN"/>
        </w:rPr>
        <w:t>4</w:t>
      </w:r>
      <w:r>
        <w:t>.3是否接受联合体投标：</w:t>
      </w:r>
    </w:p>
    <w:p>
      <w:pPr>
        <w:pStyle w:val="17"/>
        <w:ind w:firstLine="960"/>
        <w:jc w:val="both"/>
        <w:rPr>
          <w:rFonts w:hint="default"/>
        </w:rPr>
      </w:pPr>
      <w:r>
        <w:t>采购包1：不接受</w:t>
      </w:r>
    </w:p>
    <w:p>
      <w:pPr>
        <w:pStyle w:val="17"/>
        <w:ind w:firstLine="480"/>
        <w:jc w:val="both"/>
        <w:rPr>
          <w:rFonts w:hint="default"/>
        </w:rPr>
      </w:pPr>
      <w:r>
        <w:rPr>
          <w:b/>
        </w:rPr>
        <w:t>※根据上述资格要求，</w:t>
      </w:r>
      <w:r>
        <w:rPr>
          <w:b/>
          <w:lang w:eastAsia="zh-CN"/>
        </w:rPr>
        <w:t>投标文件</w:t>
      </w:r>
      <w:r>
        <w:rPr>
          <w:b/>
        </w:rPr>
        <w:t>中应提交的“投标人的资格及资信证明文件”详见招标文件第四章。</w:t>
      </w:r>
    </w:p>
    <w:p>
      <w:pPr>
        <w:pStyle w:val="17"/>
        <w:ind w:firstLine="480"/>
        <w:jc w:val="both"/>
        <w:outlineLvl w:val="2"/>
        <w:rPr>
          <w:rFonts w:hint="default"/>
        </w:rPr>
      </w:pPr>
      <w:r>
        <w:rPr>
          <w:b/>
          <w:sz w:val="28"/>
          <w:lang w:eastAsia="zh-CN"/>
        </w:rPr>
        <w:t>5</w:t>
      </w:r>
      <w:r>
        <w:rPr>
          <w:b/>
          <w:sz w:val="28"/>
        </w:rPr>
        <w:t>、招标文件的获取</w:t>
      </w:r>
    </w:p>
    <w:p>
      <w:pPr>
        <w:pStyle w:val="3"/>
        <w:snapToGrid w:val="0"/>
        <w:spacing w:line="380" w:lineRule="exact"/>
        <w:rPr>
          <w:rFonts w:hint="eastAsia" w:ascii="宋体" w:hAnsi="宋体" w:eastAsia="宋体" w:cs="宋体"/>
          <w:sz w:val="20"/>
          <w:szCs w:val="20"/>
          <w:lang w:eastAsia="zh-CN"/>
        </w:rPr>
      </w:pPr>
      <w:r>
        <w:rPr>
          <w:rFonts w:hint="eastAsia" w:ascii="宋体" w:hAnsi="宋体" w:eastAsia="宋体" w:cs="宋体"/>
          <w:sz w:val="20"/>
          <w:szCs w:val="20"/>
        </w:rPr>
        <w:t>请投标人于</w:t>
      </w:r>
      <w:r>
        <w:rPr>
          <w:rFonts w:hint="eastAsia" w:ascii="宋体" w:hAnsi="宋体" w:eastAsia="宋体" w:cs="宋体"/>
          <w:sz w:val="20"/>
          <w:szCs w:val="20"/>
          <w:u w:val="single"/>
        </w:rPr>
        <w:t xml:space="preserve">2024年 </w:t>
      </w:r>
      <w:r>
        <w:rPr>
          <w:rFonts w:hint="eastAsia" w:ascii="宋体" w:hAnsi="宋体" w:eastAsia="宋体" w:cs="宋体"/>
          <w:sz w:val="20"/>
          <w:szCs w:val="20"/>
          <w:u w:val="single"/>
          <w:lang w:val="en-US" w:eastAsia="zh-CN"/>
        </w:rPr>
        <w:t>0</w:t>
      </w:r>
      <w:r>
        <w:rPr>
          <w:rFonts w:hint="eastAsia" w:ascii="宋体" w:hAnsi="宋体" w:eastAsia="宋体" w:cs="宋体"/>
          <w:sz w:val="20"/>
          <w:szCs w:val="20"/>
          <w:u w:val="single"/>
        </w:rPr>
        <w:t>3月</w:t>
      </w:r>
      <w:r>
        <w:rPr>
          <w:rFonts w:hint="eastAsia" w:ascii="宋体" w:hAnsi="宋体" w:eastAsia="宋体" w:cs="宋体"/>
          <w:sz w:val="20"/>
          <w:szCs w:val="20"/>
          <w:u w:val="single"/>
          <w:lang w:val="en-US" w:eastAsia="zh-CN"/>
        </w:rPr>
        <w:t>29</w:t>
      </w:r>
      <w:r>
        <w:rPr>
          <w:rFonts w:hint="eastAsia" w:ascii="宋体" w:hAnsi="宋体" w:eastAsia="宋体" w:cs="宋体"/>
          <w:sz w:val="20"/>
          <w:szCs w:val="20"/>
          <w:u w:val="single"/>
        </w:rPr>
        <w:t>日</w:t>
      </w:r>
      <w:r>
        <w:rPr>
          <w:rFonts w:hint="eastAsia" w:ascii="宋体" w:hAnsi="宋体" w:eastAsia="宋体" w:cs="宋体"/>
          <w:sz w:val="20"/>
          <w:szCs w:val="20"/>
          <w:u w:val="single"/>
          <w:lang w:eastAsia="zh-CN"/>
        </w:rPr>
        <w:t>下午</w:t>
      </w:r>
      <w:r>
        <w:rPr>
          <w:rFonts w:hint="eastAsia" w:ascii="宋体" w:hAnsi="宋体" w:eastAsia="宋体" w:cs="宋体"/>
          <w:sz w:val="20"/>
          <w:szCs w:val="20"/>
          <w:u w:val="single"/>
          <w:lang w:val="en-US" w:eastAsia="zh-CN"/>
        </w:rPr>
        <w:t>1</w:t>
      </w:r>
      <w:r>
        <w:rPr>
          <w:rFonts w:hint="eastAsia" w:ascii="宋体" w:hAnsi="宋体" w:cs="宋体"/>
          <w:sz w:val="20"/>
          <w:szCs w:val="20"/>
          <w:u w:val="single"/>
          <w:lang w:val="en-US" w:eastAsia="zh-CN"/>
        </w:rPr>
        <w:t>7</w:t>
      </w:r>
      <w:bookmarkStart w:id="25" w:name="_GoBack"/>
      <w:bookmarkEnd w:id="25"/>
      <w:r>
        <w:rPr>
          <w:rFonts w:hint="eastAsia" w:ascii="宋体" w:hAnsi="宋体" w:eastAsia="宋体" w:cs="宋体"/>
          <w:sz w:val="20"/>
          <w:szCs w:val="20"/>
          <w:u w:val="single"/>
          <w:lang w:val="en-US" w:eastAsia="zh-CN"/>
        </w:rPr>
        <w:t>：00时</w:t>
      </w:r>
      <w:r>
        <w:rPr>
          <w:rFonts w:hint="eastAsia" w:ascii="宋体" w:hAnsi="宋体" w:eastAsia="宋体" w:cs="宋体"/>
          <w:sz w:val="20"/>
          <w:szCs w:val="20"/>
          <w:u w:val="single"/>
        </w:rPr>
        <w:t>至2024年</w:t>
      </w:r>
      <w:r>
        <w:rPr>
          <w:rFonts w:hint="eastAsia" w:ascii="宋体" w:hAnsi="宋体" w:eastAsia="宋体" w:cs="宋体"/>
          <w:sz w:val="20"/>
          <w:szCs w:val="20"/>
          <w:u w:val="single"/>
          <w:lang w:val="en-US" w:eastAsia="zh-CN"/>
        </w:rPr>
        <w:t>04</w:t>
      </w:r>
      <w:r>
        <w:rPr>
          <w:rFonts w:hint="eastAsia" w:ascii="宋体" w:hAnsi="宋体" w:eastAsia="宋体" w:cs="宋体"/>
          <w:sz w:val="20"/>
          <w:szCs w:val="20"/>
          <w:u w:val="single"/>
        </w:rPr>
        <w:t xml:space="preserve">月 </w:t>
      </w:r>
      <w:r>
        <w:rPr>
          <w:rFonts w:hint="eastAsia" w:ascii="宋体" w:hAnsi="宋体" w:eastAsia="宋体" w:cs="宋体"/>
          <w:sz w:val="20"/>
          <w:szCs w:val="20"/>
          <w:u w:val="single"/>
          <w:lang w:val="en-US" w:eastAsia="zh-CN"/>
        </w:rPr>
        <w:t>8</w:t>
      </w:r>
      <w:r>
        <w:rPr>
          <w:rFonts w:hint="eastAsia" w:ascii="宋体" w:hAnsi="宋体" w:eastAsia="宋体" w:cs="宋体"/>
          <w:sz w:val="20"/>
          <w:szCs w:val="20"/>
          <w:u w:val="single"/>
        </w:rPr>
        <w:t>日下午</w:t>
      </w:r>
      <w:r>
        <w:rPr>
          <w:rFonts w:hint="eastAsia" w:ascii="宋体" w:hAnsi="宋体" w:eastAsia="宋体" w:cs="宋体"/>
          <w:sz w:val="20"/>
          <w:szCs w:val="20"/>
          <w:u w:val="single"/>
          <w:lang w:val="en-US" w:eastAsia="zh-CN"/>
        </w:rPr>
        <w:t>17</w:t>
      </w:r>
      <w:r>
        <w:rPr>
          <w:rFonts w:hint="eastAsia" w:ascii="宋体" w:hAnsi="宋体" w:eastAsia="宋体" w:cs="宋体"/>
          <w:sz w:val="20"/>
          <w:szCs w:val="20"/>
          <w:u w:val="single"/>
        </w:rPr>
        <w:t>时30</w:t>
      </w:r>
      <w:r>
        <w:rPr>
          <w:rFonts w:hint="eastAsia" w:ascii="宋体" w:hAnsi="宋体" w:eastAsia="宋体" w:cs="宋体"/>
          <w:sz w:val="20"/>
          <w:szCs w:val="20"/>
          <w:u w:val="single"/>
          <w:lang w:eastAsia="zh-CN"/>
        </w:rPr>
        <w:t>时</w:t>
      </w:r>
      <w:r>
        <w:rPr>
          <w:rFonts w:hint="eastAsia" w:ascii="宋体" w:hAnsi="宋体" w:eastAsia="宋体" w:cs="宋体"/>
          <w:sz w:val="20"/>
          <w:szCs w:val="20"/>
        </w:rPr>
        <w:t>在</w:t>
      </w:r>
      <w:r>
        <w:rPr>
          <w:rFonts w:hint="eastAsia" w:ascii="宋体" w:hAnsi="宋体" w:eastAsia="宋体" w:cs="宋体"/>
          <w:sz w:val="20"/>
          <w:szCs w:val="20"/>
          <w:lang w:eastAsia="zh-CN"/>
        </w:rPr>
        <w:t>南平市公共资源交易中心平台(http://ggzy.npgoy.cn/npztb/) 获取</w:t>
      </w:r>
      <w:r>
        <w:rPr>
          <w:rFonts w:hint="eastAsia" w:ascii="宋体" w:hAnsi="宋体" w:eastAsia="宋体" w:cs="宋体"/>
          <w:sz w:val="20"/>
          <w:szCs w:val="20"/>
        </w:rPr>
        <w:t>采购文件</w:t>
      </w:r>
      <w:r>
        <w:rPr>
          <w:rFonts w:hint="eastAsia" w:ascii="宋体" w:hAnsi="宋体" w:eastAsia="宋体" w:cs="宋体"/>
          <w:sz w:val="20"/>
          <w:szCs w:val="20"/>
          <w:lang w:eastAsia="zh-CN"/>
        </w:rPr>
        <w:t xml:space="preserve">；釆购文件每套售价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u w:val="single"/>
          <w:lang w:val="en-US" w:eastAsia="zh-CN"/>
        </w:rPr>
        <w:t xml:space="preserve">0 </w:t>
      </w:r>
      <w:r>
        <w:rPr>
          <w:rFonts w:hint="eastAsia" w:ascii="宋体" w:hAnsi="宋体" w:eastAsia="宋体" w:cs="宋体"/>
          <w:sz w:val="20"/>
          <w:szCs w:val="20"/>
          <w:lang w:eastAsia="zh-CN"/>
        </w:rPr>
        <w:t>元，售后不退</w:t>
      </w:r>
    </w:p>
    <w:p>
      <w:pPr>
        <w:pStyle w:val="17"/>
        <w:ind w:firstLine="480"/>
        <w:jc w:val="both"/>
        <w:outlineLvl w:val="2"/>
        <w:rPr>
          <w:rFonts w:hint="eastAsia"/>
          <w:b/>
          <w:sz w:val="28"/>
          <w:lang w:eastAsia="zh-CN"/>
        </w:rPr>
      </w:pPr>
      <w:r>
        <w:rPr>
          <w:rFonts w:hint="eastAsia"/>
          <w:b/>
          <w:sz w:val="28"/>
          <w:lang w:eastAsia="zh-CN"/>
        </w:rPr>
        <w:t>6.评标办法</w:t>
      </w:r>
    </w:p>
    <w:p>
      <w:pPr>
        <w:pStyle w:val="17"/>
        <w:ind w:firstLine="480"/>
        <w:jc w:val="both"/>
        <w:outlineLvl w:val="2"/>
        <w:rPr>
          <w:rFonts w:hint="eastAsia" w:ascii="宋体" w:hAnsi="宋体" w:cs="宋体"/>
          <w:color w:val="auto"/>
          <w:sz w:val="24"/>
          <w:szCs w:val="24"/>
          <w:highlight w:val="none"/>
        </w:rPr>
      </w:pPr>
      <w:r>
        <w:rPr>
          <w:rFonts w:hint="eastAsia" w:ascii="宋体" w:hAnsi="宋体" w:eastAsia="宋体" w:cs="宋体"/>
          <w:kern w:val="2"/>
          <w:sz w:val="20"/>
          <w:szCs w:val="20"/>
          <w:lang w:val="en-US" w:eastAsia="zh-CN" w:bidi="ar-SA"/>
        </w:rPr>
        <w:t xml:space="preserve">本招标项目采用的评标办法： </w:t>
      </w:r>
      <w:r>
        <w:rPr>
          <w:rFonts w:hint="eastAsia" w:ascii="宋体" w:hAnsi="宋体" w:eastAsia="宋体" w:cs="宋体"/>
          <w:kern w:val="2"/>
          <w:sz w:val="20"/>
          <w:szCs w:val="20"/>
          <w:u w:val="single"/>
          <w:lang w:val="en-US" w:eastAsia="zh-CN" w:bidi="ar-SA"/>
        </w:rPr>
        <w:t>综合评分法</w:t>
      </w:r>
      <w:r>
        <w:rPr>
          <w:rFonts w:hint="eastAsia" w:ascii="宋体" w:hAnsi="宋体" w:eastAsia="宋体" w:cs="宋体"/>
          <w:kern w:val="2"/>
          <w:sz w:val="20"/>
          <w:szCs w:val="20"/>
          <w:lang w:val="en-US" w:eastAsia="zh-CN" w:bidi="ar-SA"/>
        </w:rPr>
        <w:t xml:space="preserve"> </w:t>
      </w:r>
      <w:r>
        <w:rPr>
          <w:rFonts w:hint="eastAsia"/>
          <w:b/>
          <w:sz w:val="28"/>
          <w:lang w:eastAsia="zh-CN"/>
        </w:rPr>
        <w:t>。</w:t>
      </w:r>
    </w:p>
    <w:p>
      <w:pPr>
        <w:widowControl/>
        <w:numPr>
          <w:ilvl w:val="0"/>
          <w:numId w:val="1"/>
        </w:numPr>
        <w:snapToGrid w:val="0"/>
        <w:spacing w:line="24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投标保证金提交</w:t>
      </w:r>
    </w:p>
    <w:p>
      <w:pPr>
        <w:pStyle w:val="12"/>
        <w:spacing w:after="0"/>
        <w:ind w:left="0" w:leftChars="0" w:firstLine="400" w:firstLineChars="200"/>
        <w:rPr>
          <w:rFonts w:hint="eastAsia" w:ascii="宋体" w:hAnsi="宋体" w:eastAsia="宋体" w:cs="宋体"/>
          <w:sz w:val="20"/>
          <w:szCs w:val="20"/>
          <w:lang w:val="en-US" w:eastAsia="zh-CN"/>
        </w:rPr>
      </w:pPr>
    </w:p>
    <w:p>
      <w:pPr>
        <w:pStyle w:val="11"/>
        <w:widowControl/>
        <w:spacing w:before="0" w:beforeAutospacing="0" w:after="0" w:afterAutospacing="0" w:line="36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.1投标保证金提交的</w:t>
      </w:r>
      <w:r>
        <w:rPr>
          <w:rFonts w:hint="eastAsia" w:ascii="宋体" w:hAnsi="宋体" w:eastAsia="宋体" w:cs="宋体"/>
          <w:sz w:val="20"/>
          <w:szCs w:val="20"/>
          <w:lang w:eastAsia="zh-CN"/>
        </w:rPr>
        <w:t>金额</w:t>
      </w:r>
      <w:r>
        <w:rPr>
          <w:rFonts w:hint="eastAsia" w:ascii="宋体" w:hAnsi="宋体" w:eastAsia="宋体" w:cs="宋体"/>
          <w:sz w:val="20"/>
          <w:szCs w:val="20"/>
        </w:rPr>
        <w:t>（人民币）：</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 30000 \* CHINESENUM4 \* MERGEFORMAT </w:instrText>
      </w:r>
      <w:r>
        <w:rPr>
          <w:rFonts w:hint="eastAsia" w:ascii="宋体" w:hAnsi="宋体" w:eastAsia="宋体" w:cs="宋体"/>
          <w:sz w:val="20"/>
          <w:szCs w:val="20"/>
        </w:rPr>
        <w:fldChar w:fldCharType="separate"/>
      </w:r>
      <w:r>
        <w:rPr>
          <w:rFonts w:hint="eastAsia" w:ascii="宋体" w:hAnsi="宋体" w:eastAsia="宋体" w:cs="宋体"/>
          <w:sz w:val="20"/>
          <w:szCs w:val="20"/>
          <w:lang w:eastAsia="zh-CN"/>
        </w:rPr>
        <w:t>肆仟</w:t>
      </w:r>
      <w:r>
        <w:rPr>
          <w:rFonts w:hint="eastAsia" w:ascii="宋体" w:hAnsi="宋体" w:eastAsia="宋体" w:cs="宋体"/>
          <w:sz w:val="20"/>
          <w:szCs w:val="20"/>
        </w:rPr>
        <w:t>元整</w:t>
      </w:r>
      <w:r>
        <w:rPr>
          <w:rFonts w:hint="eastAsia" w:ascii="宋体" w:hAnsi="宋体" w:eastAsia="宋体" w:cs="宋体"/>
          <w:sz w:val="20"/>
          <w:szCs w:val="20"/>
        </w:rPr>
        <w:fldChar w:fldCharType="end"/>
      </w:r>
      <w:r>
        <w:rPr>
          <w:rFonts w:hint="eastAsia" w:ascii="宋体" w:hAnsi="宋体" w:eastAsia="宋体" w:cs="宋体"/>
          <w:sz w:val="20"/>
          <w:szCs w:val="20"/>
        </w:rPr>
        <w:t>（￥</w:t>
      </w:r>
      <w:r>
        <w:rPr>
          <w:rFonts w:hint="eastAsia" w:ascii="宋体" w:hAnsi="宋体" w:eastAsia="宋体" w:cs="宋体"/>
          <w:sz w:val="20"/>
          <w:szCs w:val="20"/>
          <w:lang w:val="en-US" w:eastAsia="zh-CN"/>
        </w:rPr>
        <w:t>4000</w:t>
      </w:r>
      <w:r>
        <w:rPr>
          <w:rFonts w:hint="eastAsia" w:ascii="宋体" w:hAnsi="宋体" w:eastAsia="宋体" w:cs="宋体"/>
          <w:sz w:val="20"/>
          <w:szCs w:val="20"/>
        </w:rPr>
        <w:t>元）</w:t>
      </w:r>
      <w:r>
        <w:rPr>
          <w:rFonts w:hint="eastAsia" w:ascii="宋体" w:hAnsi="宋体" w:eastAsia="宋体" w:cs="宋体"/>
          <w:sz w:val="20"/>
          <w:szCs w:val="20"/>
          <w:lang w:val="en-US" w:eastAsia="zh-CN"/>
        </w:rPr>
        <w:t>。</w:t>
      </w:r>
    </w:p>
    <w:p>
      <w:pPr>
        <w:pStyle w:val="11"/>
        <w:widowControl/>
        <w:spacing w:before="0" w:beforeAutospacing="0" w:after="0" w:afterAutospacing="0" w:line="360" w:lineRule="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w:t>
      </w:r>
      <w:r>
        <w:rPr>
          <w:rFonts w:hint="eastAsia" w:ascii="宋体" w:hAnsi="宋体" w:eastAsia="宋体" w:cs="宋体"/>
          <w:sz w:val="20"/>
          <w:szCs w:val="20"/>
          <w:lang w:val="en-US" w:eastAsia="zh-CN"/>
        </w:rPr>
        <w:t>2</w:t>
      </w:r>
      <w:r>
        <w:rPr>
          <w:rFonts w:hint="eastAsia" w:ascii="宋体" w:hAnsi="宋体" w:eastAsia="宋体" w:cs="宋体"/>
          <w:sz w:val="20"/>
          <w:szCs w:val="20"/>
        </w:rPr>
        <w:t>投标保证金提交的时间：提交</w:t>
      </w:r>
      <w:r>
        <w:rPr>
          <w:rFonts w:hint="eastAsia" w:ascii="宋体" w:hAnsi="宋体" w:eastAsia="宋体" w:cs="宋体"/>
          <w:sz w:val="20"/>
          <w:szCs w:val="20"/>
          <w:lang w:eastAsia="zh-CN"/>
        </w:rPr>
        <w:t>投标</w:t>
      </w:r>
      <w:r>
        <w:rPr>
          <w:rFonts w:hint="eastAsia" w:ascii="宋体" w:hAnsi="宋体" w:eastAsia="宋体" w:cs="宋体"/>
          <w:sz w:val="20"/>
          <w:szCs w:val="20"/>
        </w:rPr>
        <w:t>文件截止时间前一个工作日17:</w:t>
      </w:r>
      <w:r>
        <w:rPr>
          <w:rFonts w:hint="eastAsia" w:ascii="宋体" w:hAnsi="宋体" w:eastAsia="宋体" w:cs="宋体"/>
          <w:sz w:val="20"/>
          <w:szCs w:val="20"/>
          <w:lang w:val="en-US" w:eastAsia="zh-CN"/>
        </w:rPr>
        <w:t>3</w:t>
      </w:r>
      <w:r>
        <w:rPr>
          <w:rFonts w:hint="eastAsia" w:ascii="宋体" w:hAnsi="宋体" w:eastAsia="宋体" w:cs="宋体"/>
          <w:sz w:val="20"/>
          <w:szCs w:val="20"/>
        </w:rPr>
        <w:t>0:00前</w:t>
      </w:r>
      <w:r>
        <w:rPr>
          <w:rFonts w:hint="eastAsia" w:ascii="宋体" w:hAnsi="宋体" w:eastAsia="宋体" w:cs="宋体"/>
          <w:sz w:val="20"/>
          <w:szCs w:val="20"/>
          <w:lang w:val="zh-TW" w:eastAsia="zh-TW"/>
        </w:rPr>
        <w:t>。</w:t>
      </w:r>
    </w:p>
    <w:p>
      <w:pPr>
        <w:pStyle w:val="11"/>
        <w:widowControl/>
        <w:spacing w:before="0" w:beforeAutospacing="0" w:after="0" w:afterAutospacing="0" w:line="360" w:lineRule="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w:t>
      </w:r>
      <w:r>
        <w:rPr>
          <w:rFonts w:hint="eastAsia" w:ascii="宋体" w:hAnsi="宋体" w:eastAsia="宋体" w:cs="宋体"/>
          <w:sz w:val="20"/>
          <w:szCs w:val="20"/>
          <w:lang w:val="en-US" w:eastAsia="zh-CN"/>
        </w:rPr>
        <w:t>3</w:t>
      </w:r>
      <w:r>
        <w:rPr>
          <w:rFonts w:hint="eastAsia" w:ascii="宋体" w:hAnsi="宋体" w:eastAsia="宋体" w:cs="宋体"/>
          <w:sz w:val="20"/>
          <w:szCs w:val="20"/>
        </w:rPr>
        <w:t>投标保证金提交的方式：</w:t>
      </w:r>
      <w:r>
        <w:rPr>
          <w:rFonts w:hint="eastAsia" w:ascii="宋体" w:hAnsi="宋体" w:eastAsia="宋体" w:cs="宋体"/>
          <w:sz w:val="20"/>
          <w:szCs w:val="20"/>
          <w:lang w:val="zh-TW" w:eastAsia="zh-CN"/>
        </w:rPr>
        <w:t>投标人</w:t>
      </w:r>
      <w:r>
        <w:rPr>
          <w:rFonts w:hint="eastAsia" w:ascii="宋体" w:hAnsi="宋体" w:eastAsia="宋体" w:cs="宋体"/>
          <w:sz w:val="20"/>
          <w:szCs w:val="20"/>
          <w:lang w:val="zh-TW" w:eastAsia="zh-TW"/>
        </w:rPr>
        <w:t>应从其银行账户（基本存款账户）公对公转账方式向招标文件载明的投标保证金账户</w:t>
      </w:r>
      <w:r>
        <w:rPr>
          <w:rFonts w:hint="eastAsia" w:ascii="宋体" w:hAnsi="宋体" w:eastAsia="宋体" w:cs="宋体"/>
          <w:sz w:val="20"/>
          <w:szCs w:val="20"/>
          <w:lang w:val="zh-TW" w:eastAsia="zh-CN"/>
        </w:rPr>
        <w:t>（见附件</w:t>
      </w:r>
      <w:r>
        <w:rPr>
          <w:rFonts w:hint="eastAsia" w:ascii="宋体" w:hAnsi="宋体" w:eastAsia="宋体" w:cs="宋体"/>
          <w:sz w:val="20"/>
          <w:szCs w:val="20"/>
          <w:lang w:val="en-US" w:eastAsia="zh-CN"/>
        </w:rPr>
        <w:t>1</w:t>
      </w:r>
      <w:r>
        <w:rPr>
          <w:rFonts w:hint="eastAsia" w:ascii="宋体" w:hAnsi="宋体" w:eastAsia="宋体" w:cs="宋体"/>
          <w:sz w:val="20"/>
          <w:szCs w:val="20"/>
          <w:lang w:val="zh-TW" w:eastAsia="zh-CN"/>
        </w:rPr>
        <w:t>）</w:t>
      </w:r>
      <w:r>
        <w:rPr>
          <w:rFonts w:hint="eastAsia" w:ascii="宋体" w:hAnsi="宋体" w:eastAsia="宋体" w:cs="宋体"/>
          <w:sz w:val="20"/>
          <w:szCs w:val="20"/>
          <w:lang w:val="zh-TW" w:eastAsia="zh-TW"/>
        </w:rPr>
        <w:t>提交投标保证金</w:t>
      </w:r>
      <w:r>
        <w:rPr>
          <w:rFonts w:hint="eastAsia" w:ascii="宋体" w:hAnsi="宋体" w:eastAsia="宋体" w:cs="宋体"/>
          <w:sz w:val="20"/>
          <w:szCs w:val="20"/>
          <w:lang w:val="zh-TW" w:eastAsia="zh-CN"/>
        </w:rPr>
        <w:t>。</w:t>
      </w:r>
      <w:r>
        <w:rPr>
          <w:rFonts w:ascii="宋体" w:hAnsi="宋体" w:eastAsia="宋体" w:cs="宋体"/>
          <w:sz w:val="20"/>
          <w:szCs w:val="20"/>
          <w:lang w:eastAsia="zh-CN"/>
        </w:rPr>
        <w:t>请</w:t>
      </w:r>
      <w:r>
        <w:rPr>
          <w:rFonts w:hint="eastAsia" w:ascii="宋体" w:hAnsi="宋体" w:eastAsia="宋体" w:cs="宋体"/>
          <w:sz w:val="20"/>
          <w:szCs w:val="20"/>
          <w:lang w:eastAsia="zh-CN"/>
        </w:rPr>
        <w:t>投标人</w:t>
      </w:r>
      <w:r>
        <w:rPr>
          <w:rFonts w:ascii="宋体" w:hAnsi="宋体" w:eastAsia="宋体" w:cs="宋体"/>
          <w:sz w:val="20"/>
          <w:szCs w:val="20"/>
          <w:lang w:eastAsia="zh-CN"/>
        </w:rPr>
        <w:t>在转账或电汇的凭证上务必按照以下格式注明，以便核对：“（项目编号：</w:t>
      </w:r>
      <w:r>
        <w:rPr>
          <w:rFonts w:hint="eastAsia" w:ascii="宋体" w:hAnsi="宋体" w:eastAsia="宋体" w:cs="宋体"/>
          <w:sz w:val="20"/>
          <w:szCs w:val="20"/>
          <w:lang w:eastAsia="zh-CN"/>
        </w:rPr>
        <w:t>XGCG【2024】031-1号</w:t>
      </w:r>
      <w:r>
        <w:rPr>
          <w:rFonts w:ascii="宋体" w:hAnsi="宋体" w:eastAsia="宋体" w:cs="宋体"/>
          <w:sz w:val="20"/>
          <w:szCs w:val="20"/>
          <w:lang w:eastAsia="zh-CN"/>
        </w:rPr>
        <w:t>、合同包：1）的保证金”。</w:t>
      </w:r>
    </w:p>
    <w:p>
      <w:pPr>
        <w:pStyle w:val="17"/>
        <w:ind w:firstLine="480"/>
        <w:jc w:val="both"/>
        <w:outlineLvl w:val="2"/>
        <w:rPr>
          <w:rFonts w:hint="default"/>
        </w:rPr>
      </w:pPr>
      <w:r>
        <w:rPr>
          <w:rFonts w:hint="eastAsia"/>
          <w:b/>
          <w:sz w:val="28"/>
          <w:lang w:val="en-US" w:eastAsia="zh-CN"/>
        </w:rPr>
        <w:t>8</w:t>
      </w:r>
      <w:r>
        <w:rPr>
          <w:b/>
          <w:sz w:val="28"/>
        </w:rPr>
        <w:t>、投标截止</w:t>
      </w:r>
    </w:p>
    <w:p>
      <w:pPr>
        <w:pStyle w:val="17"/>
        <w:ind w:firstLine="480"/>
        <w:jc w:val="both"/>
        <w:outlineLvl w:val="2"/>
        <w:rPr>
          <w:rFonts w:hint="default" w:ascii="宋体" w:hAnsi="宋体" w:eastAsia="宋体" w:cs="宋体"/>
          <w:sz w:val="20"/>
          <w:szCs w:val="20"/>
          <w:u w:val="single"/>
        </w:rPr>
      </w:pPr>
      <w:r>
        <w:rPr>
          <w:rFonts w:ascii="宋体" w:hAnsi="宋体" w:eastAsia="宋体" w:cs="宋体"/>
          <w:sz w:val="20"/>
          <w:szCs w:val="20"/>
        </w:rPr>
        <w:t xml:space="preserve">投标截止时间： </w:t>
      </w:r>
      <w:r>
        <w:rPr>
          <w:rFonts w:ascii="宋体" w:hAnsi="宋体" w:eastAsia="宋体" w:cs="宋体"/>
          <w:sz w:val="20"/>
          <w:szCs w:val="20"/>
          <w:u w:val="single"/>
          <w:lang w:eastAsia="zh-CN"/>
        </w:rPr>
        <w:t>2024</w:t>
      </w:r>
      <w:r>
        <w:rPr>
          <w:rFonts w:ascii="宋体" w:hAnsi="宋体" w:eastAsia="宋体" w:cs="宋体"/>
          <w:sz w:val="20"/>
          <w:szCs w:val="20"/>
          <w:u w:val="single"/>
        </w:rPr>
        <w:t>年</w:t>
      </w:r>
      <w:r>
        <w:rPr>
          <w:rFonts w:hint="eastAsia" w:ascii="宋体" w:hAnsi="宋体" w:eastAsia="宋体" w:cs="宋体"/>
          <w:sz w:val="20"/>
          <w:szCs w:val="20"/>
          <w:u w:val="single"/>
          <w:lang w:val="en-US" w:eastAsia="zh-CN"/>
        </w:rPr>
        <w:t>04</w:t>
      </w:r>
      <w:r>
        <w:rPr>
          <w:rFonts w:ascii="宋体" w:hAnsi="宋体" w:eastAsia="宋体" w:cs="宋体"/>
          <w:sz w:val="20"/>
          <w:szCs w:val="20"/>
          <w:u w:val="single"/>
        </w:rPr>
        <w:t>月</w:t>
      </w:r>
      <w:r>
        <w:rPr>
          <w:rFonts w:ascii="宋体" w:hAnsi="宋体" w:eastAsia="宋体" w:cs="宋体"/>
          <w:sz w:val="20"/>
          <w:szCs w:val="20"/>
          <w:u w:val="single"/>
          <w:lang w:eastAsia="zh-CN"/>
        </w:rPr>
        <w:t xml:space="preserve"> </w:t>
      </w:r>
      <w:r>
        <w:rPr>
          <w:rFonts w:hint="eastAsia" w:ascii="宋体" w:hAnsi="宋体" w:eastAsia="宋体" w:cs="宋体"/>
          <w:sz w:val="20"/>
          <w:szCs w:val="20"/>
          <w:u w:val="single"/>
          <w:lang w:val="en-US" w:eastAsia="zh-CN"/>
        </w:rPr>
        <w:t>23</w:t>
      </w:r>
      <w:r>
        <w:rPr>
          <w:rFonts w:ascii="宋体" w:hAnsi="宋体" w:eastAsia="宋体" w:cs="宋体"/>
          <w:sz w:val="20"/>
          <w:szCs w:val="20"/>
          <w:u w:val="single"/>
        </w:rPr>
        <w:t>日</w:t>
      </w:r>
      <w:r>
        <w:rPr>
          <w:rFonts w:hint="eastAsia" w:ascii="宋体" w:hAnsi="宋体" w:eastAsia="宋体" w:cs="宋体"/>
          <w:sz w:val="20"/>
          <w:szCs w:val="20"/>
          <w:u w:val="single"/>
          <w:lang w:val="en-US" w:eastAsia="zh-CN"/>
        </w:rPr>
        <w:t>08</w:t>
      </w:r>
      <w:r>
        <w:rPr>
          <w:rFonts w:ascii="宋体" w:hAnsi="宋体" w:eastAsia="宋体" w:cs="宋体"/>
          <w:sz w:val="20"/>
          <w:szCs w:val="20"/>
          <w:u w:val="single"/>
        </w:rPr>
        <w:t>时</w:t>
      </w:r>
      <w:r>
        <w:rPr>
          <w:rFonts w:hint="eastAsia" w:ascii="宋体" w:hAnsi="宋体" w:eastAsia="宋体" w:cs="宋体"/>
          <w:sz w:val="20"/>
          <w:szCs w:val="20"/>
          <w:u w:val="single"/>
          <w:lang w:val="en-US" w:eastAsia="zh-CN"/>
        </w:rPr>
        <w:t>30</w:t>
      </w:r>
      <w:r>
        <w:rPr>
          <w:rFonts w:ascii="宋体" w:hAnsi="宋体" w:eastAsia="宋体" w:cs="宋体"/>
          <w:sz w:val="20"/>
          <w:szCs w:val="20"/>
          <w:u w:val="single"/>
        </w:rPr>
        <w:t>分</w:t>
      </w:r>
    </w:p>
    <w:p>
      <w:pPr>
        <w:pStyle w:val="17"/>
        <w:ind w:firstLine="480"/>
        <w:jc w:val="both"/>
        <w:outlineLvl w:val="2"/>
        <w:rPr>
          <w:rFonts w:hint="default"/>
        </w:rPr>
      </w:pPr>
      <w:r>
        <w:rPr>
          <w:rFonts w:hint="eastAsia"/>
          <w:b/>
          <w:sz w:val="28"/>
          <w:lang w:val="en-US" w:eastAsia="zh-CN"/>
        </w:rPr>
        <w:t>9</w:t>
      </w:r>
      <w:r>
        <w:rPr>
          <w:b/>
          <w:sz w:val="28"/>
        </w:rPr>
        <w:t>、开标时间及地点</w:t>
      </w:r>
    </w:p>
    <w:p>
      <w:pPr>
        <w:pStyle w:val="11"/>
        <w:widowControl/>
        <w:spacing w:before="0" w:beforeAutospacing="0" w:after="0" w:afterAutospacing="0" w:line="360" w:lineRule="auto"/>
        <w:ind w:firstLine="764" w:firstLineChars="382"/>
        <w:rPr>
          <w:rFonts w:ascii="宋体" w:hAnsi="宋体" w:cs="宋体"/>
          <w:sz w:val="20"/>
          <w:szCs w:val="20"/>
          <w:u w:val="single"/>
        </w:rPr>
      </w:pPr>
      <w:r>
        <w:rPr>
          <w:rFonts w:ascii="宋体" w:hAnsi="宋体" w:eastAsia="宋体" w:cs="宋体"/>
          <w:sz w:val="20"/>
          <w:szCs w:val="20"/>
        </w:rPr>
        <w:t xml:space="preserve"> </w:t>
      </w:r>
      <w:r>
        <w:rPr>
          <w:rFonts w:ascii="宋体" w:hAnsi="宋体" w:eastAsia="宋体" w:cs="宋体"/>
          <w:sz w:val="20"/>
          <w:szCs w:val="20"/>
          <w:u w:val="single"/>
          <w:lang w:eastAsia="zh-CN"/>
        </w:rPr>
        <w:t>2024</w:t>
      </w:r>
      <w:r>
        <w:rPr>
          <w:rFonts w:ascii="宋体" w:hAnsi="宋体" w:eastAsia="宋体" w:cs="宋体"/>
          <w:sz w:val="20"/>
          <w:szCs w:val="20"/>
          <w:u w:val="single"/>
        </w:rPr>
        <w:t>年</w:t>
      </w:r>
      <w:r>
        <w:rPr>
          <w:rFonts w:hint="eastAsia" w:ascii="宋体" w:hAnsi="宋体" w:eastAsia="宋体" w:cs="宋体"/>
          <w:sz w:val="20"/>
          <w:szCs w:val="20"/>
          <w:u w:val="single"/>
          <w:lang w:val="en-US" w:eastAsia="zh-CN"/>
        </w:rPr>
        <w:t>04</w:t>
      </w:r>
      <w:r>
        <w:rPr>
          <w:rFonts w:ascii="宋体" w:hAnsi="宋体" w:eastAsia="宋体" w:cs="宋体"/>
          <w:sz w:val="20"/>
          <w:szCs w:val="20"/>
          <w:u w:val="single"/>
        </w:rPr>
        <w:t>月</w:t>
      </w:r>
      <w:r>
        <w:rPr>
          <w:rFonts w:ascii="宋体" w:hAnsi="宋体" w:eastAsia="宋体" w:cs="宋体"/>
          <w:sz w:val="20"/>
          <w:szCs w:val="20"/>
          <w:u w:val="single"/>
          <w:lang w:eastAsia="zh-CN"/>
        </w:rPr>
        <w:t xml:space="preserve"> </w:t>
      </w:r>
      <w:r>
        <w:rPr>
          <w:rFonts w:hint="eastAsia" w:ascii="宋体" w:hAnsi="宋体" w:eastAsia="宋体" w:cs="宋体"/>
          <w:sz w:val="20"/>
          <w:szCs w:val="20"/>
          <w:u w:val="single"/>
          <w:lang w:val="en-US" w:eastAsia="zh-CN"/>
        </w:rPr>
        <w:t>23</w:t>
      </w:r>
      <w:r>
        <w:rPr>
          <w:rFonts w:ascii="宋体" w:hAnsi="宋体" w:eastAsia="宋体" w:cs="宋体"/>
          <w:sz w:val="20"/>
          <w:szCs w:val="20"/>
          <w:u w:val="single"/>
        </w:rPr>
        <w:t>日</w:t>
      </w:r>
      <w:r>
        <w:rPr>
          <w:rFonts w:hint="eastAsia" w:ascii="宋体" w:hAnsi="宋体" w:eastAsia="宋体" w:cs="宋体"/>
          <w:sz w:val="20"/>
          <w:szCs w:val="20"/>
          <w:u w:val="single"/>
          <w:lang w:val="en-US" w:eastAsia="zh-CN"/>
        </w:rPr>
        <w:t>08</w:t>
      </w:r>
      <w:r>
        <w:rPr>
          <w:rFonts w:ascii="宋体" w:hAnsi="宋体" w:eastAsia="宋体" w:cs="宋体"/>
          <w:sz w:val="20"/>
          <w:szCs w:val="20"/>
          <w:u w:val="single"/>
        </w:rPr>
        <w:t>时</w:t>
      </w:r>
      <w:r>
        <w:rPr>
          <w:rFonts w:hint="eastAsia" w:ascii="宋体" w:hAnsi="宋体" w:eastAsia="宋体" w:cs="宋体"/>
          <w:sz w:val="20"/>
          <w:szCs w:val="20"/>
          <w:u w:val="single"/>
          <w:lang w:val="en-US" w:eastAsia="zh-CN"/>
        </w:rPr>
        <w:t>30</w:t>
      </w:r>
      <w:r>
        <w:rPr>
          <w:rFonts w:ascii="宋体" w:hAnsi="宋体" w:eastAsia="宋体" w:cs="宋体"/>
          <w:sz w:val="20"/>
          <w:szCs w:val="20"/>
          <w:u w:val="single"/>
        </w:rPr>
        <w:t>分</w:t>
      </w:r>
      <w:r>
        <w:rPr>
          <w:rFonts w:hint="eastAsia" w:ascii="宋体" w:hAnsi="宋体" w:cs="宋体"/>
          <w:sz w:val="20"/>
          <w:szCs w:val="20"/>
        </w:rPr>
        <w:t>，提交地点（开标地点）为</w:t>
      </w:r>
      <w:r>
        <w:rPr>
          <w:rFonts w:hint="eastAsia" w:ascii="宋体" w:hAnsi="宋体" w:cs="宋体"/>
          <w:sz w:val="20"/>
          <w:szCs w:val="20"/>
          <w:u w:val="single"/>
        </w:rPr>
        <w:t>松溪县公共资源交易中心 （福建省南平市松溪县工农西路325号行政服务中心4楼）</w:t>
      </w:r>
    </w:p>
    <w:p>
      <w:pPr>
        <w:pStyle w:val="17"/>
        <w:ind w:firstLine="480"/>
        <w:jc w:val="both"/>
        <w:outlineLvl w:val="2"/>
        <w:rPr>
          <w:rFonts w:hint="default"/>
          <w:b/>
          <w:sz w:val="28"/>
          <w:lang w:eastAsia="zh-CN"/>
        </w:rPr>
      </w:pPr>
      <w:r>
        <w:rPr>
          <w:rFonts w:hint="eastAsia"/>
          <w:b/>
          <w:sz w:val="28"/>
          <w:lang w:val="en-US" w:eastAsia="zh-CN"/>
        </w:rPr>
        <w:t>10</w:t>
      </w:r>
      <w:r>
        <w:rPr>
          <w:b/>
          <w:sz w:val="28"/>
          <w:lang w:eastAsia="zh-CN"/>
        </w:rPr>
        <w:t>、发布公告的媒介</w:t>
      </w:r>
    </w:p>
    <w:p>
      <w:pPr>
        <w:spacing w:line="380" w:lineRule="exact"/>
        <w:ind w:firstLine="400" w:firstLineChars="200"/>
        <w:jc w:val="left"/>
        <w:rPr>
          <w:rFonts w:ascii="宋体" w:hAnsi="宋体" w:cs="宋体"/>
          <w:sz w:val="19"/>
          <w:szCs w:val="19"/>
        </w:rPr>
      </w:pPr>
      <w:r>
        <w:rPr>
          <w:rFonts w:hint="eastAsia" w:ascii="Calibri" w:hAnsi="Calibri"/>
          <w:kern w:val="0"/>
          <w:sz w:val="20"/>
        </w:rPr>
        <w:t>有关本项目招标的相关信息（包括招标文件若有修改），</w:t>
      </w:r>
      <w:r>
        <w:rPr>
          <w:rFonts w:hint="eastAsia" w:ascii="Calibri" w:hAnsi="Calibri"/>
          <w:kern w:val="0"/>
          <w:sz w:val="20"/>
          <w:u w:val="single"/>
          <w:lang w:eastAsia="zh-CN"/>
        </w:rPr>
        <w:t>福建省鑫广建设工程有限公司</w:t>
      </w:r>
      <w:r>
        <w:rPr>
          <w:rFonts w:hint="eastAsia" w:ascii="Calibri" w:hAnsi="Calibri"/>
          <w:kern w:val="0"/>
          <w:sz w:val="20"/>
        </w:rPr>
        <w:t>会通过</w:t>
      </w:r>
      <w:r>
        <w:rPr>
          <w:rFonts w:hint="eastAsia" w:ascii="Calibri" w:hAnsi="Calibri"/>
          <w:kern w:val="0"/>
          <w:sz w:val="20"/>
          <w:u w:val="single"/>
          <w:lang w:eastAsia="zh-Hans"/>
        </w:rPr>
        <w:t>南平市公共资源交易中心平台(http://ggzy.npgoy.cn/npztb/) 及中国招标投标公共服务平台（https://bulletin.cebpubservice.com/）</w:t>
      </w:r>
      <w:r>
        <w:rPr>
          <w:rFonts w:hint="eastAsia" w:ascii="Calibri" w:hAnsi="Calibri"/>
          <w:kern w:val="0"/>
          <w:sz w:val="20"/>
        </w:rPr>
        <w:t>网站通知，请潜在投标人随时关注相关网站，以免错漏重要信息。</w:t>
      </w:r>
      <w:r>
        <w:rPr>
          <w:rFonts w:hint="eastAsia" w:ascii="宋体" w:hAnsi="宋体" w:cs="宋体"/>
          <w:sz w:val="19"/>
          <w:szCs w:val="19"/>
        </w:rPr>
        <w:t> </w:t>
      </w:r>
    </w:p>
    <w:p>
      <w:pPr>
        <w:pStyle w:val="17"/>
        <w:ind w:firstLine="480"/>
        <w:jc w:val="both"/>
        <w:outlineLvl w:val="2"/>
        <w:rPr>
          <w:rFonts w:hint="default"/>
        </w:rPr>
      </w:pPr>
      <w:r>
        <w:rPr>
          <w:rFonts w:hint="eastAsia"/>
          <w:b/>
          <w:sz w:val="28"/>
          <w:lang w:val="en-US" w:eastAsia="zh-CN"/>
        </w:rPr>
        <w:t>11</w:t>
      </w:r>
      <w:r>
        <w:rPr>
          <w:b/>
          <w:sz w:val="28"/>
        </w:rPr>
        <w:t>、公告期限</w:t>
      </w:r>
    </w:p>
    <w:p>
      <w:pPr>
        <w:pStyle w:val="17"/>
        <w:jc w:val="both"/>
        <w:rPr>
          <w:rFonts w:hint="default"/>
          <w:lang w:eastAsia="zh-CN"/>
        </w:rPr>
      </w:pPr>
      <w:r>
        <w:rPr>
          <w:rFonts w:hint="eastAsia"/>
          <w:lang w:val="en-US" w:eastAsia="zh-CN"/>
        </w:rPr>
        <w:t>1</w:t>
      </w:r>
      <w:r>
        <w:t>.1</w:t>
      </w:r>
      <w:r>
        <w:rPr>
          <w:rFonts w:hint="eastAsia"/>
          <w:lang w:val="en-US" w:eastAsia="zh-CN"/>
        </w:rPr>
        <w:t>.1</w:t>
      </w:r>
      <w:r>
        <w:t>招标公告的公告期限：发布公告之日起</w:t>
      </w:r>
      <w:r>
        <w:rPr>
          <w:rFonts w:hint="default"/>
        </w:rPr>
        <w:t>5</w:t>
      </w:r>
      <w:r>
        <w:t>个工作日</w:t>
      </w:r>
      <w:r>
        <w:rPr>
          <w:lang w:eastAsia="zh-CN"/>
        </w:rPr>
        <w:t>。</w:t>
      </w:r>
    </w:p>
    <w:p>
      <w:pPr>
        <w:pStyle w:val="17"/>
        <w:jc w:val="both"/>
        <w:rPr>
          <w:rFonts w:hint="default"/>
        </w:rPr>
      </w:pPr>
      <w:r>
        <w:rPr>
          <w:rFonts w:hint="eastAsia"/>
          <w:lang w:val="en-US" w:eastAsia="zh-CN"/>
        </w:rPr>
        <w:t>11.2</w:t>
      </w:r>
      <w:r>
        <w:t>招标文件公告期限：招标文件随同招标公告一并发布，其公告期限与招标公告的公告期限保持一致。</w:t>
      </w:r>
    </w:p>
    <w:p>
      <w:pPr>
        <w:pStyle w:val="17"/>
        <w:ind w:firstLine="480"/>
        <w:outlineLvl w:val="2"/>
        <w:rPr>
          <w:rFonts w:hint="eastAsia"/>
          <w:b/>
          <w:sz w:val="28"/>
          <w:lang w:val="en-US" w:eastAsia="zh-CN"/>
        </w:rPr>
      </w:pPr>
    </w:p>
    <w:p>
      <w:pPr>
        <w:pStyle w:val="17"/>
        <w:ind w:firstLine="480"/>
        <w:outlineLvl w:val="2"/>
        <w:rPr>
          <w:rFonts w:hint="default"/>
          <w:lang w:eastAsia="zh-CN"/>
        </w:rPr>
      </w:pPr>
      <w:r>
        <w:rPr>
          <w:rFonts w:hint="eastAsia"/>
          <w:b/>
          <w:sz w:val="28"/>
          <w:lang w:val="en-US" w:eastAsia="zh-CN"/>
        </w:rPr>
        <w:t>12</w:t>
      </w:r>
      <w:r>
        <w:rPr>
          <w:b/>
          <w:sz w:val="28"/>
        </w:rPr>
        <w:t>、采购人：</w:t>
      </w:r>
      <w:r>
        <w:rPr>
          <w:rFonts w:hint="eastAsia"/>
          <w:b/>
          <w:sz w:val="28"/>
          <w:lang w:eastAsia="zh-CN"/>
        </w:rPr>
        <w:t>福建松溪开发区经营管理有限公司</w:t>
      </w:r>
    </w:p>
    <w:p>
      <w:pPr>
        <w:pStyle w:val="17"/>
        <w:rPr>
          <w:rFonts w:hint="eastAsia" w:eastAsiaTheme="minorEastAsia"/>
          <w:lang w:eastAsia="zh-CN"/>
        </w:rPr>
      </w:pPr>
      <w:r>
        <w:t xml:space="preserve"> 地址： </w:t>
      </w:r>
      <w:r>
        <w:rPr>
          <w:rFonts w:hint="eastAsia"/>
          <w:lang w:eastAsia="zh-CN"/>
        </w:rPr>
        <w:t>松溪县东方铭城小区 C 区7幢3楼</w:t>
      </w:r>
    </w:p>
    <w:p>
      <w:pPr>
        <w:pStyle w:val="17"/>
        <w:rPr>
          <w:rFonts w:hint="default"/>
        </w:rPr>
      </w:pPr>
      <w:r>
        <w:t xml:space="preserve"> 邮编： </w:t>
      </w:r>
      <w:r>
        <w:rPr>
          <w:rFonts w:ascii="宋体" w:hAnsi="宋体" w:eastAsia="宋体" w:cs="Times New Roman"/>
          <w:szCs w:val="21"/>
        </w:rPr>
        <w:t>353</w:t>
      </w:r>
      <w:r>
        <w:rPr>
          <w:rFonts w:ascii="宋体" w:hAnsi="宋体" w:eastAsia="宋体" w:cs="Times New Roman"/>
          <w:szCs w:val="21"/>
          <w:lang w:eastAsia="zh-CN"/>
        </w:rPr>
        <w:t>5</w:t>
      </w:r>
      <w:r>
        <w:rPr>
          <w:rFonts w:ascii="宋体" w:hAnsi="宋体" w:eastAsia="宋体" w:cs="Times New Roman"/>
          <w:szCs w:val="21"/>
        </w:rPr>
        <w:t>00</w:t>
      </w:r>
    </w:p>
    <w:p>
      <w:pPr>
        <w:pStyle w:val="17"/>
        <w:rPr>
          <w:rFonts w:hint="eastAsia"/>
          <w:lang w:eastAsia="zh-CN"/>
        </w:rPr>
      </w:pPr>
      <w:r>
        <w:t xml:space="preserve"> 联系人： </w:t>
      </w:r>
      <w:bookmarkStart w:id="0" w:name="EBb822203615a04000b29007c143d247e7"/>
      <w:r>
        <w:rPr>
          <w:rFonts w:hint="eastAsia"/>
          <w:lang w:val="en-US" w:eastAsia="zh-CN"/>
        </w:rPr>
        <w:t>范沛翔</w:t>
      </w:r>
      <w:bookmarkEnd w:id="0"/>
      <w:r>
        <w:rPr>
          <w:rFonts w:hint="eastAsia"/>
          <w:lang w:eastAsia="zh-CN"/>
        </w:rPr>
        <w:t xml:space="preserve"> </w:t>
      </w:r>
    </w:p>
    <w:p>
      <w:pPr>
        <w:pStyle w:val="17"/>
        <w:rPr>
          <w:rFonts w:hint="default"/>
        </w:rPr>
      </w:pPr>
      <w:r>
        <w:t>联系电话：</w:t>
      </w:r>
      <w:bookmarkStart w:id="1" w:name="EB997e6c9babbc4ccfb52b815f82cf1dfd"/>
      <w:r>
        <w:rPr>
          <w:rFonts w:hint="eastAsia"/>
          <w:lang w:val="en-US" w:eastAsia="zh-CN"/>
        </w:rPr>
        <w:t>15005004628</w:t>
      </w:r>
      <w:bookmarkEnd w:id="1"/>
    </w:p>
    <w:p>
      <w:pPr>
        <w:pStyle w:val="17"/>
        <w:ind w:firstLine="480"/>
        <w:outlineLvl w:val="2"/>
        <w:rPr>
          <w:rFonts w:hint="eastAsia" w:eastAsiaTheme="minorEastAsia"/>
          <w:lang w:eastAsia="zh-CN"/>
        </w:rPr>
      </w:pPr>
      <w:r>
        <w:rPr>
          <w:b/>
          <w:sz w:val="28"/>
          <w:lang w:eastAsia="zh-CN"/>
        </w:rPr>
        <w:t>11</w:t>
      </w:r>
      <w:r>
        <w:rPr>
          <w:b/>
          <w:sz w:val="28"/>
        </w:rPr>
        <w:t>、代理机构：</w:t>
      </w:r>
      <w:r>
        <w:rPr>
          <w:rFonts w:hint="eastAsia"/>
          <w:b/>
          <w:sz w:val="28"/>
          <w:lang w:eastAsia="zh-CN"/>
        </w:rPr>
        <w:t>福建省鑫广建设工程有限公司</w:t>
      </w:r>
    </w:p>
    <w:p>
      <w:pPr>
        <w:pStyle w:val="17"/>
        <w:ind w:firstLine="0" w:firstLineChars="0"/>
        <w:jc w:val="both"/>
        <w:rPr>
          <w:rFonts w:hint="eastAsia" w:ascii="宋体" w:hAnsi="宋体" w:eastAsia="宋体" w:cs="宋体"/>
          <w:color w:val="auto"/>
          <w:lang w:val="en-US" w:eastAsia="zh-CN"/>
        </w:rPr>
      </w:pPr>
      <w:r>
        <w:t xml:space="preserve">地址： </w:t>
      </w:r>
      <w:r>
        <w:rPr>
          <w:rFonts w:hint="eastAsia" w:ascii="宋体" w:hAnsi="宋体" w:eastAsia="宋体" w:cs="宋体"/>
          <w:color w:val="auto"/>
          <w:lang w:val="en-US" w:eastAsia="zh-CN"/>
        </w:rPr>
        <w:t>松溪县工农东路281号</w:t>
      </w:r>
    </w:p>
    <w:p>
      <w:pPr>
        <w:pStyle w:val="17"/>
        <w:ind w:firstLine="0" w:firstLineChars="0"/>
        <w:jc w:val="both"/>
        <w:rPr>
          <w:rFonts w:hint="default" w:eastAsiaTheme="minorEastAsia"/>
          <w:lang w:val="en-US" w:eastAsia="zh-CN"/>
        </w:rPr>
      </w:pPr>
      <w:r>
        <w:t xml:space="preserve"> 邮编：</w:t>
      </w:r>
      <w:r>
        <w:rPr>
          <w:rFonts w:hint="eastAsia"/>
          <w:lang w:val="en-US" w:eastAsia="zh-CN"/>
        </w:rPr>
        <w:t>353500</w:t>
      </w:r>
    </w:p>
    <w:p>
      <w:pPr>
        <w:pStyle w:val="17"/>
        <w:jc w:val="both"/>
        <w:rPr>
          <w:rFonts w:hint="default"/>
        </w:rPr>
      </w:pPr>
      <w:r>
        <w:t xml:space="preserve"> 联系人： </w:t>
      </w:r>
      <w:r>
        <w:rPr>
          <w:rFonts w:hint="eastAsia" w:ascii="宋体" w:hAnsi="宋体" w:eastAsia="宋体" w:cs="宋体"/>
          <w:color w:val="auto"/>
          <w:lang w:val="en-US" w:eastAsia="zh-CN"/>
        </w:rPr>
        <w:t>傅梦玲</w:t>
      </w:r>
    </w:p>
    <w:p>
      <w:pPr>
        <w:pStyle w:val="17"/>
        <w:jc w:val="both"/>
        <w:rPr>
          <w:rFonts w:hint="eastAsia" w:eastAsia="宋体"/>
          <w:b/>
          <w:sz w:val="28"/>
          <w:lang w:val="en-US" w:eastAsia="zh-CN"/>
        </w:rPr>
      </w:pPr>
      <w:r>
        <w:t xml:space="preserve"> 联系电话：</w:t>
      </w:r>
      <w:bookmarkStart w:id="2" w:name="EB8ac55120ede34b2c80ac99cc6200383c"/>
      <w:r>
        <w:rPr>
          <w:rFonts w:hint="eastAsia" w:ascii="宋体" w:hAnsi="宋体" w:eastAsia="宋体" w:cs="宋体"/>
          <w:i w:val="0"/>
          <w:iCs w:val="0"/>
          <w:caps w:val="0"/>
          <w:color w:val="000000"/>
          <w:spacing w:val="0"/>
          <w:sz w:val="24"/>
          <w:szCs w:val="24"/>
          <w:u w:val="none"/>
          <w:shd w:val="clear" w:color="auto" w:fill="FFFFFF"/>
        </w:rPr>
        <w:t>1772099922</w:t>
      </w:r>
      <w:bookmarkEnd w:id="2"/>
      <w:r>
        <w:rPr>
          <w:rFonts w:hint="eastAsia" w:ascii="宋体" w:hAnsi="宋体" w:eastAsia="宋体" w:cs="宋体"/>
          <w:i w:val="0"/>
          <w:iCs w:val="0"/>
          <w:caps w:val="0"/>
          <w:color w:val="000000"/>
          <w:spacing w:val="0"/>
          <w:sz w:val="24"/>
          <w:szCs w:val="24"/>
          <w:u w:val="none"/>
          <w:shd w:val="clear" w:color="auto" w:fill="FFFFFF"/>
          <w:lang w:val="en-US" w:eastAsia="zh-CN"/>
        </w:rPr>
        <w:t>2</w:t>
      </w:r>
    </w:p>
    <w:p>
      <w:pPr>
        <w:pStyle w:val="17"/>
        <w:ind w:firstLine="480"/>
        <w:jc w:val="both"/>
        <w:outlineLvl w:val="2"/>
        <w:rPr>
          <w:b/>
          <w:sz w:val="28"/>
        </w:rPr>
      </w:pPr>
    </w:p>
    <w:p>
      <w:pPr>
        <w:pStyle w:val="17"/>
        <w:ind w:firstLine="480"/>
        <w:jc w:val="both"/>
        <w:outlineLvl w:val="2"/>
        <w:rPr>
          <w:rFonts w:hint="default"/>
        </w:rPr>
      </w:pPr>
      <w:r>
        <w:rPr>
          <w:b/>
          <w:sz w:val="28"/>
        </w:rPr>
        <w:t>附1：账户信息</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center"/>
              <w:rPr>
                <w:rFonts w:hint="eastAsia" w:ascii="宋体" w:hAnsi="宋体" w:eastAsia="宋体" w:cs="宋体"/>
                <w:sz w:val="20"/>
                <w:szCs w:val="20"/>
                <w:highlight w:val="none"/>
                <w:lang w:eastAsia="zh-CN"/>
              </w:rPr>
            </w:pPr>
            <w:r>
              <w:rPr>
                <w:rFonts w:ascii="宋体" w:hAnsi="宋体" w:eastAsia="宋体" w:cs="宋体"/>
                <w:sz w:val="20"/>
                <w:szCs w:val="20"/>
                <w:highlight w:val="none"/>
                <w:lang w:eastAsia="zh-CN"/>
              </w:rPr>
              <w:t>投标保证金账户</w:t>
            </w:r>
          </w:p>
          <w:p>
            <w:pPr>
              <w:pStyle w:val="17"/>
              <w:rPr>
                <w:rFonts w:hint="eastAsia" w:ascii="宋体" w:hAnsi="宋体" w:eastAsia="宋体" w:cs="宋体"/>
                <w:sz w:val="20"/>
                <w:szCs w:val="20"/>
                <w:highlight w:val="none"/>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trPr>
        <w:tc>
          <w:tcPr>
            <w:tcW w:w="8306" w:type="dxa"/>
          </w:tcPr>
          <w:p>
            <w:pPr>
              <w:pStyle w:val="17"/>
              <w:rPr>
                <w:rFonts w:hint="eastAsia" w:ascii="宋体" w:hAnsi="宋体" w:eastAsia="宋体" w:cs="宋体"/>
                <w:sz w:val="20"/>
                <w:szCs w:val="20"/>
                <w:highlight w:val="none"/>
                <w:lang w:eastAsia="zh-CN"/>
              </w:rPr>
            </w:pPr>
            <w:r>
              <w:rPr>
                <w:rFonts w:ascii="宋体" w:hAnsi="宋体" w:eastAsia="宋体" w:cs="宋体"/>
                <w:sz w:val="20"/>
                <w:szCs w:val="20"/>
                <w:highlight w:val="none"/>
                <w:lang w:eastAsia="zh-CN"/>
              </w:rPr>
              <w:t>开户名称：</w:t>
            </w:r>
            <w:r>
              <w:rPr>
                <w:rFonts w:hint="eastAsia" w:ascii="宋体" w:hAnsi="宋体" w:eastAsia="宋体" w:cs="宋体"/>
                <w:kern w:val="0"/>
                <w:sz w:val="20"/>
                <w:szCs w:val="20"/>
                <w:highlight w:val="none"/>
                <w:lang w:eastAsia="zh-CN"/>
              </w:rPr>
              <w:t>福建松溪开发区经营管理有限公司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 w:hRule="atLeast"/>
        </w:trPr>
        <w:tc>
          <w:tcPr>
            <w:tcW w:w="8306" w:type="dxa"/>
          </w:tcPr>
          <w:p>
            <w:pPr>
              <w:pStyle w:val="17"/>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开户银行：</w:t>
            </w:r>
            <w:r>
              <w:rPr>
                <w:rFonts w:hint="eastAsia" w:ascii="宋体" w:hAnsi="宋体" w:eastAsia="宋体" w:cs="宋体"/>
                <w:kern w:val="0"/>
                <w:sz w:val="20"/>
                <w:szCs w:val="20"/>
                <w:highlight w:val="none"/>
                <w:lang w:val="zh-TW" w:eastAsia="zh-TW" w:bidi="ar-SA"/>
              </w:rPr>
              <w:t>中国工商银行松溪县支行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trPr>
        <w:tc>
          <w:tcPr>
            <w:tcW w:w="8306" w:type="dxa"/>
          </w:tcPr>
          <w:p>
            <w:pPr>
              <w:widowControl/>
              <w:shd w:val="clear" w:color="auto" w:fill="auto"/>
              <w:tabs>
                <w:tab w:val="left" w:pos="900"/>
                <w:tab w:val="left" w:pos="1100"/>
              </w:tabs>
              <w:spacing w:line="300" w:lineRule="auto"/>
              <w:rPr>
                <w:rFonts w:hint="default"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银行账号：</w:t>
            </w:r>
            <w:r>
              <w:rPr>
                <w:rFonts w:hint="eastAsia" w:ascii="宋体" w:hAnsi="宋体" w:eastAsia="宋体" w:cs="宋体"/>
                <w:kern w:val="0"/>
                <w:sz w:val="20"/>
                <w:szCs w:val="20"/>
                <w:highlight w:val="none"/>
                <w:lang w:val="zh-TW" w:eastAsia="zh-TW" w:bidi="ar-SA"/>
              </w:rPr>
              <w:t>1406041309600116487</w:t>
            </w:r>
          </w:p>
          <w:p>
            <w:pPr>
              <w:pStyle w:val="17"/>
              <w:rPr>
                <w:rFonts w:hint="eastAsia" w:ascii="宋体" w:hAnsi="宋体" w:eastAsia="宋体" w:cs="宋体"/>
                <w:kern w:val="0"/>
                <w:sz w:val="20"/>
                <w:szCs w:val="20"/>
                <w:highlight w:val="none"/>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trPr>
        <w:tc>
          <w:tcPr>
            <w:tcW w:w="8306" w:type="dxa"/>
          </w:tcPr>
          <w:p>
            <w:pPr>
              <w:pStyle w:val="17"/>
              <w:rPr>
                <w:rFonts w:hint="eastAsia" w:ascii="宋体" w:hAnsi="宋体" w:eastAsia="宋体" w:cs="宋体"/>
                <w:sz w:val="20"/>
                <w:szCs w:val="20"/>
                <w:highlight w:val="none"/>
                <w:lang w:eastAsia="zh-CN"/>
              </w:rPr>
            </w:pPr>
            <w:r>
              <w:rPr>
                <w:rFonts w:ascii="宋体" w:hAnsi="宋体" w:eastAsia="宋体" w:cs="宋体"/>
                <w:sz w:val="20"/>
                <w:szCs w:val="20"/>
                <w:highlight w:val="none"/>
                <w:lang w:eastAsia="zh-CN"/>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7" w:hRule="atLeast"/>
        </w:trPr>
        <w:tc>
          <w:tcPr>
            <w:tcW w:w="8306" w:type="dxa"/>
          </w:tcPr>
          <w:p>
            <w:pPr>
              <w:pStyle w:val="17"/>
              <w:rPr>
                <w:rFonts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1、请投标人务必认真核对账户信息，将保证金款项汇入对应账户，并自行承担因款项汇错而产生的一切后果。</w:t>
            </w:r>
          </w:p>
          <w:p>
            <w:pPr>
              <w:pStyle w:val="17"/>
              <w:rPr>
                <w:rFonts w:ascii="宋体" w:hAnsi="宋体" w:eastAsia="宋体" w:cs="宋体"/>
                <w:sz w:val="20"/>
                <w:szCs w:val="20"/>
                <w:highlight w:val="none"/>
                <w:lang w:eastAsia="zh-CN"/>
              </w:rPr>
            </w:pPr>
            <w:r>
              <w:rPr>
                <w:rFonts w:ascii="宋体" w:hAnsi="宋体" w:eastAsia="宋体" w:cs="宋体"/>
                <w:sz w:val="20"/>
                <w:szCs w:val="20"/>
                <w:highlight w:val="none"/>
                <w:lang w:eastAsia="zh-CN"/>
              </w:rPr>
              <w:t>2、请</w:t>
            </w:r>
            <w:r>
              <w:rPr>
                <w:rFonts w:hint="eastAsia" w:ascii="宋体" w:hAnsi="宋体" w:eastAsia="宋体" w:cs="宋体"/>
                <w:sz w:val="20"/>
                <w:szCs w:val="20"/>
                <w:highlight w:val="none"/>
                <w:lang w:eastAsia="zh-CN"/>
              </w:rPr>
              <w:t>投标人</w:t>
            </w:r>
            <w:r>
              <w:rPr>
                <w:rFonts w:ascii="宋体" w:hAnsi="宋体" w:eastAsia="宋体" w:cs="宋体"/>
                <w:sz w:val="20"/>
                <w:szCs w:val="20"/>
                <w:highlight w:val="none"/>
                <w:lang w:eastAsia="zh-CN"/>
              </w:rPr>
              <w:t>在转账或电汇的凭证上务必按照以下格式注明，以便核对：“（项目编号：</w:t>
            </w:r>
            <w:r>
              <w:rPr>
                <w:rFonts w:hint="eastAsia" w:ascii="宋体" w:hAnsi="宋体" w:eastAsia="宋体" w:cs="宋体"/>
                <w:sz w:val="20"/>
                <w:szCs w:val="20"/>
                <w:highlight w:val="none"/>
                <w:lang w:eastAsia="zh-CN"/>
              </w:rPr>
              <w:t>XGCG【2024】031-1号</w:t>
            </w:r>
            <w:r>
              <w:rPr>
                <w:rFonts w:ascii="宋体" w:hAnsi="宋体" w:eastAsia="宋体" w:cs="宋体"/>
                <w:sz w:val="20"/>
                <w:szCs w:val="20"/>
                <w:highlight w:val="none"/>
                <w:lang w:eastAsia="zh-CN"/>
              </w:rPr>
              <w:t>、合同包：1）的保证金”。</w:t>
            </w:r>
          </w:p>
          <w:p>
            <w:pPr>
              <w:pStyle w:val="17"/>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r>
              <w:rPr>
                <w:rFonts w:ascii="宋体" w:hAnsi="宋体" w:eastAsia="宋体" w:cs="宋体"/>
                <w:sz w:val="20"/>
                <w:szCs w:val="20"/>
                <w:highlight w:val="none"/>
                <w:lang w:eastAsia="zh-CN"/>
              </w:rPr>
              <w:t>投标保证</w:t>
            </w:r>
            <w:r>
              <w:rPr>
                <w:rFonts w:hint="eastAsia" w:ascii="宋体" w:hAnsi="宋体" w:eastAsia="宋体" w:cs="宋体"/>
                <w:sz w:val="20"/>
                <w:szCs w:val="20"/>
                <w:highlight w:val="none"/>
                <w:lang w:eastAsia="zh-CN"/>
              </w:rPr>
              <w:t>金到账时间：投标文件递交截止时间前一个工作日17:</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lang w:eastAsia="zh-CN"/>
              </w:rPr>
              <w:t>0:00前</w:t>
            </w:r>
          </w:p>
        </w:tc>
      </w:tr>
    </w:tbl>
    <w:p>
      <w:pPr>
        <w:pStyle w:val="17"/>
        <w:ind w:firstLine="480"/>
        <w:jc w:val="both"/>
        <w:outlineLvl w:val="2"/>
        <w:rPr>
          <w:rFonts w:hint="default"/>
        </w:rPr>
      </w:pPr>
      <w:r>
        <w:br w:type="page"/>
      </w:r>
    </w:p>
    <w:p>
      <w:pPr>
        <w:pStyle w:val="17"/>
        <w:jc w:val="center"/>
        <w:outlineLvl w:val="1"/>
        <w:rPr>
          <w:rFonts w:hint="default"/>
        </w:rPr>
      </w:pPr>
      <w:r>
        <w:rPr>
          <w:b/>
          <w:sz w:val="36"/>
        </w:rPr>
        <w:t>第二章 投标人须知前附表</w:t>
      </w:r>
    </w:p>
    <w:p>
      <w:pPr>
        <w:pStyle w:val="17"/>
        <w:ind w:firstLine="480"/>
        <w:jc w:val="both"/>
        <w:outlineLvl w:val="2"/>
        <w:rPr>
          <w:rFonts w:hint="default"/>
        </w:rPr>
      </w:pPr>
      <w:r>
        <w:rPr>
          <w:b/>
          <w:sz w:val="28"/>
        </w:rPr>
        <w:t>一、投标人须知前附表1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65"/>
        <w:gridCol w:w="2241"/>
        <w:gridCol w:w="41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7"/>
              <w:rPr>
                <w:rFonts w:hint="default"/>
              </w:rPr>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序号</w:t>
            </w:r>
          </w:p>
        </w:tc>
        <w:tc>
          <w:tcPr>
            <w:tcW w:w="2769" w:type="dxa"/>
          </w:tcPr>
          <w:p>
            <w:pPr>
              <w:pStyle w:val="17"/>
              <w:rPr>
                <w:rFonts w:hint="default"/>
              </w:rPr>
            </w:pPr>
            <w:r>
              <w:t>招标文件</w:t>
            </w:r>
          </w:p>
          <w:p>
            <w:pPr>
              <w:pStyle w:val="17"/>
              <w:rPr>
                <w:rFonts w:hint="default"/>
              </w:rPr>
            </w:pPr>
            <w:r>
              <w:t xml:space="preserve"> （第三章）</w:t>
            </w:r>
          </w:p>
        </w:tc>
        <w:tc>
          <w:tcPr>
            <w:tcW w:w="2769" w:type="dxa"/>
          </w:tcPr>
          <w:p>
            <w:pPr>
              <w:pStyle w:val="17"/>
              <w:rPr>
                <w:rFonts w:hint="default"/>
              </w:rPr>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1</w:t>
            </w:r>
          </w:p>
        </w:tc>
        <w:tc>
          <w:tcPr>
            <w:tcW w:w="2769" w:type="dxa"/>
          </w:tcPr>
          <w:p>
            <w:pPr>
              <w:pStyle w:val="17"/>
              <w:rPr>
                <w:rFonts w:hint="default"/>
              </w:rPr>
            </w:pPr>
            <w:r>
              <w:t>6.1</w:t>
            </w:r>
          </w:p>
        </w:tc>
        <w:tc>
          <w:tcPr>
            <w:tcW w:w="2769" w:type="dxa"/>
          </w:tcPr>
          <w:p>
            <w:pPr>
              <w:pStyle w:val="17"/>
              <w:rPr>
                <w:rFonts w:hint="default"/>
              </w:rPr>
            </w:pPr>
            <w:r>
              <w:t>是否组织现场考察或召开开标前答疑会：</w:t>
            </w:r>
          </w:p>
          <w:p>
            <w:pPr>
              <w:pStyle w:val="17"/>
              <w:rPr>
                <w:rFonts w:hint="default"/>
              </w:rPr>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2</w:t>
            </w:r>
          </w:p>
        </w:tc>
        <w:tc>
          <w:tcPr>
            <w:tcW w:w="2769" w:type="dxa"/>
          </w:tcPr>
          <w:p>
            <w:pPr>
              <w:pStyle w:val="17"/>
              <w:rPr>
                <w:rFonts w:hint="default"/>
              </w:rPr>
            </w:pPr>
            <w:r>
              <w:t>10.4</w:t>
            </w:r>
          </w:p>
        </w:tc>
        <w:tc>
          <w:tcPr>
            <w:tcW w:w="2769" w:type="dxa"/>
          </w:tcPr>
          <w:p>
            <w:pPr>
              <w:pStyle w:val="17"/>
              <w:rPr>
                <w:rFonts w:hint="default"/>
              </w:rPr>
            </w:pPr>
            <w:r>
              <w:t>投标文件的份数：</w:t>
            </w:r>
          </w:p>
          <w:p>
            <w:pPr>
              <w:widowControl/>
              <w:jc w:val="left"/>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（1）纸质投标文件：</w:t>
            </w:r>
          </w:p>
          <w:p>
            <w:pPr>
              <w:widowControl/>
              <w:jc w:val="left"/>
              <w:rPr>
                <w:rFonts w:hint="eastAsia" w:asciiTheme="minorHAnsi" w:hAnsiTheme="minorHAnsi" w:eastAsiaTheme="minorEastAsia" w:cstheme="minorBidi"/>
                <w:kern w:val="0"/>
                <w:sz w:val="20"/>
                <w:szCs w:val="20"/>
                <w:lang w:val="en-US" w:eastAsia="zh-Hans" w:bidi="ar-SA"/>
              </w:rPr>
            </w:pPr>
            <w:r>
              <w:rPr>
                <w:rFonts w:hint="eastAsia" w:asciiTheme="minorHAnsi" w:hAnsiTheme="minorHAnsi" w:eastAsiaTheme="minorEastAsia" w:cstheme="minorBidi"/>
                <w:kern w:val="0"/>
                <w:sz w:val="20"/>
                <w:szCs w:val="20"/>
                <w:lang w:val="en-US" w:eastAsia="zh-Hans" w:bidi="ar-SA"/>
              </w:rPr>
              <w:t>①资格及资信证明部分的正本1份、副本4份，报价部分的正本1份、副本4份，技术商务部分的正本1份、副本4份。</w:t>
            </w:r>
          </w:p>
          <w:p>
            <w:pPr>
              <w:pStyle w:val="17"/>
              <w:rPr>
                <w:rFonts w:hint="default"/>
              </w:rPr>
            </w:pPr>
            <w:r>
              <w:rPr>
                <w:rFonts w:hint="eastAsia" w:asciiTheme="minorHAnsi" w:hAnsiTheme="minorHAnsi" w:eastAsiaTheme="minorEastAsia" w:cstheme="minorBidi"/>
                <w:kern w:val="0"/>
                <w:sz w:val="20"/>
                <w:szCs w:val="20"/>
                <w:lang w:val="en-US" w:eastAsia="zh-CN" w:bidi="ar-SA"/>
              </w:rPr>
              <w:t>②可读介质（光盘或U盘）1份：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3</w:t>
            </w:r>
          </w:p>
        </w:tc>
        <w:tc>
          <w:tcPr>
            <w:tcW w:w="2769" w:type="dxa"/>
          </w:tcPr>
          <w:p>
            <w:pPr>
              <w:pStyle w:val="17"/>
              <w:rPr>
                <w:rFonts w:hint="default"/>
              </w:rPr>
            </w:pPr>
            <w:r>
              <w:t>10.7-（1）</w:t>
            </w:r>
          </w:p>
        </w:tc>
        <w:tc>
          <w:tcPr>
            <w:tcW w:w="2769" w:type="dxa"/>
          </w:tcPr>
          <w:p>
            <w:pPr>
              <w:pStyle w:val="17"/>
              <w:rPr>
                <w:rFonts w:hint="default"/>
              </w:rPr>
            </w:pPr>
            <w:r>
              <w:t>是否允许中标人将本项目的非主体、非关键性工作进行分包：</w:t>
            </w:r>
          </w:p>
          <w:p>
            <w:pPr>
              <w:pStyle w:val="17"/>
              <w:rPr>
                <w:rFonts w:hint="default"/>
              </w:rPr>
            </w:pPr>
            <w:r>
              <w:rPr>
                <w:rFonts w:ascii="宋体" w:hAnsi="宋体" w:eastAsia="宋体" w:cs="宋体"/>
                <w:sz w:val="19"/>
                <w:szCs w:val="19"/>
              </w:rPr>
              <w:t>不允许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4</w:t>
            </w:r>
          </w:p>
        </w:tc>
        <w:tc>
          <w:tcPr>
            <w:tcW w:w="2769" w:type="dxa"/>
          </w:tcPr>
          <w:p>
            <w:pPr>
              <w:pStyle w:val="17"/>
              <w:rPr>
                <w:rFonts w:hint="default"/>
              </w:rPr>
            </w:pPr>
            <w:r>
              <w:t>10.8-（1）</w:t>
            </w:r>
          </w:p>
        </w:tc>
        <w:tc>
          <w:tcPr>
            <w:tcW w:w="2769" w:type="dxa"/>
          </w:tcPr>
          <w:p>
            <w:pPr>
              <w:pStyle w:val="17"/>
              <w:rPr>
                <w:rFonts w:hint="default"/>
              </w:rPr>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5</w:t>
            </w:r>
          </w:p>
        </w:tc>
        <w:tc>
          <w:tcPr>
            <w:tcW w:w="2769" w:type="dxa"/>
          </w:tcPr>
          <w:p>
            <w:pPr>
              <w:pStyle w:val="17"/>
              <w:rPr>
                <w:rFonts w:hint="default"/>
              </w:rPr>
            </w:pPr>
            <w:r>
              <w:t>12.1</w:t>
            </w:r>
          </w:p>
        </w:tc>
        <w:tc>
          <w:tcPr>
            <w:tcW w:w="2769" w:type="dxa"/>
          </w:tcPr>
          <w:p>
            <w:pPr>
              <w:pStyle w:val="17"/>
              <w:rPr>
                <w:rFonts w:hint="default"/>
              </w:rPr>
            </w:pPr>
            <w:r>
              <w:t>确定中标候选人名单：</w:t>
            </w:r>
          </w:p>
          <w:p>
            <w:pPr>
              <w:pStyle w:val="17"/>
              <w:rPr>
                <w:rFonts w:hint="default"/>
              </w:rPr>
            </w:pPr>
            <w:r>
              <w:t>采购包1：</w:t>
            </w:r>
            <w:r>
              <w:rPr>
                <w:rFonts w:hint="eastAsia"/>
                <w:lang w:val="en-US" w:eastAsia="zh-CN"/>
              </w:rPr>
              <w:t>3</w:t>
            </w:r>
            <w: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6</w:t>
            </w:r>
          </w:p>
        </w:tc>
        <w:tc>
          <w:tcPr>
            <w:tcW w:w="2769" w:type="dxa"/>
          </w:tcPr>
          <w:p>
            <w:pPr>
              <w:pStyle w:val="17"/>
              <w:rPr>
                <w:rFonts w:hint="default"/>
              </w:rPr>
            </w:pPr>
            <w:r>
              <w:t>12.2</w:t>
            </w:r>
          </w:p>
        </w:tc>
        <w:tc>
          <w:tcPr>
            <w:tcW w:w="2769" w:type="dxa"/>
          </w:tcPr>
          <w:p>
            <w:pPr>
              <w:pStyle w:val="17"/>
              <w:rPr>
                <w:rFonts w:hint="default"/>
              </w:rPr>
            </w:pPr>
            <w:r>
              <w:t>本项目中标人的确定（以采购包为单位）：</w:t>
            </w:r>
          </w:p>
          <w:p>
            <w:pPr>
              <w:pStyle w:val="17"/>
              <w:rPr>
                <w:rFonts w:hint="default"/>
              </w:rPr>
            </w:pPr>
            <w:r>
              <w:t xml:space="preserve"> （1） 采购人应在</w:t>
            </w:r>
            <w:r>
              <w:rPr>
                <w:lang w:eastAsia="zh-CN"/>
              </w:rPr>
              <w:t>采购</w:t>
            </w:r>
            <w:r>
              <w:t>招投标管理办法规定的时限内确定中标人。</w:t>
            </w:r>
          </w:p>
          <w:p>
            <w:pPr>
              <w:pStyle w:val="17"/>
              <w:rPr>
                <w:rFonts w:hint="default"/>
              </w:rPr>
            </w:pPr>
            <w:r>
              <w:t xml:space="preserve"> （2）若出现中标候选人并列情形，则按照下列方式确定中标人：</w:t>
            </w:r>
          </w:p>
          <w:p>
            <w:pPr>
              <w:pStyle w:val="17"/>
              <w:rPr>
                <w:rFonts w:hint="default"/>
              </w:rPr>
            </w:pPr>
            <w:r>
              <w:t xml:space="preserve"> ①招标文件规定的方式：</w:t>
            </w:r>
          </w:p>
          <w:p>
            <w:pPr>
              <w:pStyle w:val="17"/>
              <w:rPr>
                <w:rFonts w:hint="default"/>
              </w:rPr>
            </w:pPr>
            <w:r>
              <w:t>无</w:t>
            </w:r>
          </w:p>
          <w:p>
            <w:pPr>
              <w:pStyle w:val="17"/>
              <w:rPr>
                <w:rFonts w:hint="default"/>
              </w:rPr>
            </w:pPr>
            <w:r>
              <w:t xml:space="preserve"> ②若本款第①点规定方式为“无”，则按照下列方式确定：</w:t>
            </w:r>
          </w:p>
          <w:p>
            <w:pPr>
              <w:pStyle w:val="17"/>
              <w:rPr>
                <w:rFonts w:hint="default"/>
              </w:rPr>
            </w:pPr>
            <w:r>
              <w:t>无</w:t>
            </w:r>
          </w:p>
          <w:p>
            <w:pPr>
              <w:pStyle w:val="17"/>
              <w:rPr>
                <w:rFonts w:hint="default"/>
              </w:rPr>
            </w:pPr>
            <w:r>
              <w:t xml:space="preserve"> ③若本款第①、②点规定方式均为“无”，则按照下列方式确定：随机抽取。</w:t>
            </w:r>
          </w:p>
          <w:p>
            <w:pPr>
              <w:pStyle w:val="17"/>
              <w:rPr>
                <w:rFonts w:hint="default"/>
              </w:rPr>
            </w:pPr>
            <w:r>
              <w:t xml:space="preserve"> （3）本项目确定的中标人家数：</w:t>
            </w:r>
          </w:p>
          <w:p>
            <w:pPr>
              <w:pStyle w:val="17"/>
              <w:rPr>
                <w:rFonts w:hint="default"/>
              </w:rPr>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7</w:t>
            </w:r>
          </w:p>
        </w:tc>
        <w:tc>
          <w:tcPr>
            <w:tcW w:w="2769" w:type="dxa"/>
          </w:tcPr>
          <w:p>
            <w:pPr>
              <w:pStyle w:val="17"/>
              <w:rPr>
                <w:rFonts w:hint="default"/>
              </w:rPr>
            </w:pPr>
            <w:r>
              <w:t>13.2</w:t>
            </w:r>
          </w:p>
        </w:tc>
        <w:tc>
          <w:tcPr>
            <w:tcW w:w="2769" w:type="dxa"/>
          </w:tcPr>
          <w:p>
            <w:pPr>
              <w:pStyle w:val="17"/>
              <w:rPr>
                <w:rFonts w:hint="default"/>
              </w:rPr>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8</w:t>
            </w:r>
          </w:p>
        </w:tc>
        <w:tc>
          <w:tcPr>
            <w:tcW w:w="2769" w:type="dxa"/>
          </w:tcPr>
          <w:p>
            <w:pPr>
              <w:pStyle w:val="17"/>
              <w:rPr>
                <w:rFonts w:hint="default"/>
              </w:rPr>
            </w:pPr>
            <w:r>
              <w:t>15.1-（2）</w:t>
            </w:r>
          </w:p>
        </w:tc>
        <w:tc>
          <w:tcPr>
            <w:tcW w:w="2769" w:type="dxa"/>
          </w:tcPr>
          <w:p>
            <w:pPr>
              <w:pStyle w:val="17"/>
              <w:rPr>
                <w:rFonts w:hint="default"/>
              </w:rPr>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9</w:t>
            </w:r>
          </w:p>
        </w:tc>
        <w:tc>
          <w:tcPr>
            <w:tcW w:w="2769" w:type="dxa"/>
          </w:tcPr>
          <w:p>
            <w:pPr>
              <w:pStyle w:val="17"/>
              <w:rPr>
                <w:rFonts w:hint="default"/>
              </w:rPr>
            </w:pPr>
            <w:r>
              <w:t>15.4</w:t>
            </w:r>
          </w:p>
        </w:tc>
        <w:tc>
          <w:tcPr>
            <w:tcW w:w="2769" w:type="dxa"/>
          </w:tcPr>
          <w:p>
            <w:pPr>
              <w:pStyle w:val="17"/>
              <w:rPr>
                <w:rFonts w:hint="default"/>
              </w:rPr>
            </w:pPr>
            <w:r>
              <w:t>招标文件的质疑</w:t>
            </w:r>
          </w:p>
          <w:p>
            <w:pPr>
              <w:pStyle w:val="17"/>
              <w:rPr>
                <w:rFonts w:hint="default"/>
              </w:rPr>
            </w:pPr>
            <w:r>
              <w:t xml:space="preserve"> （1）潜在投标人可在质疑时效期间内对招标文件以书面形式提出质疑。</w:t>
            </w:r>
          </w:p>
          <w:p>
            <w:pPr>
              <w:pStyle w:val="17"/>
              <w:rPr>
                <w:rFonts w:hint="default"/>
              </w:rPr>
            </w:pPr>
            <w:r>
              <w:t xml:space="preserve"> （2）质疑时效期间：应在依法获取招标文件之日起7个工作日内向 </w:t>
            </w:r>
            <w:r>
              <w:rPr>
                <w:rFonts w:hint="eastAsia"/>
                <w:lang w:eastAsia="zh-CN"/>
              </w:rPr>
              <w:t>福建省鑫广建设工程有限公司</w:t>
            </w:r>
            <w:r>
              <w:t xml:space="preserve"> 提出，依法获取招标文件的时间</w:t>
            </w:r>
            <w:r>
              <w:rPr>
                <w:rFonts w:hint="eastAsia"/>
                <w:lang w:eastAsia="zh-CN"/>
              </w:rPr>
              <w:t>以报名领取招标文件时间为准</w:t>
            </w:r>
            <w:r>
              <w:t>。</w:t>
            </w:r>
          </w:p>
          <w:p>
            <w:pPr>
              <w:pStyle w:val="17"/>
              <w:rPr>
                <w:rFonts w:hint="default"/>
              </w:rPr>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10</w:t>
            </w:r>
          </w:p>
        </w:tc>
        <w:tc>
          <w:tcPr>
            <w:tcW w:w="2769" w:type="dxa"/>
          </w:tcPr>
          <w:p>
            <w:pPr>
              <w:pStyle w:val="17"/>
              <w:rPr>
                <w:rFonts w:hint="default"/>
              </w:rPr>
            </w:pPr>
            <w:r>
              <w:t>16.1</w:t>
            </w:r>
          </w:p>
        </w:tc>
        <w:tc>
          <w:tcPr>
            <w:tcW w:w="2769" w:type="dxa"/>
          </w:tcPr>
          <w:p>
            <w:pPr>
              <w:pStyle w:val="17"/>
              <w:rPr>
                <w:rFonts w:hint="default"/>
              </w:rPr>
            </w:pPr>
            <w:r>
              <w:t>监督管理部门：</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single"/>
                <w:lang w:eastAsia="zh-CN"/>
              </w:rPr>
              <w:t>松溪县住房和城乡建设局</w:t>
            </w:r>
            <w:r>
              <w:rPr>
                <w:rFonts w:hint="eastAsia" w:ascii="宋体" w:hAnsi="宋体" w:eastAsia="宋体" w:cs="宋体"/>
                <w:sz w:val="21"/>
                <w:szCs w:val="21"/>
                <w:u w:val="single"/>
                <w:vertAlign w:val="baselin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11</w:t>
            </w:r>
          </w:p>
        </w:tc>
        <w:tc>
          <w:tcPr>
            <w:tcW w:w="2769" w:type="dxa"/>
          </w:tcPr>
          <w:p>
            <w:pPr>
              <w:pStyle w:val="17"/>
              <w:rPr>
                <w:rFonts w:hint="default"/>
              </w:rPr>
            </w:pPr>
            <w:r>
              <w:t>18.1</w:t>
            </w:r>
          </w:p>
        </w:tc>
        <w:tc>
          <w:tcPr>
            <w:tcW w:w="2769" w:type="dxa"/>
          </w:tcPr>
          <w:p>
            <w:pPr>
              <w:pStyle w:val="17"/>
              <w:rPr>
                <w:rFonts w:hint="default"/>
              </w:rPr>
            </w:pPr>
            <w:r>
              <w:rPr>
                <w:lang w:eastAsia="zh-CN"/>
              </w:rPr>
              <w:t>采购</w:t>
            </w:r>
            <w:r>
              <w:t>信息发布媒体（以下简称：“指定媒体”）：</w:t>
            </w:r>
          </w:p>
          <w:p>
            <w:pPr>
              <w:pStyle w:val="17"/>
              <w:rPr>
                <w:rFonts w:hint="default" w:ascii="宋体" w:hAnsi="宋体" w:eastAsia="宋体" w:cs="Times New Roman"/>
                <w:szCs w:val="21"/>
                <w:u w:val="single"/>
              </w:rPr>
            </w:pPr>
            <w:r>
              <w:t xml:space="preserve"> </w:t>
            </w:r>
            <w:r>
              <w:rPr>
                <w:rFonts w:ascii="宋体" w:hAnsi="宋体" w:eastAsia="宋体" w:cs="Times New Roman"/>
                <w:szCs w:val="21"/>
                <w:u w:val="single"/>
              </w:rPr>
              <w:t xml:space="preserve">南平市公共资源交易中心平台(http://ggzy.npgoy.cn/npztb/) </w:t>
            </w:r>
          </w:p>
          <w:p>
            <w:pPr>
              <w:pStyle w:val="17"/>
              <w:rPr>
                <w:rFonts w:hint="default"/>
              </w:rPr>
            </w:pPr>
            <w:r>
              <w:rPr>
                <w:rFonts w:ascii="宋体" w:hAnsi="宋体" w:eastAsia="宋体" w:cs="Times New Roman"/>
                <w:szCs w:val="21"/>
                <w:u w:val="single"/>
              </w:rPr>
              <w:t>中国招标投标公共服务平台（https://bulletin.cebpubservice.com/）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7"/>
              <w:rPr>
                <w:rFonts w:hint="default"/>
              </w:rPr>
            </w:pPr>
            <w:r>
              <w:t>12</w:t>
            </w:r>
          </w:p>
        </w:tc>
        <w:tc>
          <w:tcPr>
            <w:tcW w:w="2769" w:type="dxa"/>
          </w:tcPr>
          <w:p>
            <w:pPr>
              <w:pStyle w:val="17"/>
              <w:rPr>
                <w:rFonts w:hint="default"/>
              </w:rPr>
            </w:pPr>
            <w:r>
              <w:t>19</w:t>
            </w:r>
          </w:p>
        </w:tc>
        <w:tc>
          <w:tcPr>
            <w:tcW w:w="2769" w:type="dxa"/>
          </w:tcPr>
          <w:p>
            <w:pPr>
              <w:pStyle w:val="17"/>
              <w:rPr>
                <w:rFonts w:hint="default"/>
                <w:highlight w:val="none"/>
              </w:rPr>
            </w:pPr>
            <w:r>
              <w:rPr>
                <w:highlight w:val="none"/>
              </w:rPr>
              <w:t>其他事项：</w:t>
            </w:r>
          </w:p>
          <w:p>
            <w:pPr>
              <w:pStyle w:val="17"/>
              <w:rPr>
                <w:rFonts w:hint="default"/>
                <w:highlight w:val="none"/>
              </w:rPr>
            </w:pPr>
            <w:r>
              <w:rPr>
                <w:highlight w:val="none"/>
              </w:rPr>
              <w:t xml:space="preserve"> (1)本项目代理服务费：</w:t>
            </w:r>
          </w:p>
          <w:p>
            <w:pPr>
              <w:pStyle w:val="17"/>
              <w:rPr>
                <w:rFonts w:hint="default"/>
                <w:highlight w:val="none"/>
              </w:rPr>
            </w:pPr>
            <w:r>
              <w:rPr>
                <w:highlight w:val="none"/>
              </w:rPr>
              <w:t>本项目收取代理服务费</w:t>
            </w:r>
          </w:p>
          <w:p>
            <w:pPr>
              <w:pStyle w:val="17"/>
              <w:rPr>
                <w:rFonts w:hint="eastAsia" w:eastAsiaTheme="minorEastAsia"/>
                <w:highlight w:val="none"/>
                <w:lang w:eastAsia="zh-CN"/>
              </w:rPr>
            </w:pPr>
            <w:r>
              <w:rPr>
                <w:highlight w:val="none"/>
              </w:rPr>
              <w:t>代理服务费用收取对象：中标/成交</w:t>
            </w:r>
            <w:r>
              <w:rPr>
                <w:rFonts w:hint="eastAsia"/>
                <w:highlight w:val="none"/>
                <w:lang w:eastAsia="zh-CN"/>
              </w:rPr>
              <w:t>投标人</w:t>
            </w:r>
          </w:p>
          <w:p>
            <w:pPr>
              <w:pStyle w:val="17"/>
              <w:rPr>
                <w:rFonts w:hint="default"/>
                <w:highlight w:val="none"/>
              </w:rPr>
            </w:pPr>
            <w:r>
              <w:rPr>
                <w:highlight w:val="none"/>
              </w:rPr>
              <w:t>代理服务费收费标准：</w:t>
            </w:r>
            <w:r>
              <w:rPr>
                <w:rFonts w:hint="eastAsia"/>
                <w:highlight w:val="none"/>
                <w:lang w:eastAsia="zh-CN"/>
              </w:rPr>
              <w:t>投标人</w:t>
            </w:r>
            <w:r>
              <w:rPr>
                <w:highlight w:val="none"/>
              </w:rPr>
              <w:t>应按差额定率累进法计算，向采购代理机构交纳代理服务费。 (1)以成交通知书规定的成交金额作为收费的计算基数。 (2)代理服务收费的标准：按</w:t>
            </w:r>
            <w:r>
              <w:rPr>
                <w:rFonts w:hint="eastAsia"/>
                <w:highlight w:val="none"/>
              </w:rPr>
              <w:t>闽招协</w:t>
            </w:r>
            <w:r>
              <w:rPr>
                <w:rFonts w:hint="eastAsia"/>
                <w:highlight w:val="none"/>
                <w:lang w:eastAsia="zh-CN"/>
              </w:rPr>
              <w:t>【</w:t>
            </w:r>
            <w:r>
              <w:rPr>
                <w:rFonts w:hint="eastAsia"/>
                <w:highlight w:val="none"/>
              </w:rPr>
              <w:t>2021</w:t>
            </w:r>
            <w:r>
              <w:rPr>
                <w:rFonts w:hint="eastAsia"/>
                <w:highlight w:val="none"/>
                <w:lang w:eastAsia="zh-CN"/>
              </w:rPr>
              <w:t>】</w:t>
            </w:r>
            <w:r>
              <w:rPr>
                <w:rFonts w:hint="eastAsia"/>
                <w:highlight w:val="none"/>
              </w:rPr>
              <w:t>32 号</w:t>
            </w:r>
            <w:r>
              <w:rPr>
                <w:highlight w:val="none"/>
              </w:rPr>
              <w:t>规定的</w:t>
            </w:r>
            <w:r>
              <w:rPr>
                <w:rFonts w:hint="eastAsia" w:ascii="宋体" w:hAnsi="宋体" w:eastAsia="宋体" w:cs="宋体"/>
                <w:color w:val="000000"/>
                <w:spacing w:val="0"/>
                <w:w w:val="100"/>
                <w:position w:val="0"/>
                <w:sz w:val="21"/>
                <w:szCs w:val="21"/>
                <w:u w:val="none"/>
                <w:shd w:val="clear" w:color="auto" w:fill="auto"/>
                <w:lang w:val="en-US" w:eastAsia="zh-CN" w:bidi="zh-TW"/>
              </w:rPr>
              <w:t>“服务招标”</w:t>
            </w:r>
            <w:r>
              <w:rPr>
                <w:highlight w:val="none"/>
              </w:rPr>
              <w:t>收费标准向招标代理机构缴纳招标代理服务费，</w:t>
            </w:r>
            <w:r>
              <w:rPr>
                <w:rFonts w:hint="eastAsia" w:ascii="宋体" w:hAnsi="宋体" w:eastAsia="宋体" w:cs="宋体"/>
                <w:color w:val="000000"/>
                <w:spacing w:val="0"/>
                <w:w w:val="100"/>
                <w:position w:val="0"/>
                <w:sz w:val="21"/>
                <w:szCs w:val="21"/>
                <w:u w:val="none"/>
                <w:shd w:val="clear" w:color="auto" w:fill="auto"/>
                <w:lang w:val="en-US" w:eastAsia="zh-CN" w:bidi="zh-TW"/>
              </w:rPr>
              <w:t>不足8000元以8000元计取，</w:t>
            </w:r>
            <w:r>
              <w:rPr>
                <w:highlight w:val="none"/>
              </w:rPr>
              <w:t>代理费缴后不退。 成交</w:t>
            </w:r>
            <w:r>
              <w:rPr>
                <w:rFonts w:hint="eastAsia"/>
                <w:highlight w:val="none"/>
                <w:lang w:eastAsia="zh-CN"/>
              </w:rPr>
              <w:t>投标人</w:t>
            </w:r>
            <w:r>
              <w:rPr>
                <w:highlight w:val="none"/>
              </w:rPr>
              <w:t>在领取成交通知书前，以转账或汇款方式提交，请</w:t>
            </w:r>
            <w:r>
              <w:rPr>
                <w:rFonts w:hint="eastAsia"/>
                <w:highlight w:val="none"/>
                <w:lang w:eastAsia="zh-CN"/>
              </w:rPr>
              <w:t>投标人</w:t>
            </w:r>
            <w:r>
              <w:rPr>
                <w:highlight w:val="none"/>
              </w:rPr>
              <w:t>报价时予以充分考虑。</w:t>
            </w:r>
          </w:p>
          <w:p>
            <w:pPr>
              <w:pStyle w:val="17"/>
              <w:rPr>
                <w:rFonts w:hint="default"/>
                <w:highlight w:val="none"/>
              </w:rPr>
            </w:pPr>
            <w:r>
              <w:rPr>
                <w:highlight w:val="none"/>
              </w:rPr>
              <w:t xml:space="preserve"> (2)其他：</w:t>
            </w:r>
          </w:p>
          <w:p>
            <w:pPr>
              <w:pStyle w:val="17"/>
              <w:rPr>
                <w:rFonts w:hint="default"/>
                <w:highlight w:val="none"/>
                <w:lang w:eastAsia="zh-CN"/>
              </w:rPr>
            </w:pPr>
            <w:r>
              <w:rPr>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17"/>
              <w:rPr>
                <w:rFonts w:hint="default"/>
              </w:rPr>
            </w:pPr>
            <w:r>
              <w:t>备注</w:t>
            </w:r>
          </w:p>
        </w:tc>
        <w:tc>
          <w:tcPr>
            <w:tcW w:w="2769" w:type="dxa"/>
          </w:tcPr>
          <w:p>
            <w:pPr>
              <w:pStyle w:val="17"/>
              <w:rPr>
                <w:rFonts w:hint="default"/>
              </w:rPr>
            </w:pPr>
            <w:r>
              <w:t>后有投标人须知前附表2，请勿遗漏。</w:t>
            </w:r>
          </w:p>
        </w:tc>
      </w:tr>
    </w:tbl>
    <w:p>
      <w:pPr>
        <w:pStyle w:val="17"/>
        <w:rPr>
          <w:rFonts w:hint="default"/>
        </w:rPr>
      </w:pPr>
      <w:r>
        <w:t xml:space="preserve"> </w:t>
      </w:r>
      <w:r>
        <w:br w:type="textWrapping"/>
      </w:r>
      <w:r>
        <w:br w:type="page"/>
      </w:r>
    </w:p>
    <w:p>
      <w:pPr>
        <w:pStyle w:val="17"/>
        <w:jc w:val="center"/>
        <w:outlineLvl w:val="1"/>
        <w:rPr>
          <w:rFonts w:hint="default"/>
        </w:rPr>
      </w:pPr>
      <w:r>
        <w:rPr>
          <w:b/>
          <w:sz w:val="36"/>
        </w:rPr>
        <w:t>第三章 投标人须知</w:t>
      </w:r>
    </w:p>
    <w:p>
      <w:pPr>
        <w:pStyle w:val="17"/>
        <w:ind w:firstLine="480"/>
        <w:jc w:val="both"/>
        <w:outlineLvl w:val="2"/>
        <w:rPr>
          <w:rFonts w:hint="default"/>
        </w:rPr>
      </w:pPr>
      <w:r>
        <w:rPr>
          <w:b/>
          <w:sz w:val="28"/>
        </w:rPr>
        <w:t>一、总则</w:t>
      </w:r>
    </w:p>
    <w:p>
      <w:pPr>
        <w:pStyle w:val="17"/>
        <w:ind w:firstLine="480"/>
        <w:jc w:val="both"/>
        <w:rPr>
          <w:rFonts w:hint="default"/>
        </w:rPr>
      </w:pPr>
      <w:r>
        <w:t>1、适用范围</w:t>
      </w:r>
    </w:p>
    <w:p>
      <w:pPr>
        <w:pStyle w:val="17"/>
        <w:ind w:firstLine="480"/>
        <w:jc w:val="both"/>
        <w:rPr>
          <w:rFonts w:hint="default"/>
        </w:rPr>
      </w:pPr>
      <w:r>
        <w:t>1.1适用于招标文件载明项目的</w:t>
      </w:r>
      <w:r>
        <w:rPr>
          <w:lang w:eastAsia="zh-CN"/>
        </w:rPr>
        <w:t>采购</w:t>
      </w:r>
      <w:r>
        <w:t>活动（以下简称：“本次采购活动”）。</w:t>
      </w:r>
    </w:p>
    <w:p>
      <w:pPr>
        <w:pStyle w:val="17"/>
        <w:ind w:firstLine="480"/>
        <w:jc w:val="both"/>
        <w:rPr>
          <w:rFonts w:hint="default"/>
        </w:rPr>
      </w:pPr>
      <w:r>
        <w:t>2、定义</w:t>
      </w:r>
    </w:p>
    <w:p>
      <w:pPr>
        <w:pStyle w:val="17"/>
        <w:ind w:firstLine="480"/>
        <w:jc w:val="both"/>
        <w:rPr>
          <w:rFonts w:hint="default"/>
        </w:rPr>
      </w:pPr>
      <w:r>
        <w:t>2.1“采购标的”指招标文件载明的需要采购的货物或服务。</w:t>
      </w:r>
    </w:p>
    <w:p>
      <w:pPr>
        <w:pStyle w:val="17"/>
        <w:ind w:firstLine="480"/>
        <w:jc w:val="both"/>
        <w:rPr>
          <w:rFonts w:hint="default"/>
        </w:rPr>
      </w:pPr>
      <w:r>
        <w:t>2.2“潜在投标人”指按照招标文件第一章第7条规定获取招标文件且有意向参加本项目投标的</w:t>
      </w:r>
      <w:r>
        <w:rPr>
          <w:rFonts w:hint="eastAsia"/>
          <w:lang w:eastAsia="zh-CN"/>
        </w:rPr>
        <w:t>投标人</w:t>
      </w:r>
      <w:r>
        <w:t>。</w:t>
      </w:r>
    </w:p>
    <w:p>
      <w:pPr>
        <w:pStyle w:val="17"/>
        <w:ind w:firstLine="480"/>
        <w:jc w:val="both"/>
        <w:rPr>
          <w:rFonts w:hint="default"/>
        </w:rPr>
      </w:pPr>
      <w:r>
        <w:t>2.3“投标人”指按照招标文件第一章第7条规定获取招标文件并参加本项目投标的</w:t>
      </w:r>
      <w:r>
        <w:rPr>
          <w:rFonts w:hint="eastAsia"/>
          <w:lang w:eastAsia="zh-CN"/>
        </w:rPr>
        <w:t>投标人</w:t>
      </w:r>
      <w:r>
        <w:t>。</w:t>
      </w:r>
    </w:p>
    <w:p>
      <w:pPr>
        <w:pStyle w:val="17"/>
        <w:ind w:firstLine="480"/>
        <w:jc w:val="both"/>
        <w:rPr>
          <w:rFonts w:hint="default"/>
        </w:rPr>
      </w:pPr>
      <w:r>
        <w:t>2.4“单位负责人”指单位法定代表人或法律、法规规定代表单位行使职权的主要负责人。</w:t>
      </w:r>
    </w:p>
    <w:p>
      <w:pPr>
        <w:pStyle w:val="17"/>
        <w:ind w:firstLine="480"/>
        <w:jc w:val="both"/>
        <w:rPr>
          <w:rFonts w:hint="default"/>
        </w:rPr>
      </w:pPr>
      <w:r>
        <w:t>2.5“投标人代表”指投标人的单位负责人或“单位负责人授权书”中载明的接受授权方。</w:t>
      </w:r>
    </w:p>
    <w:p>
      <w:pPr>
        <w:pStyle w:val="17"/>
        <w:ind w:firstLine="480"/>
        <w:jc w:val="both"/>
        <w:outlineLvl w:val="2"/>
        <w:rPr>
          <w:rFonts w:hint="default"/>
        </w:rPr>
      </w:pPr>
      <w:r>
        <w:rPr>
          <w:b/>
          <w:sz w:val="28"/>
        </w:rPr>
        <w:t>二、投标人</w:t>
      </w:r>
    </w:p>
    <w:p>
      <w:pPr>
        <w:pStyle w:val="17"/>
        <w:ind w:firstLine="480"/>
        <w:jc w:val="both"/>
        <w:rPr>
          <w:rFonts w:hint="default"/>
        </w:rPr>
      </w:pPr>
      <w:r>
        <w:t>3、合格投标人</w:t>
      </w:r>
    </w:p>
    <w:p>
      <w:pPr>
        <w:pStyle w:val="17"/>
        <w:ind w:firstLine="480"/>
        <w:jc w:val="both"/>
        <w:rPr>
          <w:rFonts w:hint="default"/>
        </w:rPr>
      </w:pPr>
      <w:r>
        <w:t>3.1一般规定</w:t>
      </w:r>
    </w:p>
    <w:p>
      <w:pPr>
        <w:pStyle w:val="17"/>
        <w:ind w:firstLine="480"/>
        <w:jc w:val="both"/>
        <w:rPr>
          <w:rFonts w:hint="default"/>
        </w:rPr>
      </w:pPr>
      <w:r>
        <w:t>（1）投标人应遵守</w:t>
      </w:r>
      <w:r>
        <w:rPr>
          <w:lang w:eastAsia="zh-CN"/>
        </w:rPr>
        <w:t>采购</w:t>
      </w:r>
      <w:r>
        <w:t>法及实施条例、</w:t>
      </w:r>
      <w:r>
        <w:rPr>
          <w:lang w:eastAsia="zh-CN"/>
        </w:rPr>
        <w:t>采购</w:t>
      </w:r>
      <w:r>
        <w:t>招投标管理办法、</w:t>
      </w:r>
      <w:r>
        <w:rPr>
          <w:lang w:eastAsia="zh-CN"/>
        </w:rPr>
        <w:t>采购</w:t>
      </w:r>
      <w:r>
        <w:t>质疑和投诉办法及财政部、福建省财政厅有关</w:t>
      </w:r>
      <w:r>
        <w:rPr>
          <w:lang w:eastAsia="zh-CN"/>
        </w:rPr>
        <w:t>采购</w:t>
      </w:r>
      <w:r>
        <w:t>文件的规定，同时还应遵守《中华人民共和国劳动合同法》有关规定和《中华人民共和国妇女权益保障法 》中关于“劳动和社会保障权益”的有关要求以及其他有关法律、法规和规章的强制性规定。</w:t>
      </w:r>
    </w:p>
    <w:p>
      <w:pPr>
        <w:pStyle w:val="17"/>
        <w:ind w:firstLine="480"/>
        <w:jc w:val="both"/>
        <w:rPr>
          <w:rFonts w:hint="default"/>
        </w:rPr>
      </w:pPr>
      <w:r>
        <w:t>（2）投标人的资格要求：详见招标文件第一章。</w:t>
      </w:r>
    </w:p>
    <w:p>
      <w:pPr>
        <w:pStyle w:val="17"/>
        <w:ind w:firstLine="480"/>
        <w:jc w:val="both"/>
        <w:rPr>
          <w:rFonts w:hint="default"/>
        </w:rPr>
      </w:pPr>
      <w:r>
        <w:t>3.2若本项目接受联合体投标且投标人为联合体，则联合体各方应遵守本章第3.1条规定，同时还应遵守下列规定：</w:t>
      </w:r>
    </w:p>
    <w:p>
      <w:pPr>
        <w:pStyle w:val="17"/>
        <w:ind w:firstLine="480"/>
        <w:jc w:val="both"/>
        <w:rPr>
          <w:rFonts w:hint="default"/>
        </w:rPr>
      </w:pPr>
      <w:r>
        <w:t>（1）联合体各方应提交联合体协议，联合体协议应符合招标文件规定。</w:t>
      </w:r>
    </w:p>
    <w:p>
      <w:pPr>
        <w:pStyle w:val="17"/>
        <w:ind w:firstLine="480"/>
        <w:jc w:val="both"/>
        <w:rPr>
          <w:rFonts w:hint="default"/>
        </w:rPr>
      </w:pPr>
      <w:r>
        <w:t>（2）联合体各方不得再单独参加或与其他</w:t>
      </w:r>
      <w:r>
        <w:rPr>
          <w:rFonts w:hint="eastAsia"/>
          <w:lang w:eastAsia="zh-CN"/>
        </w:rPr>
        <w:t>投标人</w:t>
      </w:r>
      <w:r>
        <w:t>另外组成联合体参加同一合同项下的投标。</w:t>
      </w:r>
    </w:p>
    <w:p>
      <w:pPr>
        <w:pStyle w:val="17"/>
        <w:ind w:firstLine="480"/>
        <w:jc w:val="both"/>
        <w:rPr>
          <w:rFonts w:hint="default"/>
        </w:rPr>
      </w:pPr>
      <w:r>
        <w:t>（3）联合体各方应共同与采购人签订</w:t>
      </w:r>
      <w:r>
        <w:rPr>
          <w:lang w:eastAsia="zh-CN"/>
        </w:rPr>
        <w:t>采购</w:t>
      </w:r>
      <w:r>
        <w:t>合同，就</w:t>
      </w:r>
      <w:r>
        <w:rPr>
          <w:lang w:eastAsia="zh-CN"/>
        </w:rPr>
        <w:t>采购</w:t>
      </w:r>
      <w:r>
        <w:t>合同约定的事项对采购人承担连带责任。</w:t>
      </w:r>
    </w:p>
    <w:p>
      <w:pPr>
        <w:pStyle w:val="17"/>
        <w:ind w:firstLine="480"/>
        <w:jc w:val="both"/>
        <w:rPr>
          <w:rFonts w:hint="default"/>
        </w:rPr>
      </w:pPr>
      <w:r>
        <w:t>（4）项目如涉及资质要求，该部分工作内容应由联合体中符合该资质要求的</w:t>
      </w:r>
      <w:r>
        <w:rPr>
          <w:rFonts w:hint="eastAsia"/>
          <w:lang w:eastAsia="zh-CN"/>
        </w:rPr>
        <w:t>投标人</w:t>
      </w:r>
      <w:r>
        <w:t>承担，联合体协议及签订的采购合同应符合这一要求；联合体中有同类资质的</w:t>
      </w:r>
      <w:r>
        <w:rPr>
          <w:rFonts w:hint="eastAsia"/>
          <w:lang w:eastAsia="zh-CN"/>
        </w:rPr>
        <w:t>投标人</w:t>
      </w:r>
      <w:r>
        <w:t>按照联合体分工承担相同工作的，应当按照资质等级较低的</w:t>
      </w:r>
      <w:r>
        <w:rPr>
          <w:rFonts w:hint="eastAsia"/>
          <w:lang w:eastAsia="zh-CN"/>
        </w:rPr>
        <w:t>投标人</w:t>
      </w:r>
      <w:r>
        <w:t>确定资质等级。</w:t>
      </w:r>
    </w:p>
    <w:p>
      <w:pPr>
        <w:pStyle w:val="17"/>
        <w:ind w:firstLine="480"/>
        <w:jc w:val="both"/>
        <w:rPr>
          <w:rFonts w:hint="default"/>
        </w:rPr>
      </w:pPr>
      <w:r>
        <w:t>（5）联合体一方放弃中标的，视为联合体整体放弃中标，联合体各方承担连带责任。</w:t>
      </w:r>
    </w:p>
    <w:p>
      <w:pPr>
        <w:pStyle w:val="17"/>
        <w:ind w:firstLine="480"/>
        <w:jc w:val="both"/>
        <w:rPr>
          <w:rFonts w:hint="default"/>
        </w:rPr>
      </w:pPr>
      <w:r>
        <w:t>（6）如本项目不接受联合体投标而投标人为联合体的，或者本项目接受联合体投标但投标人组成的联合体不符合本章第3.2条规定的，投标无效。</w:t>
      </w:r>
    </w:p>
    <w:p>
      <w:pPr>
        <w:pStyle w:val="17"/>
        <w:ind w:firstLine="480"/>
        <w:jc w:val="both"/>
        <w:rPr>
          <w:rFonts w:hint="default"/>
        </w:rPr>
      </w:pPr>
      <w:r>
        <w:t>4、投标费用</w:t>
      </w:r>
    </w:p>
    <w:p>
      <w:pPr>
        <w:pStyle w:val="17"/>
        <w:ind w:firstLine="480"/>
        <w:jc w:val="both"/>
        <w:rPr>
          <w:rFonts w:hint="default"/>
        </w:rPr>
      </w:pPr>
      <w:r>
        <w:t>4.1除招标文件另有规定外，投标人应自行承担其参加本项目投标所涉及的一切费用。</w:t>
      </w:r>
    </w:p>
    <w:p>
      <w:pPr>
        <w:pStyle w:val="17"/>
        <w:ind w:firstLine="480"/>
        <w:jc w:val="both"/>
        <w:outlineLvl w:val="2"/>
        <w:rPr>
          <w:rFonts w:hint="default"/>
        </w:rPr>
      </w:pPr>
      <w:r>
        <w:rPr>
          <w:b/>
          <w:sz w:val="28"/>
        </w:rPr>
        <w:t>三、招标</w:t>
      </w:r>
    </w:p>
    <w:p>
      <w:pPr>
        <w:pStyle w:val="17"/>
        <w:ind w:firstLine="480"/>
        <w:jc w:val="both"/>
        <w:rPr>
          <w:rFonts w:hint="default"/>
        </w:rPr>
      </w:pPr>
      <w:r>
        <w:t>5、招标文件</w:t>
      </w:r>
    </w:p>
    <w:p>
      <w:pPr>
        <w:pStyle w:val="17"/>
        <w:ind w:firstLine="480"/>
        <w:jc w:val="both"/>
        <w:rPr>
          <w:rFonts w:hint="default"/>
        </w:rPr>
      </w:pPr>
      <w:r>
        <w:t>5.1招标文件由下述部分组成：</w:t>
      </w:r>
    </w:p>
    <w:p>
      <w:pPr>
        <w:pStyle w:val="17"/>
        <w:ind w:firstLine="480"/>
        <w:jc w:val="both"/>
        <w:rPr>
          <w:rFonts w:hint="default"/>
        </w:rPr>
      </w:pPr>
      <w:r>
        <w:t>（1）投标邀请</w:t>
      </w:r>
    </w:p>
    <w:p>
      <w:pPr>
        <w:pStyle w:val="17"/>
        <w:ind w:firstLine="480"/>
        <w:jc w:val="both"/>
        <w:rPr>
          <w:rFonts w:hint="default"/>
        </w:rPr>
      </w:pPr>
      <w:r>
        <w:t>（2）投标人须知前附表（表1、2）</w:t>
      </w:r>
    </w:p>
    <w:p>
      <w:pPr>
        <w:pStyle w:val="17"/>
        <w:ind w:firstLine="480"/>
        <w:jc w:val="both"/>
        <w:rPr>
          <w:rFonts w:hint="default"/>
        </w:rPr>
      </w:pPr>
      <w:r>
        <w:t>（3）投标人须知</w:t>
      </w:r>
    </w:p>
    <w:p>
      <w:pPr>
        <w:pStyle w:val="17"/>
        <w:ind w:firstLine="480"/>
        <w:jc w:val="both"/>
        <w:rPr>
          <w:rFonts w:hint="default"/>
        </w:rPr>
      </w:pPr>
      <w:r>
        <w:t>（4）资格审查与评标</w:t>
      </w:r>
    </w:p>
    <w:p>
      <w:pPr>
        <w:pStyle w:val="17"/>
        <w:ind w:firstLine="480"/>
        <w:jc w:val="both"/>
        <w:rPr>
          <w:rFonts w:hint="default"/>
        </w:rPr>
      </w:pPr>
      <w:r>
        <w:t>（5）招标内容及要求</w:t>
      </w:r>
    </w:p>
    <w:p>
      <w:pPr>
        <w:pStyle w:val="17"/>
        <w:ind w:firstLine="480"/>
        <w:jc w:val="both"/>
        <w:rPr>
          <w:rFonts w:hint="default"/>
        </w:rPr>
      </w:pPr>
      <w:r>
        <w:t>（6）</w:t>
      </w:r>
      <w:r>
        <w:rPr>
          <w:lang w:eastAsia="zh-CN"/>
        </w:rPr>
        <w:t>采购</w:t>
      </w:r>
      <w:r>
        <w:t>合同（参考文本）</w:t>
      </w:r>
    </w:p>
    <w:p>
      <w:pPr>
        <w:pStyle w:val="17"/>
        <w:ind w:firstLine="480"/>
        <w:jc w:val="both"/>
        <w:rPr>
          <w:rFonts w:hint="default"/>
        </w:rPr>
      </w:pPr>
      <w:r>
        <w:t>（7）</w:t>
      </w:r>
      <w:r>
        <w:rPr>
          <w:lang w:eastAsia="zh-CN"/>
        </w:rPr>
        <w:t>投标文件</w:t>
      </w:r>
      <w:r>
        <w:t>格式</w:t>
      </w:r>
    </w:p>
    <w:p>
      <w:pPr>
        <w:pStyle w:val="17"/>
        <w:ind w:firstLine="480"/>
        <w:jc w:val="both"/>
        <w:rPr>
          <w:rFonts w:hint="default"/>
        </w:rPr>
      </w:pPr>
      <w:r>
        <w:t>（8）按照招标文件规定作为招标文件组成部分的其他内容（若有）</w:t>
      </w:r>
    </w:p>
    <w:p>
      <w:pPr>
        <w:pStyle w:val="17"/>
        <w:ind w:firstLine="480"/>
        <w:jc w:val="both"/>
        <w:rPr>
          <w:rFonts w:hint="default"/>
        </w:rPr>
      </w:pPr>
      <w:r>
        <w:t>5.2招标文件的澄清或修改</w:t>
      </w:r>
    </w:p>
    <w:p>
      <w:pPr>
        <w:pStyle w:val="17"/>
        <w:ind w:firstLine="480"/>
        <w:jc w:val="both"/>
        <w:rPr>
          <w:rFonts w:hint="default"/>
        </w:rPr>
      </w:pPr>
      <w:r>
        <w:t xml:space="preserve">（1） </w:t>
      </w:r>
      <w:r>
        <w:rPr>
          <w:rFonts w:hint="eastAsia"/>
          <w:lang w:eastAsia="zh-CN"/>
        </w:rPr>
        <w:t>福建省鑫广建设工程有限公司</w:t>
      </w:r>
      <w:r>
        <w:t xml:space="preserve"> 可对已发出的招标文件进行必要的澄清或修改，但不得对招标文件载明的采购标的和投标人的资格要求进行改变。</w:t>
      </w:r>
    </w:p>
    <w:p>
      <w:pPr>
        <w:pStyle w:val="17"/>
        <w:ind w:firstLine="480"/>
        <w:jc w:val="both"/>
        <w:rPr>
          <w:rFonts w:hint="default"/>
        </w:rPr>
      </w:pPr>
      <w:r>
        <w:t>（2）除本章第5.2条第（3）款规定情形外，澄清或修改的内容可能影响</w:t>
      </w:r>
      <w:r>
        <w:rPr>
          <w:lang w:eastAsia="zh-CN"/>
        </w:rPr>
        <w:t>投标文件</w:t>
      </w:r>
      <w:r>
        <w:t xml:space="preserve">编制的， </w:t>
      </w:r>
      <w:r>
        <w:rPr>
          <w:rFonts w:hint="eastAsia"/>
          <w:lang w:eastAsia="zh-CN"/>
        </w:rPr>
        <w:t>福建省鑫广建设工程有限公司</w:t>
      </w:r>
      <w:r>
        <w:t xml:space="preserve"> 将在投标截止时间至少15个日历日前，在招标文件载明的指定媒体以更正公告的形式发布澄清或修改的内容。不足15个日历日的， </w:t>
      </w:r>
      <w:r>
        <w:rPr>
          <w:rFonts w:hint="eastAsia"/>
          <w:lang w:eastAsia="zh-CN"/>
        </w:rPr>
        <w:t>福建省鑫广建设工程有限公司</w:t>
      </w:r>
      <w:r>
        <w:t xml:space="preserve"> 将顺延投标截止时间及开标时间， </w:t>
      </w:r>
      <w:r>
        <w:rPr>
          <w:rFonts w:hint="eastAsia"/>
          <w:lang w:eastAsia="zh-CN"/>
        </w:rPr>
        <w:t>福建省鑫广建设工程有限公司</w:t>
      </w:r>
      <w:r>
        <w:t xml:space="preserve"> 和投标人受原投标截止时间及开标时间制约的所有权利和义务均延长至新的投标截止时间及开标时间。</w:t>
      </w:r>
    </w:p>
    <w:p>
      <w:pPr>
        <w:pStyle w:val="17"/>
        <w:ind w:firstLine="480"/>
        <w:jc w:val="both"/>
        <w:rPr>
          <w:rFonts w:hint="default"/>
        </w:rPr>
      </w:pPr>
      <w:r>
        <w:t xml:space="preserve">（3）澄清或修改的内容可能改变招标文件载明的采购标的和投标人的资格要求的，本次采购活动结束， </w:t>
      </w:r>
      <w:r>
        <w:rPr>
          <w:rFonts w:hint="eastAsia"/>
          <w:lang w:eastAsia="zh-CN"/>
        </w:rPr>
        <w:t>福建省鑫广建设工程有限公司</w:t>
      </w:r>
      <w:r>
        <w:t xml:space="preserve"> 将依法组织后续采购活动（包括但不限于：重新招标、采用其他方式采购等）。</w:t>
      </w:r>
    </w:p>
    <w:p>
      <w:pPr>
        <w:pStyle w:val="17"/>
        <w:ind w:firstLine="480"/>
        <w:jc w:val="both"/>
        <w:rPr>
          <w:rFonts w:hint="default"/>
        </w:rPr>
      </w:pPr>
      <w:r>
        <w:t>6、现场考察或开标前答疑会</w:t>
      </w:r>
    </w:p>
    <w:p>
      <w:pPr>
        <w:pStyle w:val="17"/>
        <w:ind w:firstLine="480"/>
        <w:jc w:val="both"/>
        <w:rPr>
          <w:rFonts w:hint="default"/>
        </w:rPr>
      </w:pPr>
      <w:r>
        <w:t>6.1是否组织现场考察或召开开标前答疑会：详见招标文件第二章。</w:t>
      </w:r>
    </w:p>
    <w:p>
      <w:pPr>
        <w:pStyle w:val="17"/>
        <w:ind w:firstLine="480"/>
        <w:jc w:val="both"/>
        <w:rPr>
          <w:rFonts w:hint="default"/>
        </w:rPr>
      </w:pPr>
      <w:r>
        <w:t>7、更正公告</w:t>
      </w:r>
    </w:p>
    <w:p>
      <w:pPr>
        <w:pStyle w:val="17"/>
        <w:ind w:firstLine="480"/>
        <w:jc w:val="both"/>
        <w:rPr>
          <w:rFonts w:hint="default"/>
        </w:rPr>
      </w:pPr>
      <w:r>
        <w:t xml:space="preserve">7.1若 </w:t>
      </w:r>
      <w:r>
        <w:rPr>
          <w:rFonts w:hint="eastAsia"/>
          <w:lang w:eastAsia="zh-CN"/>
        </w:rPr>
        <w:t>福建省鑫广建设工程有限公司</w:t>
      </w:r>
      <w:r>
        <w:t xml:space="preserve"> 发布更正公告，则更正公告及其所发布的内容或信息（包括但不限于：招标文件的澄清或修改、现场考察或答疑会的有关事宜等）作为招标文件组成部分，对投标人具有约束力。</w:t>
      </w:r>
    </w:p>
    <w:p>
      <w:pPr>
        <w:pStyle w:val="17"/>
        <w:ind w:firstLine="480"/>
        <w:jc w:val="both"/>
        <w:rPr>
          <w:rFonts w:hint="default"/>
        </w:rPr>
      </w:pPr>
      <w:r>
        <w:t xml:space="preserve">7.2更正公告作为 </w:t>
      </w:r>
      <w:r>
        <w:rPr>
          <w:rFonts w:hint="eastAsia"/>
          <w:lang w:eastAsia="zh-CN"/>
        </w:rPr>
        <w:t>福建省鑫广建设工程有限公司</w:t>
      </w:r>
      <w:r>
        <w:t xml:space="preserve"> 通知所有潜在投标人的书面形式。</w:t>
      </w:r>
    </w:p>
    <w:p>
      <w:pPr>
        <w:pStyle w:val="17"/>
        <w:ind w:firstLine="480"/>
        <w:jc w:val="both"/>
        <w:rPr>
          <w:rFonts w:hint="default"/>
        </w:rPr>
      </w:pPr>
      <w:r>
        <w:t>8、终止公告</w:t>
      </w:r>
    </w:p>
    <w:p>
      <w:pPr>
        <w:pStyle w:val="17"/>
        <w:ind w:firstLine="480"/>
        <w:jc w:val="both"/>
        <w:rPr>
          <w:rFonts w:hint="default"/>
        </w:rPr>
      </w:pPr>
      <w:r>
        <w:t xml:space="preserve">8.1若出现因重大变故导致采购任务取消情形， </w:t>
      </w:r>
      <w:r>
        <w:rPr>
          <w:rFonts w:hint="eastAsia"/>
          <w:lang w:eastAsia="zh-CN"/>
        </w:rPr>
        <w:t>福建省鑫广建设工程有限公司</w:t>
      </w:r>
      <w:r>
        <w:t xml:space="preserve"> 可终止招标并发布终止公告。</w:t>
      </w:r>
    </w:p>
    <w:p>
      <w:pPr>
        <w:pStyle w:val="17"/>
        <w:ind w:firstLine="480"/>
        <w:jc w:val="both"/>
        <w:rPr>
          <w:rFonts w:hint="default"/>
        </w:rPr>
      </w:pPr>
      <w:r>
        <w:t xml:space="preserve">8.2终止公告作为 </w:t>
      </w:r>
      <w:r>
        <w:rPr>
          <w:rFonts w:hint="eastAsia"/>
          <w:lang w:eastAsia="zh-CN"/>
        </w:rPr>
        <w:t>福建省鑫广建设工程有限公司</w:t>
      </w:r>
      <w:r>
        <w:t xml:space="preserve"> 通知所有潜在投标人的书面形式。</w:t>
      </w:r>
    </w:p>
    <w:p>
      <w:pPr>
        <w:pStyle w:val="17"/>
        <w:ind w:firstLine="480"/>
        <w:jc w:val="both"/>
        <w:outlineLvl w:val="2"/>
        <w:rPr>
          <w:rFonts w:hint="default"/>
        </w:rPr>
      </w:pPr>
      <w:r>
        <w:rPr>
          <w:b/>
          <w:sz w:val="28"/>
        </w:rPr>
        <w:t>四、投标</w:t>
      </w:r>
    </w:p>
    <w:p>
      <w:pPr>
        <w:pStyle w:val="17"/>
        <w:ind w:firstLine="480"/>
        <w:jc w:val="both"/>
        <w:rPr>
          <w:rFonts w:hint="default"/>
        </w:rPr>
      </w:pPr>
      <w:r>
        <w:t>9、投标</w:t>
      </w:r>
    </w:p>
    <w:p>
      <w:pPr>
        <w:pStyle w:val="17"/>
        <w:ind w:firstLine="480"/>
        <w:jc w:val="both"/>
        <w:rPr>
          <w:rFonts w:hint="default"/>
        </w:rPr>
      </w:pPr>
      <w:r>
        <w:t>9.1投标人可对招标文件载明的全部或部分采购包进行投标。</w:t>
      </w:r>
    </w:p>
    <w:p>
      <w:pPr>
        <w:pStyle w:val="17"/>
        <w:ind w:firstLine="480"/>
        <w:jc w:val="both"/>
        <w:rPr>
          <w:rFonts w:hint="default"/>
        </w:rPr>
      </w:pPr>
      <w:r>
        <w:t>9.2投标人应对同一个采购包内的所有内容进行完整投标，否则投标无效。</w:t>
      </w:r>
    </w:p>
    <w:p>
      <w:pPr>
        <w:pStyle w:val="17"/>
        <w:ind w:firstLine="480"/>
        <w:jc w:val="both"/>
        <w:rPr>
          <w:rFonts w:hint="default"/>
        </w:rPr>
      </w:pPr>
      <w:r>
        <w:t>9.3投标人代表只能接受一个投标人的授权参加投标，否则投标无效。</w:t>
      </w:r>
    </w:p>
    <w:p>
      <w:pPr>
        <w:pStyle w:val="17"/>
        <w:ind w:firstLine="480"/>
        <w:jc w:val="both"/>
        <w:rPr>
          <w:rFonts w:hint="default"/>
        </w:rPr>
      </w:pPr>
      <w:r>
        <w:t>9.4单位负责人为同一人或存在直接控股、管理关系的不同</w:t>
      </w:r>
      <w:r>
        <w:rPr>
          <w:rFonts w:hint="eastAsia"/>
          <w:lang w:eastAsia="zh-CN"/>
        </w:rPr>
        <w:t>投标人</w:t>
      </w:r>
      <w:r>
        <w:t>，不得同时参加同一合同项下的投标，否则投标无效。</w:t>
      </w:r>
    </w:p>
    <w:p>
      <w:pPr>
        <w:pStyle w:val="17"/>
        <w:ind w:firstLine="480"/>
        <w:jc w:val="both"/>
        <w:rPr>
          <w:rFonts w:hint="default"/>
        </w:rPr>
      </w:pPr>
      <w:r>
        <w:t>9.5为本项目提供整体设计、规范编制或项目管理、监理、检测等服务的</w:t>
      </w:r>
      <w:r>
        <w:rPr>
          <w:rFonts w:hint="eastAsia"/>
          <w:lang w:eastAsia="zh-CN"/>
        </w:rPr>
        <w:t>投标人</w:t>
      </w:r>
      <w:r>
        <w:t>，不得参加本项目除整体设计、规范编制和项目管理、监理、检测等服务外的采购活动，否则投标无效。</w:t>
      </w:r>
    </w:p>
    <w:p>
      <w:pPr>
        <w:pStyle w:val="17"/>
        <w:ind w:firstLine="480"/>
        <w:jc w:val="both"/>
        <w:rPr>
          <w:rFonts w:hint="default"/>
        </w:rPr>
      </w:pPr>
      <w:r>
        <w:t>9.6列入失信被执行人、重大税收违法案件当事人名单、</w:t>
      </w:r>
      <w:r>
        <w:rPr>
          <w:lang w:eastAsia="zh-CN"/>
        </w:rPr>
        <w:t>采购</w:t>
      </w:r>
      <w:r>
        <w:t>严重违法失信行为记录名单及其他不符合</w:t>
      </w:r>
      <w:r>
        <w:rPr>
          <w:lang w:eastAsia="zh-CN"/>
        </w:rPr>
        <w:t>采购</w:t>
      </w:r>
      <w:r>
        <w:t>法第二十二条规定条件的</w:t>
      </w:r>
      <w:r>
        <w:rPr>
          <w:rFonts w:hint="eastAsia"/>
          <w:lang w:eastAsia="zh-CN"/>
        </w:rPr>
        <w:t>投标人</w:t>
      </w:r>
      <w:r>
        <w:t>，不得参加投标，否则投标无效。</w:t>
      </w:r>
    </w:p>
    <w:p>
      <w:pPr>
        <w:pStyle w:val="17"/>
        <w:ind w:firstLine="480"/>
        <w:jc w:val="both"/>
        <w:rPr>
          <w:rFonts w:hint="default"/>
        </w:rPr>
      </w:pPr>
      <w:r>
        <w:t>9.7有下列情形之一的，视为投标人串通投标，其投标无效：</w:t>
      </w:r>
    </w:p>
    <w:p>
      <w:pPr>
        <w:pStyle w:val="17"/>
        <w:ind w:firstLine="480"/>
        <w:jc w:val="both"/>
        <w:rPr>
          <w:rFonts w:hint="default"/>
        </w:rPr>
      </w:pPr>
      <w:r>
        <w:t>（1）不同投标人的</w:t>
      </w:r>
      <w:r>
        <w:rPr>
          <w:lang w:eastAsia="zh-CN"/>
        </w:rPr>
        <w:t>投标文件</w:t>
      </w:r>
      <w:r>
        <w:t>由同一单位或个人编制；</w:t>
      </w:r>
    </w:p>
    <w:p>
      <w:pPr>
        <w:pStyle w:val="17"/>
        <w:ind w:firstLine="480"/>
        <w:jc w:val="both"/>
        <w:rPr>
          <w:rFonts w:hint="default"/>
        </w:rPr>
      </w:pPr>
      <w:r>
        <w:t>（2）不同投标人委托同一单位或个人办理投标事宜；</w:t>
      </w:r>
    </w:p>
    <w:p>
      <w:pPr>
        <w:pStyle w:val="17"/>
        <w:ind w:firstLine="480"/>
        <w:jc w:val="both"/>
        <w:rPr>
          <w:rFonts w:hint="default"/>
        </w:rPr>
      </w:pPr>
      <w:r>
        <w:t>（3）不同投标人的</w:t>
      </w:r>
      <w:r>
        <w:rPr>
          <w:lang w:eastAsia="zh-CN"/>
        </w:rPr>
        <w:t>投标文件</w:t>
      </w:r>
      <w:r>
        <w:t>载明的项目管理成员或联系人员为同一人；</w:t>
      </w:r>
    </w:p>
    <w:p>
      <w:pPr>
        <w:pStyle w:val="17"/>
        <w:ind w:firstLine="480"/>
        <w:jc w:val="both"/>
        <w:rPr>
          <w:rFonts w:hint="default"/>
        </w:rPr>
      </w:pPr>
      <w:r>
        <w:t>（4）不同投标人的</w:t>
      </w:r>
      <w:r>
        <w:rPr>
          <w:lang w:eastAsia="zh-CN"/>
        </w:rPr>
        <w:t>投标文件</w:t>
      </w:r>
      <w:r>
        <w:t>异常一致或投标报价呈规律性差异；</w:t>
      </w:r>
    </w:p>
    <w:p>
      <w:pPr>
        <w:pStyle w:val="17"/>
        <w:ind w:firstLine="480"/>
        <w:jc w:val="both"/>
        <w:rPr>
          <w:rFonts w:hint="default"/>
        </w:rPr>
      </w:pPr>
      <w:r>
        <w:t>（5）不同投标人的</w:t>
      </w:r>
      <w:r>
        <w:rPr>
          <w:lang w:eastAsia="zh-CN"/>
        </w:rPr>
        <w:t>投标文件</w:t>
      </w:r>
      <w:r>
        <w:t>相互混装；</w:t>
      </w:r>
    </w:p>
    <w:p>
      <w:pPr>
        <w:pStyle w:val="17"/>
        <w:ind w:firstLine="480"/>
        <w:jc w:val="both"/>
        <w:rPr>
          <w:rFonts w:hint="default"/>
        </w:rPr>
      </w:pPr>
      <w:r>
        <w:t>（6）不同投标人的投标保证金从同一单位或个人的账户转出；</w:t>
      </w:r>
    </w:p>
    <w:p>
      <w:pPr>
        <w:pStyle w:val="17"/>
        <w:ind w:firstLine="480"/>
        <w:jc w:val="both"/>
        <w:rPr>
          <w:rFonts w:hint="default"/>
        </w:rPr>
      </w:pPr>
      <w:r>
        <w:t>（7）有关法律、法规和规章及招标文件规定的其他串通投标情形。</w:t>
      </w:r>
    </w:p>
    <w:p>
      <w:pPr>
        <w:pStyle w:val="17"/>
        <w:ind w:firstLine="480"/>
        <w:jc w:val="both"/>
        <w:rPr>
          <w:rFonts w:hint="default"/>
          <w:lang w:eastAsia="zh-CN"/>
        </w:rPr>
      </w:pPr>
      <w:r>
        <w:t>10、</w:t>
      </w:r>
      <w:r>
        <w:rPr>
          <w:lang w:eastAsia="zh-CN"/>
        </w:rPr>
        <w:t>投标文件</w:t>
      </w:r>
    </w:p>
    <w:p>
      <w:pPr>
        <w:pStyle w:val="17"/>
        <w:ind w:firstLine="480"/>
        <w:jc w:val="both"/>
        <w:rPr>
          <w:rFonts w:hint="default"/>
        </w:rPr>
      </w:pPr>
      <w:r>
        <w:t>10.1</w:t>
      </w:r>
      <w:r>
        <w:rPr>
          <w:lang w:eastAsia="zh-CN"/>
        </w:rPr>
        <w:t>投标文件</w:t>
      </w:r>
      <w:r>
        <w:t>的编制</w:t>
      </w:r>
    </w:p>
    <w:p>
      <w:pPr>
        <w:pStyle w:val="17"/>
        <w:ind w:firstLine="480"/>
        <w:jc w:val="both"/>
        <w:rPr>
          <w:rFonts w:hint="default"/>
        </w:rPr>
      </w:pPr>
      <w:r>
        <w:t>（1）投标人应先仔细阅读招标文件的全部内容后，再进行</w:t>
      </w:r>
      <w:r>
        <w:rPr>
          <w:lang w:eastAsia="zh-CN"/>
        </w:rPr>
        <w:t>投标文件</w:t>
      </w:r>
      <w:r>
        <w:t>的编制。</w:t>
      </w:r>
    </w:p>
    <w:p>
      <w:pPr>
        <w:pStyle w:val="17"/>
        <w:ind w:firstLine="480"/>
        <w:jc w:val="both"/>
        <w:rPr>
          <w:rFonts w:hint="default"/>
        </w:rPr>
      </w:pPr>
      <w:r>
        <w:t>（2）</w:t>
      </w:r>
      <w:r>
        <w:rPr>
          <w:lang w:eastAsia="zh-CN"/>
        </w:rPr>
        <w:t>投标文件</w:t>
      </w:r>
      <w:r>
        <w:t>应按照本章第10.2条规定编制其组成部分。</w:t>
      </w:r>
    </w:p>
    <w:p>
      <w:pPr>
        <w:pStyle w:val="17"/>
        <w:ind w:firstLine="480"/>
        <w:jc w:val="both"/>
        <w:rPr>
          <w:rFonts w:hint="default"/>
        </w:rPr>
      </w:pPr>
      <w:r>
        <w:t>（3）</w:t>
      </w:r>
      <w:r>
        <w:rPr>
          <w:lang w:eastAsia="zh-CN"/>
        </w:rPr>
        <w:t>投标文件</w:t>
      </w:r>
      <w:r>
        <w:t>应满足招标文件提出的实质性要求和条件，并保证其所提交的全部资料是不可割离且真实、有效、准确、完整和不具有任何误导性的，否则造成不利后果由投标人承担责任。</w:t>
      </w:r>
    </w:p>
    <w:p>
      <w:pPr>
        <w:pStyle w:val="17"/>
        <w:ind w:firstLine="480"/>
        <w:jc w:val="both"/>
        <w:rPr>
          <w:rFonts w:hint="default"/>
        </w:rPr>
      </w:pPr>
      <w:r>
        <w:t>10.2</w:t>
      </w:r>
      <w:r>
        <w:rPr>
          <w:lang w:eastAsia="zh-CN"/>
        </w:rPr>
        <w:t>投标文件</w:t>
      </w:r>
      <w:r>
        <w:t>由下述部分组成：</w:t>
      </w:r>
    </w:p>
    <w:p>
      <w:pPr>
        <w:pStyle w:val="17"/>
        <w:ind w:firstLine="480"/>
        <w:jc w:val="both"/>
        <w:rPr>
          <w:rFonts w:hint="default"/>
        </w:rPr>
      </w:pPr>
      <w:r>
        <w:t>（1）资格及资信证明部分</w:t>
      </w:r>
    </w:p>
    <w:p>
      <w:pPr>
        <w:pStyle w:val="17"/>
        <w:ind w:firstLine="480"/>
        <w:jc w:val="both"/>
        <w:rPr>
          <w:rFonts w:hint="default"/>
        </w:rPr>
      </w:pPr>
      <w:r>
        <w:t>①投标函</w:t>
      </w:r>
    </w:p>
    <w:p>
      <w:pPr>
        <w:pStyle w:val="17"/>
        <w:ind w:firstLine="480"/>
        <w:jc w:val="both"/>
        <w:rPr>
          <w:rFonts w:hint="default"/>
        </w:rPr>
      </w:pPr>
      <w:r>
        <w:t>②投标人的资格及资信证明文件</w:t>
      </w:r>
    </w:p>
    <w:p>
      <w:pPr>
        <w:pStyle w:val="17"/>
        <w:ind w:firstLine="480"/>
        <w:jc w:val="both"/>
        <w:rPr>
          <w:rFonts w:hint="default"/>
        </w:rPr>
      </w:pPr>
      <w:r>
        <w:t>③投标保证金</w:t>
      </w:r>
    </w:p>
    <w:p>
      <w:pPr>
        <w:pStyle w:val="17"/>
        <w:ind w:firstLine="480"/>
        <w:jc w:val="both"/>
        <w:rPr>
          <w:rFonts w:hint="default"/>
        </w:rPr>
      </w:pPr>
      <w:r>
        <w:t>（2）报价部分</w:t>
      </w:r>
    </w:p>
    <w:p>
      <w:pPr>
        <w:pStyle w:val="17"/>
        <w:ind w:firstLine="480"/>
        <w:jc w:val="both"/>
        <w:rPr>
          <w:rFonts w:hint="default"/>
        </w:rPr>
      </w:pPr>
      <w:r>
        <w:t>①开标一览表</w:t>
      </w:r>
    </w:p>
    <w:p>
      <w:pPr>
        <w:pStyle w:val="17"/>
        <w:ind w:firstLine="480"/>
        <w:jc w:val="both"/>
        <w:rPr>
          <w:rFonts w:hint="default"/>
        </w:rPr>
      </w:pPr>
      <w:r>
        <w:t>②投标分项报价表</w:t>
      </w:r>
    </w:p>
    <w:p>
      <w:pPr>
        <w:pStyle w:val="17"/>
        <w:ind w:firstLine="480"/>
        <w:jc w:val="both"/>
        <w:rPr>
          <w:rFonts w:hint="default"/>
        </w:rPr>
      </w:pPr>
      <w:r>
        <w:t>③招标文件规定的价格扣除证明材料（若有）</w:t>
      </w:r>
    </w:p>
    <w:p>
      <w:pPr>
        <w:pStyle w:val="17"/>
        <w:ind w:firstLine="480"/>
        <w:jc w:val="both"/>
        <w:rPr>
          <w:rFonts w:hint="default"/>
        </w:rPr>
      </w:pPr>
      <w:r>
        <w:t>④招标文件规定的加分证明材料（若有）</w:t>
      </w:r>
    </w:p>
    <w:p>
      <w:pPr>
        <w:pStyle w:val="17"/>
        <w:ind w:firstLine="480"/>
        <w:jc w:val="both"/>
        <w:rPr>
          <w:rFonts w:hint="default"/>
        </w:rPr>
      </w:pPr>
      <w:r>
        <w:t>（3）技术商务部分</w:t>
      </w:r>
    </w:p>
    <w:p>
      <w:pPr>
        <w:pStyle w:val="17"/>
        <w:ind w:firstLine="480"/>
        <w:jc w:val="both"/>
        <w:rPr>
          <w:rFonts w:hint="default"/>
        </w:rPr>
      </w:pPr>
      <w:r>
        <w:t>①标的说明一览表</w:t>
      </w:r>
    </w:p>
    <w:p>
      <w:pPr>
        <w:pStyle w:val="17"/>
        <w:ind w:firstLine="480"/>
        <w:jc w:val="both"/>
        <w:rPr>
          <w:rFonts w:hint="default"/>
        </w:rPr>
      </w:pPr>
      <w:r>
        <w:t>②技术和服务要求响应表</w:t>
      </w:r>
    </w:p>
    <w:p>
      <w:pPr>
        <w:pStyle w:val="17"/>
        <w:ind w:firstLine="480"/>
        <w:jc w:val="both"/>
        <w:rPr>
          <w:rFonts w:hint="default"/>
        </w:rPr>
      </w:pPr>
      <w:r>
        <w:t>③商务条件响应表</w:t>
      </w:r>
    </w:p>
    <w:p>
      <w:pPr>
        <w:pStyle w:val="17"/>
        <w:ind w:firstLine="480"/>
        <w:jc w:val="both"/>
        <w:rPr>
          <w:rFonts w:hint="default"/>
        </w:rPr>
      </w:pPr>
      <w:r>
        <w:t>④投标人提交的其他资料（若有）</w:t>
      </w:r>
    </w:p>
    <w:p>
      <w:pPr>
        <w:pStyle w:val="17"/>
        <w:ind w:firstLine="480"/>
        <w:jc w:val="both"/>
        <w:rPr>
          <w:rFonts w:hint="default"/>
        </w:rPr>
      </w:pPr>
      <w:r>
        <w:t>⑤招标文件规定作为</w:t>
      </w:r>
      <w:r>
        <w:rPr>
          <w:lang w:eastAsia="zh-CN"/>
        </w:rPr>
        <w:t>投标文件</w:t>
      </w:r>
      <w:r>
        <w:t>组成部分的其他内容（若有）</w:t>
      </w:r>
    </w:p>
    <w:p>
      <w:pPr>
        <w:pStyle w:val="17"/>
        <w:ind w:firstLine="480"/>
        <w:jc w:val="both"/>
        <w:rPr>
          <w:rFonts w:hint="default"/>
        </w:rPr>
      </w:pPr>
      <w:r>
        <w:t>10.3</w:t>
      </w:r>
      <w:r>
        <w:rPr>
          <w:lang w:eastAsia="zh-CN"/>
        </w:rPr>
        <w:t>投标文件</w:t>
      </w:r>
      <w:r>
        <w:t>的语言</w:t>
      </w:r>
    </w:p>
    <w:p>
      <w:pPr>
        <w:pStyle w:val="17"/>
        <w:ind w:firstLine="480"/>
        <w:jc w:val="both"/>
        <w:rPr>
          <w:rFonts w:hint="default"/>
        </w:rPr>
      </w:pPr>
      <w:r>
        <w:t>（1）除招标文件另有规定外，</w:t>
      </w:r>
      <w:r>
        <w:rPr>
          <w:lang w:eastAsia="zh-CN"/>
        </w:rPr>
        <w:t>投标文件</w:t>
      </w:r>
      <w:r>
        <w:t>应使用中文文本，若有不同文本，以中文文本为准。</w:t>
      </w:r>
    </w:p>
    <w:p>
      <w:pPr>
        <w:pStyle w:val="17"/>
        <w:ind w:firstLine="480"/>
        <w:jc w:val="both"/>
        <w:rPr>
          <w:rFonts w:hint="default"/>
        </w:rPr>
      </w:pPr>
      <w:r>
        <w:t>（2）</w:t>
      </w:r>
      <w:r>
        <w:rPr>
          <w:lang w:eastAsia="zh-CN"/>
        </w:rPr>
        <w:t>投标文件</w:t>
      </w:r>
      <w:r>
        <w:t>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ind w:firstLine="480"/>
        <w:jc w:val="both"/>
        <w:rPr>
          <w:rFonts w:hint="default"/>
        </w:rPr>
      </w:pPr>
      <w:r>
        <w:t>10.4投标文件的份数：详见招标文件第二章。</w:t>
      </w:r>
    </w:p>
    <w:p>
      <w:pPr>
        <w:pStyle w:val="17"/>
        <w:ind w:firstLine="480"/>
        <w:jc w:val="both"/>
        <w:rPr>
          <w:rFonts w:hint="default"/>
        </w:rPr>
      </w:pPr>
      <w:r>
        <w:t>10.5</w:t>
      </w:r>
      <w:r>
        <w:rPr>
          <w:lang w:eastAsia="zh-CN"/>
        </w:rPr>
        <w:t>投标文件</w:t>
      </w:r>
      <w:r>
        <w:t>的格式</w:t>
      </w:r>
    </w:p>
    <w:p>
      <w:pPr>
        <w:pStyle w:val="17"/>
        <w:ind w:firstLine="480"/>
        <w:jc w:val="both"/>
        <w:rPr>
          <w:rFonts w:hint="default"/>
        </w:rPr>
      </w:pPr>
      <w:r>
        <w:t>（1）除招标文件另有规定外，</w:t>
      </w:r>
      <w:r>
        <w:rPr>
          <w:lang w:eastAsia="zh-CN"/>
        </w:rPr>
        <w:t>投标文件</w:t>
      </w:r>
      <w:r>
        <w:t>应使用招标文件第七章规定的格式。</w:t>
      </w:r>
    </w:p>
    <w:p>
      <w:pPr>
        <w:pStyle w:val="17"/>
        <w:ind w:firstLine="480"/>
        <w:jc w:val="both"/>
        <w:rPr>
          <w:rFonts w:hint="default"/>
        </w:rPr>
      </w:pPr>
      <w:r>
        <w:t>（2）除招标文件另有规定外，</w:t>
      </w:r>
      <w:r>
        <w:rPr>
          <w:lang w:eastAsia="zh-CN"/>
        </w:rPr>
        <w:t>投标文件</w:t>
      </w:r>
      <w:r>
        <w:t>应使用不能擦去的墨料或墨水打印、书写或复印。</w:t>
      </w:r>
    </w:p>
    <w:p>
      <w:pPr>
        <w:pStyle w:val="17"/>
        <w:ind w:firstLine="480"/>
        <w:jc w:val="both"/>
        <w:rPr>
          <w:rFonts w:hint="default"/>
        </w:rPr>
      </w:pPr>
      <w:r>
        <w:t>（3）除招标文件另有规定外，</w:t>
      </w:r>
      <w:r>
        <w:rPr>
          <w:lang w:eastAsia="zh-CN"/>
        </w:rPr>
        <w:t>投标文件</w:t>
      </w:r>
      <w:r>
        <w:t>应使用人民币作为计量货币。</w:t>
      </w:r>
    </w:p>
    <w:p>
      <w:pPr>
        <w:pStyle w:val="17"/>
        <w:ind w:firstLine="480"/>
        <w:jc w:val="both"/>
        <w:rPr>
          <w:rFonts w:hint="default"/>
        </w:rPr>
      </w:pPr>
      <w:r>
        <w:t>（4）除招标文件另有规定外，签署、盖章应遵守下列规定：</w:t>
      </w:r>
    </w:p>
    <w:p>
      <w:pPr>
        <w:pStyle w:val="17"/>
        <w:ind w:firstLine="480"/>
        <w:jc w:val="both"/>
        <w:rPr>
          <w:rFonts w:hint="default"/>
        </w:rPr>
      </w:pPr>
      <w:r>
        <w:t>①</w:t>
      </w:r>
      <w:r>
        <w:rPr>
          <w:lang w:eastAsia="zh-CN"/>
        </w:rPr>
        <w:t>投标文件</w:t>
      </w:r>
      <w:r>
        <w:t>应加盖投标人的单位公章。若投标人代表为单位授权的委托代理人，应提供“单位授权书”。</w:t>
      </w:r>
    </w:p>
    <w:p>
      <w:pPr>
        <w:pStyle w:val="17"/>
        <w:ind w:firstLine="480"/>
        <w:jc w:val="both"/>
        <w:rPr>
          <w:rFonts w:hint="default"/>
        </w:rPr>
      </w:pPr>
      <w:r>
        <w:t>②</w:t>
      </w:r>
      <w:r>
        <w:rPr>
          <w:lang w:eastAsia="zh-CN"/>
        </w:rPr>
        <w:t>投标文件</w:t>
      </w:r>
      <w:r>
        <w:t xml:space="preserve">应没有涂改或行间插字，除非这些改动是根据 </w:t>
      </w:r>
      <w:r>
        <w:rPr>
          <w:rFonts w:hint="eastAsia"/>
          <w:lang w:eastAsia="zh-CN"/>
        </w:rPr>
        <w:t>福建省鑫广建设工程有限公司</w:t>
      </w:r>
      <w:r>
        <w:t xml:space="preserve"> 的指示进行的，或是为改正投标人造成的应修改的错误而进行的。若有前述改动，应按照下列规定之一对改动处进行处理：</w:t>
      </w:r>
    </w:p>
    <w:p>
      <w:pPr>
        <w:pStyle w:val="17"/>
        <w:ind w:firstLine="480"/>
        <w:jc w:val="both"/>
        <w:rPr>
          <w:rFonts w:hint="default"/>
        </w:rPr>
      </w:pPr>
      <w:r>
        <w:t>a.投标人代表签字确认；</w:t>
      </w:r>
    </w:p>
    <w:p>
      <w:pPr>
        <w:pStyle w:val="17"/>
        <w:ind w:firstLine="480"/>
        <w:jc w:val="both"/>
        <w:rPr>
          <w:rFonts w:hint="default"/>
        </w:rPr>
      </w:pPr>
      <w:r>
        <w:t>b.加盖投标人的单位公章或校正章。</w:t>
      </w:r>
    </w:p>
    <w:p>
      <w:pPr>
        <w:pStyle w:val="17"/>
        <w:ind w:firstLine="480"/>
        <w:jc w:val="both"/>
        <w:rPr>
          <w:rFonts w:hint="default"/>
        </w:rPr>
      </w:pPr>
      <w:r>
        <w:t>10.6投标报价</w:t>
      </w:r>
    </w:p>
    <w:p>
      <w:pPr>
        <w:pStyle w:val="17"/>
        <w:ind w:firstLine="480"/>
        <w:jc w:val="both"/>
        <w:rPr>
          <w:rFonts w:hint="default"/>
        </w:rPr>
      </w:pPr>
      <w:r>
        <w:t>（1）投标报价超出最高限价将导致投标无效。</w:t>
      </w:r>
    </w:p>
    <w:p>
      <w:pPr>
        <w:pStyle w:val="17"/>
        <w:ind w:firstLine="480"/>
        <w:jc w:val="both"/>
        <w:rPr>
          <w:rFonts w:hint="default"/>
        </w:rPr>
      </w:pPr>
      <w:r>
        <w:t>（2）最高限价由采购人根据价格测算情况，在预算金额的额度内合理设定。最高限价不得超出预算金额。</w:t>
      </w:r>
    </w:p>
    <w:p>
      <w:pPr>
        <w:pStyle w:val="17"/>
        <w:ind w:firstLine="480"/>
        <w:jc w:val="both"/>
        <w:rPr>
          <w:rFonts w:hint="default"/>
        </w:rPr>
      </w:pPr>
      <w:r>
        <w:t>（3）除招标文件另有规定外，</w:t>
      </w:r>
      <w:r>
        <w:rPr>
          <w:lang w:eastAsia="zh-CN"/>
        </w:rPr>
        <w:t>投标文件</w:t>
      </w:r>
      <w:r>
        <w:t>不能出现任何选择性的投标报价，即每一个采购包和品目号的采购标的都只能有一个投标报价。任何选择性的投标报价将导致投标无效。</w:t>
      </w:r>
    </w:p>
    <w:p>
      <w:pPr>
        <w:pStyle w:val="17"/>
        <w:ind w:firstLine="480"/>
        <w:jc w:val="both"/>
        <w:rPr>
          <w:rFonts w:hint="default"/>
        </w:rPr>
      </w:pPr>
      <w:r>
        <w:t>10.7分包</w:t>
      </w:r>
    </w:p>
    <w:p>
      <w:pPr>
        <w:pStyle w:val="17"/>
        <w:ind w:firstLine="480"/>
        <w:jc w:val="both"/>
        <w:rPr>
          <w:rFonts w:hint="default"/>
        </w:rPr>
      </w:pPr>
      <w:r>
        <w:t>（1）是否允许中标人将本项目的非主体、非关键性工作进行分包：详见招标文件第二章。</w:t>
      </w:r>
    </w:p>
    <w:p>
      <w:pPr>
        <w:pStyle w:val="17"/>
        <w:ind w:firstLine="480"/>
        <w:jc w:val="both"/>
        <w:rPr>
          <w:rFonts w:hint="default"/>
        </w:rPr>
      </w:pPr>
      <w:r>
        <w:t>（2）若允许中标人将本项目的非主体、非关键性工作进行分包且投标人拟在中标后进行分包，则应在</w:t>
      </w:r>
      <w:r>
        <w:rPr>
          <w:lang w:eastAsia="zh-CN"/>
        </w:rPr>
        <w:t>投标文件</w:t>
      </w:r>
      <w:r>
        <w:t>中提供分包意向协议，同时投标人应在</w:t>
      </w:r>
      <w:r>
        <w:rPr>
          <w:lang w:eastAsia="zh-CN"/>
        </w:rPr>
        <w:t>投标文件</w:t>
      </w:r>
      <w:r>
        <w:t>中载明分包承担主体，分包承担主体应具备相应资质条件（若有）且不得再次分包。</w:t>
      </w:r>
    </w:p>
    <w:p>
      <w:pPr>
        <w:pStyle w:val="17"/>
        <w:ind w:firstLine="480"/>
        <w:jc w:val="both"/>
        <w:rPr>
          <w:rFonts w:hint="default"/>
        </w:rPr>
      </w:pPr>
      <w:r>
        <w:t>（3）招标文件允许中标人将非主体、非关键性工作进行分包的项目，有下列情形之一的，中标人不得分包：</w:t>
      </w:r>
    </w:p>
    <w:p>
      <w:pPr>
        <w:pStyle w:val="17"/>
        <w:ind w:firstLine="480"/>
        <w:jc w:val="both"/>
        <w:rPr>
          <w:rFonts w:hint="default"/>
        </w:rPr>
      </w:pPr>
      <w:r>
        <w:t>①</w:t>
      </w:r>
      <w:r>
        <w:rPr>
          <w:lang w:eastAsia="zh-CN"/>
        </w:rPr>
        <w:t>投标文件</w:t>
      </w:r>
      <w:r>
        <w:t>中未载明分包承担主体；</w:t>
      </w:r>
    </w:p>
    <w:p>
      <w:pPr>
        <w:pStyle w:val="17"/>
        <w:ind w:firstLine="480"/>
        <w:jc w:val="both"/>
        <w:rPr>
          <w:rFonts w:hint="default"/>
        </w:rPr>
      </w:pPr>
      <w:r>
        <w:t>②</w:t>
      </w:r>
      <w:r>
        <w:rPr>
          <w:lang w:eastAsia="zh-CN"/>
        </w:rPr>
        <w:t>投标文件</w:t>
      </w:r>
      <w:r>
        <w:t>载明的分包承担主体不具备相应资质条件；</w:t>
      </w:r>
    </w:p>
    <w:p>
      <w:pPr>
        <w:pStyle w:val="17"/>
        <w:ind w:firstLine="480"/>
        <w:jc w:val="both"/>
        <w:rPr>
          <w:rFonts w:hint="default"/>
        </w:rPr>
      </w:pPr>
      <w:r>
        <w:t>③</w:t>
      </w:r>
      <w:r>
        <w:rPr>
          <w:lang w:eastAsia="zh-CN"/>
        </w:rPr>
        <w:t>投标文件</w:t>
      </w:r>
      <w:r>
        <w:t>载明的分包承担主体拟再次分包；</w:t>
      </w:r>
    </w:p>
    <w:p>
      <w:pPr>
        <w:pStyle w:val="17"/>
        <w:ind w:firstLine="480"/>
        <w:jc w:val="both"/>
        <w:rPr>
          <w:rFonts w:hint="default"/>
        </w:rPr>
      </w:pPr>
      <w:r>
        <w:t>④享受中小企业扶持政策获得</w:t>
      </w:r>
      <w:r>
        <w:rPr>
          <w:lang w:eastAsia="zh-CN"/>
        </w:rPr>
        <w:t>采购</w:t>
      </w:r>
      <w:r>
        <w:t>合同的，小微企业不得将合同分包给大中型企业，中型企业不得将合同分包给大型企业。</w:t>
      </w:r>
    </w:p>
    <w:p>
      <w:pPr>
        <w:pStyle w:val="17"/>
        <w:ind w:firstLine="480"/>
        <w:jc w:val="both"/>
        <w:rPr>
          <w:rFonts w:hint="default"/>
        </w:rPr>
      </w:pPr>
      <w:r>
        <w:t>10.8投标有效期</w:t>
      </w:r>
    </w:p>
    <w:p>
      <w:pPr>
        <w:pStyle w:val="17"/>
        <w:ind w:firstLine="480"/>
        <w:jc w:val="both"/>
        <w:rPr>
          <w:rFonts w:hint="default"/>
        </w:rPr>
      </w:pPr>
      <w:r>
        <w:t>（1）招标文件载明的投标有效期：详见招标文件第二章。</w:t>
      </w:r>
    </w:p>
    <w:p>
      <w:pPr>
        <w:pStyle w:val="17"/>
        <w:ind w:firstLine="480"/>
        <w:jc w:val="both"/>
        <w:rPr>
          <w:rFonts w:hint="default"/>
        </w:rPr>
      </w:pPr>
      <w:r>
        <w:t>（2）</w:t>
      </w:r>
      <w:r>
        <w:rPr>
          <w:lang w:eastAsia="zh-CN"/>
        </w:rPr>
        <w:t>投标文件</w:t>
      </w:r>
      <w:r>
        <w:t>承诺的投标有效期不得少于招标文件载明的投标有效期，否则投标无效。</w:t>
      </w:r>
    </w:p>
    <w:p>
      <w:pPr>
        <w:pStyle w:val="17"/>
        <w:ind w:firstLine="480"/>
        <w:jc w:val="both"/>
        <w:rPr>
          <w:rFonts w:hint="default"/>
        </w:rPr>
      </w:pPr>
      <w:r>
        <w:t xml:space="preserve">（3）根据本次采购活动的需要， </w:t>
      </w:r>
      <w:r>
        <w:rPr>
          <w:rFonts w:hint="eastAsia"/>
          <w:lang w:eastAsia="zh-CN"/>
        </w:rPr>
        <w:t>福建省鑫广建设工程有限公司</w:t>
      </w:r>
      <w:r>
        <w:t xml:space="preserve"> 可于投标有效期届满之前书面要求投标人延长投标有效期，投标人应在 </w:t>
      </w:r>
      <w:r>
        <w:rPr>
          <w:rFonts w:hint="eastAsia"/>
          <w:lang w:eastAsia="zh-CN"/>
        </w:rPr>
        <w:t>福建省鑫广建设工程有限公司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w:t>
      </w:r>
      <w:r>
        <w:rPr>
          <w:lang w:eastAsia="zh-CN"/>
        </w:rPr>
        <w:t>投标文件</w:t>
      </w:r>
      <w:r>
        <w:t>。</w:t>
      </w:r>
    </w:p>
    <w:p>
      <w:pPr>
        <w:pStyle w:val="17"/>
        <w:ind w:firstLine="480"/>
        <w:jc w:val="both"/>
        <w:rPr>
          <w:rFonts w:hint="default"/>
        </w:rPr>
      </w:pPr>
      <w:r>
        <w:t>10.9投标保证金</w:t>
      </w:r>
    </w:p>
    <w:p>
      <w:pPr>
        <w:pStyle w:val="17"/>
        <w:ind w:firstLine="480"/>
        <w:jc w:val="both"/>
        <w:rPr>
          <w:rFonts w:hint="default"/>
        </w:rPr>
      </w:pPr>
      <w:r>
        <w:t>（1）投标保证金作为投标人按照招标文件规定履行相应投标责任、义务的约束及担保。</w:t>
      </w:r>
    </w:p>
    <w:p>
      <w:pPr>
        <w:pStyle w:val="17"/>
        <w:ind w:firstLine="480"/>
        <w:jc w:val="both"/>
        <w:rPr>
          <w:rFonts w:hint="default"/>
        </w:rPr>
      </w:pPr>
      <w:r>
        <w:t>（2）投标人以电子保函形式提交投标保证金的，保函的有效期应等于或长于</w:t>
      </w:r>
      <w:r>
        <w:rPr>
          <w:lang w:eastAsia="zh-CN"/>
        </w:rPr>
        <w:t>投标文件</w:t>
      </w:r>
      <w:r>
        <w:t>承诺的投标有效期，否则投标无效。</w:t>
      </w:r>
    </w:p>
    <w:p>
      <w:pPr>
        <w:pStyle w:val="17"/>
        <w:ind w:firstLine="480"/>
        <w:jc w:val="both"/>
        <w:rPr>
          <w:rFonts w:hint="default"/>
        </w:rPr>
      </w:pPr>
      <w:r>
        <w:t>（3）提交</w:t>
      </w:r>
    </w:p>
    <w:p>
      <w:pPr>
        <w:pStyle w:val="17"/>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pPr>
        <w:pStyle w:val="17"/>
        <w:ind w:firstLine="480"/>
        <w:jc w:val="both"/>
        <w:rPr>
          <w:rFonts w:hint="default"/>
        </w:rPr>
      </w:pPr>
      <w:r>
        <w:t>②投标人以电子保函形式提交投标保证金的，可在招标文件载明的投标截止时间前通过福建省</w:t>
      </w:r>
      <w:r>
        <w:rPr>
          <w:lang w:eastAsia="zh-CN"/>
        </w:rPr>
        <w:t>采购</w:t>
      </w:r>
      <w:r>
        <w:t>平台“保函服务”栏目办理电子保函并在电汇或银行转账单上注明（项目编号）；在投标截止时间之前将电子保函文件放入投标文件中，否则视为未提交投标保证金。</w:t>
      </w:r>
    </w:p>
    <w:p>
      <w:pPr>
        <w:pStyle w:val="17"/>
        <w:ind w:firstLine="480"/>
        <w:rPr>
          <w:rFonts w:hint="default"/>
        </w:rPr>
      </w:pPr>
      <w:r>
        <w:t>③其他形式：</w:t>
      </w:r>
    </w:p>
    <w:p>
      <w:pPr>
        <w:pStyle w:val="17"/>
        <w:rPr>
          <w:rFonts w:hint="default"/>
        </w:rPr>
      </w:pPr>
      <w:r>
        <w:t>无</w:t>
      </w:r>
    </w:p>
    <w:p>
      <w:pPr>
        <w:pStyle w:val="17"/>
        <w:ind w:firstLine="480"/>
        <w:jc w:val="both"/>
        <w:rPr>
          <w:rFonts w:hint="default"/>
        </w:rPr>
      </w:pPr>
      <w:r>
        <w:t>④若本项目接受联合体投标且投标人为联合体，则联合体中的牵头方应按照本章第10.9条第（3）款第①、②、③点规定提交投标保证金。</w:t>
      </w:r>
    </w:p>
    <w:p>
      <w:pPr>
        <w:pStyle w:val="17"/>
        <w:ind w:firstLine="480"/>
        <w:jc w:val="both"/>
        <w:rPr>
          <w:rFonts w:hint="default"/>
        </w:rPr>
      </w:pPr>
      <w:r>
        <w:t>※除招标文件另有规定外，未按照上述规定提交投标保证金将导致资格审查不合格。</w:t>
      </w:r>
    </w:p>
    <w:p>
      <w:pPr>
        <w:pStyle w:val="17"/>
        <w:ind w:firstLine="480"/>
        <w:jc w:val="both"/>
        <w:rPr>
          <w:rFonts w:hint="default"/>
        </w:rPr>
      </w:pPr>
      <w:r>
        <w:t>（4）退还</w:t>
      </w:r>
    </w:p>
    <w:p>
      <w:pPr>
        <w:pStyle w:val="17"/>
        <w:ind w:firstLine="480"/>
        <w:jc w:val="both"/>
        <w:rPr>
          <w:rFonts w:hint="default"/>
        </w:rPr>
      </w:pPr>
      <w:r>
        <w:t>①在投标截止时间前撤回已提交的</w:t>
      </w:r>
      <w:r>
        <w:rPr>
          <w:lang w:eastAsia="zh-CN"/>
        </w:rPr>
        <w:t>投标文件</w:t>
      </w:r>
      <w:r>
        <w:t xml:space="preserve">的投标人，其投标保证金将在 </w:t>
      </w:r>
      <w:r>
        <w:rPr>
          <w:rFonts w:hint="eastAsia"/>
          <w:lang w:eastAsia="zh-CN"/>
        </w:rPr>
        <w:t>福建省鑫广建设工程有限公司</w:t>
      </w:r>
      <w:r>
        <w:t xml:space="preserve"> 收到投标人书面撤回通知之日起5个工作日内退回原账户。</w:t>
      </w:r>
    </w:p>
    <w:p>
      <w:pPr>
        <w:pStyle w:val="17"/>
        <w:ind w:firstLine="480"/>
        <w:jc w:val="both"/>
        <w:rPr>
          <w:rFonts w:hint="default"/>
        </w:rPr>
      </w:pPr>
      <w:r>
        <w:t>②未中标人的投标保证金将在中标通知书发出之日起5个工作日内退回原账户。</w:t>
      </w:r>
    </w:p>
    <w:p>
      <w:pPr>
        <w:pStyle w:val="17"/>
        <w:ind w:firstLine="480"/>
        <w:jc w:val="both"/>
        <w:rPr>
          <w:rFonts w:hint="default"/>
        </w:rPr>
      </w:pPr>
      <w:r>
        <w:t>③中标人的投标保证金将在</w:t>
      </w:r>
      <w:r>
        <w:rPr>
          <w:lang w:eastAsia="zh-CN"/>
        </w:rPr>
        <w:t>采购</w:t>
      </w:r>
      <w:r>
        <w:t>合同签订之日起5个工作日内退回原账户；合同签订之日以福建省</w:t>
      </w:r>
      <w:r>
        <w:rPr>
          <w:lang w:eastAsia="zh-CN"/>
        </w:rPr>
        <w:t>采购</w:t>
      </w:r>
      <w:r>
        <w:t>网上公开信息系统记载的为准。</w:t>
      </w:r>
    </w:p>
    <w:p>
      <w:pPr>
        <w:pStyle w:val="17"/>
        <w:ind w:firstLine="480"/>
        <w:jc w:val="both"/>
        <w:rPr>
          <w:rFonts w:hint="default"/>
        </w:rPr>
      </w:pPr>
      <w:r>
        <w:t xml:space="preserve">④终止招标的， </w:t>
      </w:r>
      <w:r>
        <w:rPr>
          <w:rFonts w:hint="eastAsia"/>
          <w:lang w:eastAsia="zh-CN"/>
        </w:rPr>
        <w:t>福建省鑫广建设工程有限公司</w:t>
      </w:r>
      <w:r>
        <w:t xml:space="preserve"> 将在终止公告发布之日起5个工作日内退回已收取的投标保证金及其在银行产生的孳息。</w:t>
      </w:r>
    </w:p>
    <w:p>
      <w:pPr>
        <w:pStyle w:val="17"/>
        <w:ind w:firstLine="480"/>
        <w:jc w:val="both"/>
        <w:rPr>
          <w:rFonts w:hint="default"/>
        </w:rPr>
      </w:pPr>
      <w:r>
        <w:t>⑤除招标文件另有规定外，质疑或投诉涉及的投标人，若投标保证金尚未退还，则待质疑或投诉处理完毕后不计利息原额退还。</w:t>
      </w:r>
    </w:p>
    <w:p>
      <w:pPr>
        <w:pStyle w:val="17"/>
        <w:ind w:firstLine="480"/>
        <w:jc w:val="both"/>
        <w:rPr>
          <w:rFonts w:hint="default"/>
        </w:rPr>
      </w:pPr>
      <w:r>
        <w:t>※本章第10.9条第（4）款第①、②、③点规定的投标保证金退还时限不包括因投标人自身原因导致无法及时退还而增加的时间。</w:t>
      </w:r>
    </w:p>
    <w:p>
      <w:pPr>
        <w:pStyle w:val="17"/>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7"/>
        <w:ind w:firstLine="480"/>
        <w:jc w:val="both"/>
        <w:rPr>
          <w:rFonts w:hint="default"/>
        </w:rPr>
      </w:pPr>
      <w:r>
        <w:t>（6）有下列情形之一的，投标保证金将不予退还或通过投标保函进行索赔：</w:t>
      </w:r>
    </w:p>
    <w:p>
      <w:pPr>
        <w:pStyle w:val="17"/>
        <w:ind w:firstLine="480"/>
        <w:jc w:val="both"/>
        <w:rPr>
          <w:rFonts w:hint="default"/>
        </w:rPr>
      </w:pPr>
      <w:r>
        <w:t>①投标人串通投标；</w:t>
      </w:r>
    </w:p>
    <w:p>
      <w:pPr>
        <w:pStyle w:val="17"/>
        <w:ind w:firstLine="480"/>
        <w:jc w:val="both"/>
        <w:rPr>
          <w:rFonts w:hint="default"/>
        </w:rPr>
      </w:pPr>
      <w:r>
        <w:t>②投标人提供虚假材料；</w:t>
      </w:r>
    </w:p>
    <w:p>
      <w:pPr>
        <w:pStyle w:val="17"/>
        <w:ind w:firstLine="480"/>
        <w:jc w:val="both"/>
        <w:rPr>
          <w:rFonts w:hint="default"/>
        </w:rPr>
      </w:pPr>
      <w:r>
        <w:t>③投标人采取不正当手段诋毁、排挤其他投标人；</w:t>
      </w:r>
    </w:p>
    <w:p>
      <w:pPr>
        <w:pStyle w:val="17"/>
        <w:ind w:firstLine="480"/>
        <w:jc w:val="both"/>
        <w:rPr>
          <w:rFonts w:hint="default"/>
        </w:rPr>
      </w:pPr>
      <w:r>
        <w:t>④投标截止时间后，投标人在投标有效期内撤销</w:t>
      </w:r>
      <w:r>
        <w:rPr>
          <w:lang w:eastAsia="zh-CN"/>
        </w:rPr>
        <w:t>投标文件</w:t>
      </w:r>
      <w:r>
        <w:t>；</w:t>
      </w:r>
    </w:p>
    <w:p>
      <w:pPr>
        <w:pStyle w:val="17"/>
        <w:ind w:firstLine="480"/>
        <w:jc w:val="both"/>
        <w:rPr>
          <w:rFonts w:hint="default"/>
        </w:rPr>
      </w:pPr>
      <w:r>
        <w:t>⑤招标文件规定的其他不予退还情形；</w:t>
      </w:r>
    </w:p>
    <w:p>
      <w:pPr>
        <w:pStyle w:val="17"/>
        <w:ind w:firstLine="480"/>
        <w:jc w:val="both"/>
        <w:rPr>
          <w:rFonts w:hint="default"/>
        </w:rPr>
      </w:pPr>
      <w:r>
        <w:t>⑥中标人有下列情形之一的：</w:t>
      </w:r>
    </w:p>
    <w:p>
      <w:pPr>
        <w:pStyle w:val="17"/>
        <w:ind w:firstLine="480"/>
        <w:jc w:val="both"/>
        <w:rPr>
          <w:rFonts w:hint="default"/>
        </w:rPr>
      </w:pPr>
      <w:r>
        <w:t>a.除不可抗力外，因中标人自身原因未在中标通知书要求的期限内与采购人签订</w:t>
      </w:r>
      <w:r>
        <w:rPr>
          <w:lang w:eastAsia="zh-CN"/>
        </w:rPr>
        <w:t>采购</w:t>
      </w:r>
      <w:r>
        <w:t>合同；</w:t>
      </w:r>
    </w:p>
    <w:p>
      <w:pPr>
        <w:pStyle w:val="17"/>
        <w:ind w:firstLine="480"/>
        <w:jc w:val="both"/>
        <w:rPr>
          <w:rFonts w:hint="default"/>
        </w:rPr>
      </w:pPr>
      <w:r>
        <w:t>b.未按照招标文件、投标文件的约定签订</w:t>
      </w:r>
      <w:r>
        <w:rPr>
          <w:lang w:eastAsia="zh-CN"/>
        </w:rPr>
        <w:t>采购</w:t>
      </w:r>
      <w:r>
        <w:t>合同或提交履约保证金。</w:t>
      </w:r>
    </w:p>
    <w:p>
      <w:pPr>
        <w:pStyle w:val="17"/>
        <w:ind w:firstLine="480"/>
        <w:jc w:val="both"/>
        <w:rPr>
          <w:rFonts w:hint="default"/>
        </w:rPr>
      </w:pPr>
      <w:r>
        <w:t>※若上述投标保证金不予退还情形给采购人（采购代理机构）造成损失，则投标人还要承担相应的赔偿责任。</w:t>
      </w:r>
    </w:p>
    <w:p>
      <w:pPr>
        <w:pStyle w:val="17"/>
        <w:ind w:firstLine="480"/>
        <w:jc w:val="both"/>
        <w:rPr>
          <w:rFonts w:hint="default"/>
        </w:rPr>
      </w:pPr>
      <w:r>
        <w:t>10.10</w:t>
      </w:r>
      <w:r>
        <w:rPr>
          <w:lang w:eastAsia="zh-CN"/>
        </w:rPr>
        <w:t>投标文件</w:t>
      </w:r>
      <w:r>
        <w:t>的提交</w:t>
      </w:r>
    </w:p>
    <w:p>
      <w:pPr>
        <w:pStyle w:val="17"/>
        <w:ind w:firstLine="480"/>
        <w:jc w:val="both"/>
        <w:rPr>
          <w:rFonts w:hint="default"/>
        </w:rPr>
      </w:pPr>
      <w:r>
        <w:t>（1）一个投标人只能提交一个</w:t>
      </w:r>
      <w:r>
        <w:rPr>
          <w:lang w:eastAsia="zh-CN"/>
        </w:rPr>
        <w:t>投标文件</w:t>
      </w:r>
      <w:r>
        <w:t>，并按照招标文件第一章规定在系统上完成上传、解密操作。</w:t>
      </w:r>
    </w:p>
    <w:p>
      <w:pPr>
        <w:pStyle w:val="17"/>
        <w:ind w:firstLine="480"/>
        <w:jc w:val="both"/>
        <w:rPr>
          <w:rFonts w:hint="default"/>
        </w:rPr>
      </w:pPr>
      <w:r>
        <w:t>10.11</w:t>
      </w:r>
      <w:r>
        <w:rPr>
          <w:lang w:eastAsia="zh-CN"/>
        </w:rPr>
        <w:t>投标文件</w:t>
      </w:r>
      <w:r>
        <w:t>的补充、修改或撤回</w:t>
      </w:r>
    </w:p>
    <w:p>
      <w:pPr>
        <w:pStyle w:val="17"/>
        <w:ind w:firstLine="480"/>
        <w:jc w:val="both"/>
        <w:rPr>
          <w:rFonts w:hint="default"/>
        </w:rPr>
      </w:pPr>
      <w:r>
        <w:t>（1）投标截止时间前，投标人可对所提交的</w:t>
      </w:r>
      <w:r>
        <w:rPr>
          <w:lang w:eastAsia="zh-CN"/>
        </w:rPr>
        <w:t>投标文件</w:t>
      </w:r>
      <w:r>
        <w:t xml:space="preserve">进行补充、修改或撤回，并书面通知 </w:t>
      </w:r>
      <w:r>
        <w:rPr>
          <w:rFonts w:hint="eastAsia"/>
          <w:lang w:eastAsia="zh-CN"/>
        </w:rPr>
        <w:t>福建省鑫广建设工程有限公司</w:t>
      </w:r>
      <w:r>
        <w:t xml:space="preserve"> 。</w:t>
      </w:r>
    </w:p>
    <w:p>
      <w:pPr>
        <w:pStyle w:val="17"/>
        <w:ind w:firstLine="480"/>
        <w:jc w:val="both"/>
        <w:rPr>
          <w:rFonts w:hint="default"/>
        </w:rPr>
      </w:pPr>
      <w:r>
        <w:t>（2）补充、修改的内容应按照本章第10.5条第（4）款规定进行签署、盖章，并按照本章第10.10条规定提交，否则将被拒收。</w:t>
      </w:r>
    </w:p>
    <w:p>
      <w:pPr>
        <w:pStyle w:val="17"/>
        <w:ind w:firstLine="480"/>
        <w:jc w:val="both"/>
        <w:rPr>
          <w:rFonts w:hint="default"/>
        </w:rPr>
      </w:pPr>
      <w:r>
        <w:t>※按照上述规定提交的补充、修改内容作为</w:t>
      </w:r>
      <w:r>
        <w:rPr>
          <w:lang w:eastAsia="zh-CN"/>
        </w:rPr>
        <w:t>投标文件</w:t>
      </w:r>
      <w:r>
        <w:t>组成部分。</w:t>
      </w:r>
    </w:p>
    <w:p>
      <w:pPr>
        <w:pStyle w:val="17"/>
        <w:ind w:firstLine="480"/>
        <w:jc w:val="both"/>
        <w:rPr>
          <w:rFonts w:hint="default"/>
        </w:rPr>
      </w:pPr>
      <w:r>
        <w:t>10.12除招标文件另有规定外，有下列情形之一的，投标无效：</w:t>
      </w:r>
    </w:p>
    <w:p>
      <w:pPr>
        <w:pStyle w:val="17"/>
        <w:ind w:firstLine="480"/>
        <w:jc w:val="both"/>
        <w:rPr>
          <w:rFonts w:hint="default"/>
        </w:rPr>
      </w:pPr>
      <w:r>
        <w:t>（1）</w:t>
      </w:r>
      <w:r>
        <w:rPr>
          <w:lang w:eastAsia="zh-CN"/>
        </w:rPr>
        <w:t>投标文件</w:t>
      </w:r>
      <w:r>
        <w:t>未按照招标文件要求签署、盖章；</w:t>
      </w:r>
    </w:p>
    <w:p>
      <w:pPr>
        <w:pStyle w:val="17"/>
        <w:ind w:firstLine="480"/>
        <w:jc w:val="both"/>
        <w:rPr>
          <w:rFonts w:hint="default"/>
        </w:rPr>
      </w:pPr>
      <w:r>
        <w:t>（2）不符合招标文件中规定的资格要求；</w:t>
      </w:r>
    </w:p>
    <w:p>
      <w:pPr>
        <w:pStyle w:val="17"/>
        <w:ind w:firstLine="480"/>
        <w:jc w:val="both"/>
        <w:rPr>
          <w:rFonts w:hint="default"/>
        </w:rPr>
      </w:pPr>
      <w:r>
        <w:t>（3）投标报价超过招标文件中规定的预算金额或最高限价；</w:t>
      </w:r>
    </w:p>
    <w:p>
      <w:pPr>
        <w:pStyle w:val="17"/>
        <w:ind w:firstLine="480"/>
        <w:jc w:val="both"/>
        <w:rPr>
          <w:rFonts w:hint="default"/>
        </w:rPr>
      </w:pPr>
      <w:r>
        <w:t>（4）</w:t>
      </w:r>
      <w:r>
        <w:rPr>
          <w:lang w:eastAsia="zh-CN"/>
        </w:rPr>
        <w:t>投标文件</w:t>
      </w:r>
      <w:r>
        <w:t>含有采购人不能接受的附加条件；</w:t>
      </w:r>
    </w:p>
    <w:p>
      <w:pPr>
        <w:pStyle w:val="17"/>
        <w:ind w:firstLine="480"/>
        <w:jc w:val="both"/>
        <w:rPr>
          <w:rFonts w:hint="default"/>
        </w:rPr>
      </w:pPr>
      <w:r>
        <w:t>（5）有关法律、法规和规章及招标文件规定的其他无效情形。</w:t>
      </w:r>
    </w:p>
    <w:p>
      <w:pPr>
        <w:pStyle w:val="17"/>
        <w:jc w:val="both"/>
        <w:outlineLvl w:val="2"/>
        <w:rPr>
          <w:rFonts w:hint="default"/>
        </w:rPr>
      </w:pPr>
      <w:r>
        <w:rPr>
          <w:b/>
          <w:sz w:val="28"/>
        </w:rPr>
        <w:t>五、开标</w:t>
      </w:r>
    </w:p>
    <w:p>
      <w:pPr>
        <w:pStyle w:val="17"/>
        <w:ind w:firstLine="480"/>
        <w:jc w:val="both"/>
        <w:rPr>
          <w:rFonts w:hint="default"/>
        </w:rPr>
      </w:pPr>
      <w:r>
        <w:t>11、开标</w:t>
      </w:r>
    </w:p>
    <w:p>
      <w:pPr>
        <w:pStyle w:val="17"/>
        <w:ind w:firstLine="480"/>
        <w:jc w:val="both"/>
        <w:rPr>
          <w:rFonts w:hint="default"/>
        </w:rPr>
      </w:pPr>
      <w:r>
        <w:t xml:space="preserve">11.1 </w:t>
      </w:r>
      <w:r>
        <w:rPr>
          <w:rFonts w:hint="eastAsia"/>
          <w:lang w:eastAsia="zh-CN"/>
        </w:rPr>
        <w:t>福建省鑫广建设工程有限公司</w:t>
      </w:r>
      <w:r>
        <w:t xml:space="preserve"> 将在招标文件载明的开标时间及地点主持召开开标会，并邀请投标人参加。</w:t>
      </w:r>
    </w:p>
    <w:p>
      <w:pPr>
        <w:pStyle w:val="17"/>
        <w:ind w:firstLine="480"/>
        <w:jc w:val="both"/>
        <w:rPr>
          <w:rFonts w:hint="default"/>
        </w:rPr>
      </w:pPr>
      <w:r>
        <w:t xml:space="preserve">11.2开标会的主持人、唱标人、记录人及其他工作人员（若有）均由 </w:t>
      </w:r>
      <w:r>
        <w:rPr>
          <w:rFonts w:hint="eastAsia"/>
          <w:lang w:eastAsia="zh-CN"/>
        </w:rPr>
        <w:t>福建省鑫广建设工程有限公司</w:t>
      </w:r>
      <w:r>
        <w:t xml:space="preserve"> 派出，现场监督人员（若有）可由有关方面派出。</w:t>
      </w:r>
    </w:p>
    <w:p>
      <w:pPr>
        <w:pStyle w:val="17"/>
        <w:ind w:firstLine="480"/>
        <w:jc w:val="both"/>
        <w:rPr>
          <w:rFonts w:hint="default"/>
        </w:rPr>
      </w:pPr>
      <w:r>
        <w:t>11.3本项目的开标环节，投标人可自行选择到开标现场参加开标会或者远程参加开标会。远程参与开标流程的投标人需提前在福建省</w:t>
      </w:r>
      <w:r>
        <w:rPr>
          <w:lang w:eastAsia="zh-CN"/>
        </w:rPr>
        <w:t>采购</w:t>
      </w:r>
      <w:r>
        <w:t>网-服务专区中下载远程开标操作手册，并按照操作手册的要求参与开标会。如因投标人自身原因造成无法正常参与开标过程的，不利后果由投标人自行承担。</w:t>
      </w:r>
    </w:p>
    <w:p>
      <w:pPr>
        <w:pStyle w:val="17"/>
        <w:ind w:firstLine="480"/>
        <w:jc w:val="both"/>
        <w:rPr>
          <w:rFonts w:hint="default"/>
        </w:rPr>
      </w:pPr>
      <w:r>
        <w:t>11.4开标会应遵守下列规定：</w:t>
      </w:r>
    </w:p>
    <w:p>
      <w:pPr>
        <w:pStyle w:val="17"/>
        <w:ind w:firstLine="480"/>
        <w:jc w:val="both"/>
        <w:rPr>
          <w:rFonts w:hint="default"/>
        </w:rPr>
      </w:pPr>
      <w:r>
        <w:t>（1）首先由主持人宣布开标会须知，然后由投标人代表对</w:t>
      </w:r>
      <w:r>
        <w:rPr>
          <w:lang w:eastAsia="zh-CN"/>
        </w:rPr>
        <w:t>投标文件</w:t>
      </w:r>
      <w:r>
        <w:t>的加密情况进行检查，经确认无误后，由工作人员对参加现场开标会投标人的</w:t>
      </w:r>
      <w:r>
        <w:rPr>
          <w:lang w:eastAsia="zh-CN"/>
        </w:rPr>
        <w:t>投标文件</w:t>
      </w:r>
      <w:r>
        <w:t>进行解密。通过远程参与开标流程的投标人须在系统远程解密开启后，在代理机构规定时间内使用CA数字证书进行</w:t>
      </w:r>
      <w:r>
        <w:rPr>
          <w:lang w:eastAsia="zh-CN"/>
        </w:rPr>
        <w:t>投标文件</w:t>
      </w:r>
      <w:r>
        <w:t>的解密操作，逾期未解密的视为放弃投标。</w:t>
      </w:r>
    </w:p>
    <w:p>
      <w:pPr>
        <w:pStyle w:val="17"/>
        <w:ind w:firstLine="480"/>
        <w:jc w:val="both"/>
        <w:rPr>
          <w:rFonts w:hint="default"/>
        </w:rPr>
      </w:pPr>
      <w:r>
        <w:t>（2）唱标时，唱标人将依次宣布“投标人名称”、“各投标人关于</w:t>
      </w:r>
      <w:r>
        <w:rPr>
          <w:lang w:eastAsia="zh-CN"/>
        </w:rPr>
        <w:t>投标文件</w:t>
      </w:r>
      <w:r>
        <w:t>补充、修改或撤回的书面通知（若有）”、“各投标人的投标报价”和招标文件规定的需要宣布的其他内容（包括但不限于：开标一览表中的内容、唱标人认为需要宣布的内容等）。</w:t>
      </w:r>
    </w:p>
    <w:p>
      <w:pPr>
        <w:pStyle w:val="17"/>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pPr>
        <w:pStyle w:val="17"/>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7"/>
        <w:ind w:firstLine="480"/>
        <w:jc w:val="both"/>
        <w:rPr>
          <w:rFonts w:hint="default"/>
        </w:rPr>
      </w:pPr>
      <w:r>
        <w:t>（5）若投标人未到开标现场参加开标会，也未通过远程参加开标会的，视同认可开标结果。</w:t>
      </w:r>
    </w:p>
    <w:p>
      <w:pPr>
        <w:pStyle w:val="17"/>
        <w:ind w:firstLine="480"/>
        <w:jc w:val="both"/>
        <w:rPr>
          <w:rFonts w:hint="default"/>
        </w:rPr>
      </w:pPr>
      <w:r>
        <w:t>※若出现本章第11.4条第（3）、（4）、（5）款规定情形之一，则投标人不得在开标会后就开标过程和开标记录涉及或可能涉及的有关事由（包括但不限于：“投标报价”、“</w:t>
      </w:r>
      <w:r>
        <w:rPr>
          <w:lang w:eastAsia="zh-CN"/>
        </w:rPr>
        <w:t>投标文件</w:t>
      </w:r>
      <w:r>
        <w:t>的格式”、“</w:t>
      </w:r>
      <w:r>
        <w:rPr>
          <w:lang w:eastAsia="zh-CN"/>
        </w:rPr>
        <w:t>投标文件</w:t>
      </w:r>
      <w:r>
        <w:t>的提交”、“</w:t>
      </w:r>
      <w:r>
        <w:rPr>
          <w:lang w:eastAsia="zh-CN"/>
        </w:rPr>
        <w:t>投标文件</w:t>
      </w:r>
      <w:r>
        <w:t xml:space="preserve">的补充、修改或撤回”等）向 </w:t>
      </w:r>
      <w:r>
        <w:rPr>
          <w:rFonts w:hint="eastAsia"/>
          <w:lang w:eastAsia="zh-CN"/>
        </w:rPr>
        <w:t>福建省鑫广建设工程有限公司</w:t>
      </w:r>
      <w:r>
        <w:t xml:space="preserve"> 提出任何疑义或要求（包括质疑）。</w:t>
      </w:r>
    </w:p>
    <w:p>
      <w:pPr>
        <w:pStyle w:val="17"/>
        <w:ind w:firstLine="480"/>
        <w:jc w:val="both"/>
        <w:rPr>
          <w:rFonts w:hint="default"/>
        </w:rPr>
      </w:pPr>
      <w:r>
        <w:t xml:space="preserve">11.5投标截止时间后，参加投标的投标人不足三家的，不进行开标。同时，本次采购活动结束， </w:t>
      </w:r>
      <w:r>
        <w:rPr>
          <w:rFonts w:hint="eastAsia"/>
          <w:lang w:eastAsia="zh-CN"/>
        </w:rPr>
        <w:t>福建省鑫广建设工程有限公司</w:t>
      </w:r>
      <w:r>
        <w:t xml:space="preserve"> 将依法组织后续采购活动（包括但不限于：重新招标、采用其他方式采购等）。</w:t>
      </w:r>
    </w:p>
    <w:p>
      <w:pPr>
        <w:pStyle w:val="17"/>
        <w:ind w:firstLine="480"/>
        <w:jc w:val="both"/>
        <w:rPr>
          <w:rFonts w:hint="default"/>
        </w:rPr>
      </w:pPr>
      <w:r>
        <w:t>11.6投标截止时间后撤销投标的处理</w:t>
      </w:r>
    </w:p>
    <w:p>
      <w:pPr>
        <w:pStyle w:val="17"/>
        <w:ind w:firstLine="480"/>
        <w:jc w:val="both"/>
        <w:rPr>
          <w:rFonts w:hint="default"/>
        </w:rPr>
      </w:pPr>
      <w:r>
        <w:t>投标截止时间后，投标人在投标有效期内撤销投标的，其撤销投标的行为无效。</w:t>
      </w:r>
    </w:p>
    <w:p>
      <w:pPr>
        <w:pStyle w:val="17"/>
        <w:jc w:val="both"/>
        <w:outlineLvl w:val="2"/>
        <w:rPr>
          <w:rFonts w:hint="default"/>
        </w:rPr>
      </w:pPr>
      <w:r>
        <w:rPr>
          <w:b/>
          <w:sz w:val="28"/>
        </w:rPr>
        <w:t>六、中标与</w:t>
      </w:r>
      <w:r>
        <w:rPr>
          <w:b/>
          <w:sz w:val="28"/>
          <w:lang w:eastAsia="zh-CN"/>
        </w:rPr>
        <w:t>采购</w:t>
      </w:r>
      <w:r>
        <w:rPr>
          <w:b/>
          <w:sz w:val="28"/>
        </w:rPr>
        <w:t>合同</w:t>
      </w:r>
    </w:p>
    <w:p>
      <w:pPr>
        <w:pStyle w:val="17"/>
        <w:ind w:firstLine="480"/>
        <w:jc w:val="both"/>
        <w:rPr>
          <w:rFonts w:hint="default"/>
        </w:rPr>
      </w:pPr>
      <w:r>
        <w:t>12、中标</w:t>
      </w:r>
    </w:p>
    <w:p>
      <w:pPr>
        <w:pStyle w:val="17"/>
        <w:ind w:firstLine="480"/>
        <w:jc w:val="both"/>
        <w:rPr>
          <w:rFonts w:hint="default"/>
        </w:rPr>
      </w:pPr>
      <w:r>
        <w:t>12.1本项目推荐的中标候选人家数：详见招标文件第二章。</w:t>
      </w:r>
    </w:p>
    <w:p>
      <w:pPr>
        <w:pStyle w:val="17"/>
        <w:ind w:firstLine="480"/>
        <w:jc w:val="both"/>
        <w:rPr>
          <w:rFonts w:hint="default"/>
        </w:rPr>
      </w:pPr>
      <w:r>
        <w:t>12.2本项目中标人的确定：详见招标文件第二章。</w:t>
      </w:r>
    </w:p>
    <w:p>
      <w:pPr>
        <w:pStyle w:val="17"/>
        <w:ind w:firstLine="480"/>
        <w:jc w:val="both"/>
        <w:rPr>
          <w:rFonts w:hint="default"/>
        </w:rPr>
      </w:pPr>
      <w:r>
        <w:t>12.3中标公告</w:t>
      </w:r>
    </w:p>
    <w:p>
      <w:pPr>
        <w:pStyle w:val="17"/>
        <w:ind w:firstLine="480"/>
        <w:jc w:val="both"/>
        <w:rPr>
          <w:rFonts w:hint="default"/>
        </w:rPr>
      </w:pPr>
      <w:r>
        <w:t xml:space="preserve">（1）中标人确定之日起2个工作日内， </w:t>
      </w:r>
      <w:r>
        <w:rPr>
          <w:rFonts w:hint="eastAsia"/>
          <w:lang w:eastAsia="zh-CN"/>
        </w:rPr>
        <w:t>福建省鑫广建设工程有限公司</w:t>
      </w:r>
      <w:r>
        <w:t xml:space="preserve"> 将在招标文件载明的指定媒体以中标公告的形式发布中标结果。</w:t>
      </w:r>
    </w:p>
    <w:p>
      <w:pPr>
        <w:pStyle w:val="17"/>
        <w:ind w:firstLine="480"/>
        <w:jc w:val="both"/>
        <w:rPr>
          <w:rFonts w:hint="default"/>
          <w:highlight w:val="none"/>
        </w:rPr>
      </w:pPr>
      <w:r>
        <w:rPr>
          <w:highlight w:val="none"/>
        </w:rPr>
        <w:t>（2）中标公告的公告期限为</w:t>
      </w:r>
      <w:r>
        <w:rPr>
          <w:rFonts w:hint="eastAsia"/>
          <w:highlight w:val="none"/>
          <w:lang w:eastAsia="zh-CN"/>
        </w:rPr>
        <w:t>不少于3</w:t>
      </w:r>
      <w:r>
        <w:rPr>
          <w:highlight w:val="none"/>
        </w:rPr>
        <w:t>个工作日。</w:t>
      </w:r>
    </w:p>
    <w:p>
      <w:pPr>
        <w:pStyle w:val="17"/>
        <w:ind w:firstLine="480"/>
        <w:jc w:val="both"/>
        <w:rPr>
          <w:rFonts w:hint="default"/>
        </w:rPr>
      </w:pPr>
      <w:r>
        <w:t>12.4中标通知书</w:t>
      </w:r>
    </w:p>
    <w:p>
      <w:pPr>
        <w:pStyle w:val="17"/>
        <w:ind w:firstLine="480"/>
        <w:jc w:val="both"/>
        <w:rPr>
          <w:rFonts w:hint="default"/>
        </w:rPr>
      </w:pPr>
      <w:r>
        <w:t xml:space="preserve">（1）中标公告发布的同时， </w:t>
      </w:r>
      <w:r>
        <w:rPr>
          <w:rFonts w:hint="eastAsia"/>
          <w:lang w:eastAsia="zh-CN"/>
        </w:rPr>
        <w:t>福建省鑫广建设工程有限公司</w:t>
      </w:r>
      <w:r>
        <w:t xml:space="preserve"> 将向中标人发出中标通知书。</w:t>
      </w:r>
    </w:p>
    <w:p>
      <w:pPr>
        <w:pStyle w:val="17"/>
        <w:ind w:firstLine="480"/>
        <w:jc w:val="both"/>
        <w:rPr>
          <w:rFonts w:hint="default"/>
        </w:rPr>
      </w:pPr>
      <w:r>
        <w:t>（2）中标通知书发出后，采购人不得违法改变中标结果，中标人无正当理由不得放弃中标。</w:t>
      </w:r>
    </w:p>
    <w:p>
      <w:pPr>
        <w:pStyle w:val="17"/>
        <w:ind w:firstLine="480"/>
        <w:jc w:val="both"/>
        <w:rPr>
          <w:rFonts w:hint="default"/>
        </w:rPr>
      </w:pPr>
      <w:r>
        <w:t>13、</w:t>
      </w:r>
      <w:r>
        <w:rPr>
          <w:lang w:eastAsia="zh-CN"/>
        </w:rPr>
        <w:t>采购</w:t>
      </w:r>
      <w:r>
        <w:t>合同</w:t>
      </w:r>
    </w:p>
    <w:p>
      <w:pPr>
        <w:pStyle w:val="17"/>
        <w:ind w:firstLine="480"/>
        <w:jc w:val="both"/>
        <w:rPr>
          <w:rFonts w:hint="default"/>
        </w:rPr>
      </w:pPr>
      <w:r>
        <w:t>13.1签订</w:t>
      </w:r>
      <w:r>
        <w:rPr>
          <w:lang w:eastAsia="zh-CN"/>
        </w:rPr>
        <w:t>采购</w:t>
      </w:r>
      <w:r>
        <w:t>合同应遵守</w:t>
      </w:r>
      <w:r>
        <w:rPr>
          <w:lang w:eastAsia="zh-CN"/>
        </w:rPr>
        <w:t>采购</w:t>
      </w:r>
      <w:r>
        <w:t>法及实施条例的规定，不得对招标文件确定的事项和中标人的</w:t>
      </w:r>
      <w:r>
        <w:rPr>
          <w:lang w:eastAsia="zh-CN"/>
        </w:rPr>
        <w:t>投标文件</w:t>
      </w:r>
      <w:r>
        <w:t>作实质性修改。采购人不得向中标人提出任何不合理的要求作为</w:t>
      </w:r>
      <w:r>
        <w:rPr>
          <w:lang w:eastAsia="zh-CN"/>
        </w:rPr>
        <w:t>采购</w:t>
      </w:r>
      <w:r>
        <w:t>合同的签订条件。</w:t>
      </w:r>
    </w:p>
    <w:p>
      <w:pPr>
        <w:pStyle w:val="17"/>
        <w:ind w:firstLine="480"/>
        <w:jc w:val="both"/>
        <w:rPr>
          <w:rFonts w:hint="default"/>
        </w:rPr>
      </w:pPr>
      <w:r>
        <w:t>13.2签订时限：详见须知前附表1的13.2。</w:t>
      </w:r>
    </w:p>
    <w:p>
      <w:pPr>
        <w:pStyle w:val="17"/>
        <w:ind w:firstLine="480"/>
        <w:jc w:val="both"/>
        <w:rPr>
          <w:rFonts w:hint="default"/>
        </w:rPr>
      </w:pPr>
      <w:r>
        <w:t>13.3</w:t>
      </w:r>
      <w:r>
        <w:rPr>
          <w:lang w:eastAsia="zh-CN"/>
        </w:rPr>
        <w:t>采购</w:t>
      </w:r>
      <w:r>
        <w:t>合同的履行、违约责任和解决争议的方法等适用民法典。</w:t>
      </w:r>
    </w:p>
    <w:p>
      <w:pPr>
        <w:pStyle w:val="17"/>
        <w:ind w:firstLine="480"/>
        <w:jc w:val="both"/>
        <w:rPr>
          <w:rFonts w:hint="default"/>
        </w:rPr>
      </w:pPr>
      <w:r>
        <w:t>13.4采购人与中标人应根据</w:t>
      </w:r>
      <w:r>
        <w:rPr>
          <w:lang w:eastAsia="zh-CN"/>
        </w:rPr>
        <w:t>采购</w:t>
      </w:r>
      <w:r>
        <w:t>合同的约定依法履行合同义务。</w:t>
      </w:r>
    </w:p>
    <w:p>
      <w:pPr>
        <w:pStyle w:val="17"/>
        <w:ind w:firstLine="480"/>
        <w:jc w:val="both"/>
        <w:rPr>
          <w:rFonts w:hint="default"/>
        </w:rPr>
      </w:pPr>
      <w:r>
        <w:t>13.5</w:t>
      </w:r>
      <w:r>
        <w:rPr>
          <w:lang w:eastAsia="zh-CN"/>
        </w:rPr>
        <w:t>采购</w:t>
      </w:r>
      <w:r>
        <w:t>合同履行过程中，采购人若需追加与合同标的相同的货物或服务，则追加采购金额不得超过原合同采购金额的10%。</w:t>
      </w:r>
    </w:p>
    <w:p>
      <w:pPr>
        <w:pStyle w:val="17"/>
        <w:ind w:firstLine="480"/>
        <w:jc w:val="both"/>
        <w:rPr>
          <w:rFonts w:hint="default"/>
        </w:rPr>
      </w:pPr>
      <w:r>
        <w:t>13.6中标人在</w:t>
      </w:r>
      <w:r>
        <w:rPr>
          <w:lang w:eastAsia="zh-CN"/>
        </w:rPr>
        <w:t>采购</w:t>
      </w:r>
      <w:r>
        <w:t>合同履行过程中应遵守有关法律、法规和规章的强制性规定（即使前述强制性规定有可能在招标文件中未予列明）。</w:t>
      </w:r>
    </w:p>
    <w:p>
      <w:pPr>
        <w:pStyle w:val="17"/>
        <w:jc w:val="both"/>
        <w:outlineLvl w:val="2"/>
        <w:rPr>
          <w:rFonts w:hint="default"/>
        </w:rPr>
      </w:pPr>
      <w:r>
        <w:rPr>
          <w:b/>
          <w:sz w:val="28"/>
        </w:rPr>
        <w:t>七、询问、质疑与投诉</w:t>
      </w:r>
    </w:p>
    <w:p>
      <w:pPr>
        <w:pStyle w:val="17"/>
        <w:ind w:firstLine="480"/>
        <w:jc w:val="both"/>
        <w:rPr>
          <w:rFonts w:hint="default"/>
        </w:rPr>
      </w:pPr>
      <w:r>
        <w:t>14、询问</w:t>
      </w:r>
    </w:p>
    <w:p>
      <w:pPr>
        <w:pStyle w:val="17"/>
        <w:ind w:firstLine="480"/>
        <w:jc w:val="both"/>
        <w:rPr>
          <w:rFonts w:hint="default"/>
        </w:rPr>
      </w:pPr>
      <w:r>
        <w:t xml:space="preserve">14.1潜在投标人或投标人对本次采购活动的有关事项若有疑问，可向 </w:t>
      </w:r>
      <w:r>
        <w:rPr>
          <w:rFonts w:hint="eastAsia"/>
          <w:lang w:eastAsia="zh-CN"/>
        </w:rPr>
        <w:t>福建省鑫广建设工程有限公司</w:t>
      </w:r>
      <w:r>
        <w:t xml:space="preserve"> 提出询问， </w:t>
      </w:r>
      <w:r>
        <w:rPr>
          <w:rFonts w:hint="eastAsia"/>
          <w:lang w:eastAsia="zh-CN"/>
        </w:rPr>
        <w:t>福建省鑫广建设工程有限公司</w:t>
      </w:r>
      <w:r>
        <w:t xml:space="preserve"> 将按照</w:t>
      </w:r>
      <w:r>
        <w:rPr>
          <w:lang w:eastAsia="zh-CN"/>
        </w:rPr>
        <w:t>采购</w:t>
      </w:r>
      <w:r>
        <w:t>法及实施条例的有关规定进行答复。</w:t>
      </w:r>
    </w:p>
    <w:p>
      <w:pPr>
        <w:pStyle w:val="17"/>
        <w:ind w:firstLine="480"/>
        <w:jc w:val="both"/>
        <w:rPr>
          <w:rFonts w:hint="default"/>
        </w:rPr>
      </w:pPr>
      <w:r>
        <w:t>15、质疑</w:t>
      </w:r>
    </w:p>
    <w:p>
      <w:pPr>
        <w:pStyle w:val="17"/>
        <w:ind w:firstLine="480"/>
        <w:jc w:val="both"/>
        <w:rPr>
          <w:rFonts w:hint="default"/>
        </w:rPr>
      </w:pPr>
      <w:r>
        <w:t>15.1针对同一采购程序环节的质疑应在</w:t>
      </w:r>
      <w:r>
        <w:rPr>
          <w:lang w:eastAsia="zh-CN"/>
        </w:rPr>
        <w:t>采购</w:t>
      </w:r>
      <w:r>
        <w:t>法及实施条例的时限内一次性提出，对一个项目的不同采购包提出质疑的，应当将各采购包质疑事项集中在一份质疑函中提出，并同时符合下列条件：</w:t>
      </w:r>
    </w:p>
    <w:p>
      <w:pPr>
        <w:pStyle w:val="17"/>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pPr>
        <w:pStyle w:val="17"/>
        <w:ind w:firstLine="480"/>
        <w:jc w:val="both"/>
        <w:rPr>
          <w:rFonts w:hint="default"/>
        </w:rPr>
      </w:pPr>
      <w:r>
        <w:t>（2）质疑人应按照招标文件第二章规定方式提交质疑函。</w:t>
      </w:r>
    </w:p>
    <w:p>
      <w:pPr>
        <w:pStyle w:val="17"/>
        <w:ind w:firstLine="480"/>
        <w:jc w:val="both"/>
        <w:rPr>
          <w:rFonts w:hint="default"/>
        </w:rPr>
      </w:pPr>
      <w:r>
        <w:t>（3）质疑函应包括下列主要内容：</w:t>
      </w:r>
    </w:p>
    <w:p>
      <w:pPr>
        <w:pStyle w:val="17"/>
        <w:ind w:firstLine="480"/>
        <w:jc w:val="both"/>
        <w:rPr>
          <w:rFonts w:hint="default"/>
        </w:rPr>
      </w:pPr>
      <w:r>
        <w:t>①质疑人的基本信息，至少包括：全称、地址、邮政编码等；</w:t>
      </w:r>
    </w:p>
    <w:p>
      <w:pPr>
        <w:pStyle w:val="17"/>
        <w:ind w:firstLine="480"/>
        <w:jc w:val="both"/>
        <w:rPr>
          <w:rFonts w:hint="default"/>
        </w:rPr>
      </w:pPr>
      <w:r>
        <w:t>②所质疑项目的基本信息，至少包括：项目编号、项目名称等；</w:t>
      </w:r>
    </w:p>
    <w:p>
      <w:pPr>
        <w:pStyle w:val="17"/>
        <w:ind w:firstLine="480"/>
        <w:jc w:val="both"/>
        <w:rPr>
          <w:rFonts w:hint="default"/>
        </w:rPr>
      </w:pPr>
      <w:r>
        <w:t>③所质疑的具体事项（以下简称：“质疑事项”）；</w:t>
      </w:r>
    </w:p>
    <w:p>
      <w:pPr>
        <w:pStyle w:val="17"/>
        <w:ind w:firstLine="480"/>
        <w:jc w:val="both"/>
        <w:rPr>
          <w:rFonts w:hint="default"/>
        </w:rPr>
      </w:pPr>
      <w:r>
        <w:t xml:space="preserve">④针对质疑事项提出的明确请求，前述明确请求指质疑人提出质疑的目的以及希望 </w:t>
      </w:r>
      <w:r>
        <w:rPr>
          <w:rFonts w:hint="eastAsia"/>
          <w:lang w:eastAsia="zh-CN"/>
        </w:rPr>
        <w:t>福建省鑫广建设工程有限公司</w:t>
      </w:r>
      <w:r>
        <w:t xml:space="preserve"> 对其质疑作出的处理结果，如：暂停招标投标活动、修改招标文件、停止或纠正违法违规行为、中标结果无效、废标、重新招标等；</w:t>
      </w:r>
    </w:p>
    <w:p>
      <w:pPr>
        <w:pStyle w:val="17"/>
        <w:ind w:firstLine="480"/>
        <w:jc w:val="both"/>
        <w:rPr>
          <w:rFonts w:hint="default"/>
        </w:rPr>
      </w:pPr>
      <w:r>
        <w:t>⑤针对质疑事项导致质疑人自身权益受到损害的必要证明材料，至少包括：</w:t>
      </w:r>
    </w:p>
    <w:p>
      <w:pPr>
        <w:pStyle w:val="17"/>
        <w:ind w:firstLine="480"/>
        <w:jc w:val="both"/>
        <w:rPr>
          <w:rFonts w:hint="default"/>
        </w:rPr>
      </w:pPr>
      <w:r>
        <w:t>a.质疑人代表的身份证明材料：</w:t>
      </w:r>
    </w:p>
    <w:p>
      <w:pPr>
        <w:pStyle w:val="17"/>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7"/>
        <w:ind w:firstLine="480"/>
        <w:jc w:val="both"/>
        <w:rPr>
          <w:rFonts w:hint="default"/>
        </w:rPr>
      </w:pPr>
      <w:r>
        <w:t>a2若本项目接受自然人投标且质疑人为自然人的，提供本人的身份证复印件。</w:t>
      </w:r>
    </w:p>
    <w:p>
      <w:pPr>
        <w:pStyle w:val="17"/>
        <w:ind w:firstLine="480"/>
        <w:jc w:val="both"/>
        <w:rPr>
          <w:rFonts w:hint="default"/>
        </w:rPr>
      </w:pPr>
      <w:r>
        <w:t>b.其他证明材料（即事实依据和必要的法律依据）包括但不限于下列材料：</w:t>
      </w:r>
    </w:p>
    <w:p>
      <w:pPr>
        <w:pStyle w:val="17"/>
        <w:ind w:firstLine="480"/>
        <w:jc w:val="both"/>
        <w:rPr>
          <w:rFonts w:hint="default"/>
        </w:rPr>
      </w:pPr>
      <w:r>
        <w:t>b1所质疑的具体事项是与自己有利害关系的证明材料；</w:t>
      </w:r>
    </w:p>
    <w:p>
      <w:pPr>
        <w:pStyle w:val="17"/>
        <w:ind w:firstLine="480"/>
        <w:jc w:val="both"/>
        <w:rPr>
          <w:rFonts w:hint="default"/>
        </w:rPr>
      </w:pPr>
      <w:r>
        <w:t>b2质疑函所述事实存在的证明材料，如：采购文件、采购过程或中标结果违法违规或不符合采购文件要求等证明材料；</w:t>
      </w:r>
    </w:p>
    <w:p>
      <w:pPr>
        <w:pStyle w:val="17"/>
        <w:ind w:firstLine="480"/>
        <w:jc w:val="both"/>
        <w:rPr>
          <w:rFonts w:hint="default"/>
        </w:rPr>
      </w:pPr>
      <w:r>
        <w:t>b3依法应终止采购程序的证明材料；</w:t>
      </w:r>
    </w:p>
    <w:p>
      <w:pPr>
        <w:pStyle w:val="17"/>
        <w:ind w:firstLine="480"/>
        <w:jc w:val="both"/>
        <w:rPr>
          <w:rFonts w:hint="default"/>
        </w:rPr>
      </w:pPr>
      <w:r>
        <w:t>b4应重新采购的证明材料；</w:t>
      </w:r>
    </w:p>
    <w:p>
      <w:pPr>
        <w:pStyle w:val="17"/>
        <w:ind w:firstLine="480"/>
        <w:jc w:val="both"/>
        <w:rPr>
          <w:rFonts w:hint="default"/>
        </w:rPr>
      </w:pPr>
      <w:r>
        <w:t>b5采购文件、采购过程或中标、成交结果损害自己合法权益的证明材料等；</w:t>
      </w:r>
    </w:p>
    <w:p>
      <w:pPr>
        <w:pStyle w:val="17"/>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7"/>
        <w:ind w:firstLine="480"/>
        <w:jc w:val="both"/>
        <w:rPr>
          <w:rFonts w:hint="default"/>
        </w:rPr>
      </w:pPr>
      <w:r>
        <w:t>⑥质疑人代表及其联系方法的信息，至少包括：姓名、手机、电子信箱、邮寄地址等。</w:t>
      </w:r>
    </w:p>
    <w:p>
      <w:pPr>
        <w:pStyle w:val="17"/>
        <w:ind w:firstLine="480"/>
        <w:jc w:val="both"/>
        <w:rPr>
          <w:rFonts w:hint="default"/>
        </w:rPr>
      </w:pPr>
      <w:r>
        <w:t>⑦提出质疑的日期。</w:t>
      </w:r>
    </w:p>
    <w:p>
      <w:pPr>
        <w:pStyle w:val="17"/>
        <w:ind w:firstLine="480"/>
        <w:jc w:val="both"/>
        <w:rPr>
          <w:rFonts w:hint="default"/>
        </w:rPr>
      </w:pPr>
      <w:r>
        <w:t>※质疑人为法人或其他组织的，质疑函应由单位负责人或委托代理人签字或盖章，并加盖投标人的单位公章。质疑人为自然人的，质疑函应由本人签字。</w:t>
      </w:r>
    </w:p>
    <w:p>
      <w:pPr>
        <w:pStyle w:val="17"/>
        <w:ind w:firstLine="480"/>
        <w:jc w:val="both"/>
        <w:rPr>
          <w:rFonts w:hint="default"/>
        </w:rPr>
      </w:pPr>
      <w:r>
        <w:t>15.2对不符合本章第15.1条规定的质疑，将按照下列规定进行处理：</w:t>
      </w:r>
    </w:p>
    <w:p>
      <w:pPr>
        <w:pStyle w:val="17"/>
        <w:ind w:firstLine="480"/>
        <w:jc w:val="both"/>
        <w:rPr>
          <w:rFonts w:hint="default"/>
        </w:rPr>
      </w:pPr>
      <w:r>
        <w:t>（1）不符合其中第（1）、（2）条规定的，书面告知质疑人不予受理及其理由。</w:t>
      </w:r>
    </w:p>
    <w:p>
      <w:pPr>
        <w:pStyle w:val="17"/>
        <w:ind w:firstLine="480"/>
        <w:jc w:val="both"/>
        <w:rPr>
          <w:rFonts w:hint="default"/>
        </w:rPr>
      </w:pPr>
      <w:r>
        <w:t>（2）不符合其中第（3）条规定的，书面告知质疑人修改、补充后在规定时限内重新提交质疑函。</w:t>
      </w:r>
    </w:p>
    <w:p>
      <w:pPr>
        <w:pStyle w:val="17"/>
        <w:ind w:firstLine="480"/>
        <w:jc w:val="both"/>
        <w:rPr>
          <w:rFonts w:hint="default"/>
        </w:rPr>
      </w:pPr>
      <w:r>
        <w:t>15.3对符合本章第15.1条规定的质疑，将按照</w:t>
      </w:r>
      <w:r>
        <w:rPr>
          <w:lang w:eastAsia="zh-CN"/>
        </w:rPr>
        <w:t>采购</w:t>
      </w:r>
      <w:r>
        <w:t>法及实施条例、</w:t>
      </w:r>
      <w:r>
        <w:rPr>
          <w:lang w:eastAsia="zh-CN"/>
        </w:rPr>
        <w:t>采购</w:t>
      </w:r>
      <w:r>
        <w:t>质疑和投诉办法的有关规定进行答复。</w:t>
      </w:r>
    </w:p>
    <w:p>
      <w:pPr>
        <w:pStyle w:val="17"/>
        <w:ind w:firstLine="480"/>
        <w:jc w:val="both"/>
        <w:rPr>
          <w:rFonts w:hint="default"/>
        </w:rPr>
      </w:pPr>
      <w:r>
        <w:t>15.4招标文件的质疑：详见招标文件第二章。</w:t>
      </w:r>
    </w:p>
    <w:p>
      <w:pPr>
        <w:pStyle w:val="17"/>
        <w:ind w:firstLine="480"/>
        <w:jc w:val="both"/>
        <w:rPr>
          <w:rFonts w:hint="default"/>
        </w:rPr>
      </w:pPr>
      <w:r>
        <w:t>16、投诉</w:t>
      </w:r>
    </w:p>
    <w:p>
      <w:pPr>
        <w:pStyle w:val="17"/>
        <w:ind w:firstLine="480"/>
        <w:jc w:val="both"/>
        <w:rPr>
          <w:rFonts w:hint="default"/>
        </w:rPr>
      </w:pPr>
      <w:r>
        <w:t>16.1若对质疑答复不满意或质疑答复未在答复期限内作出，质疑人可在答复期限届满之日起15个工作日内按照</w:t>
      </w:r>
      <w:r>
        <w:rPr>
          <w:lang w:eastAsia="zh-CN"/>
        </w:rPr>
        <w:t>采购</w:t>
      </w:r>
      <w:r>
        <w:t>质疑和投诉办法的有关规定向招标文件第二章载明的本项目监督管理部门提起投诉。</w:t>
      </w:r>
    </w:p>
    <w:p>
      <w:pPr>
        <w:pStyle w:val="17"/>
        <w:ind w:firstLine="480"/>
        <w:jc w:val="both"/>
        <w:rPr>
          <w:rFonts w:hint="default"/>
        </w:rPr>
      </w:pPr>
      <w:r>
        <w:t>16.2投诉应有明确的请求和必要的证明材料，投诉的事项不得超出已质疑事项的范围。</w:t>
      </w:r>
    </w:p>
    <w:p>
      <w:pPr>
        <w:pStyle w:val="17"/>
        <w:jc w:val="both"/>
        <w:outlineLvl w:val="2"/>
        <w:rPr>
          <w:rFonts w:hint="default"/>
        </w:rPr>
      </w:pPr>
      <w:r>
        <w:rPr>
          <w:b/>
          <w:sz w:val="28"/>
        </w:rPr>
        <w:t>八、</w:t>
      </w:r>
      <w:r>
        <w:rPr>
          <w:b/>
          <w:sz w:val="28"/>
          <w:lang w:eastAsia="zh-CN"/>
        </w:rPr>
        <w:t>采购</w:t>
      </w:r>
      <w:r>
        <w:rPr>
          <w:b/>
          <w:sz w:val="28"/>
        </w:rPr>
        <w:t>政策</w:t>
      </w:r>
    </w:p>
    <w:p>
      <w:pPr>
        <w:pStyle w:val="17"/>
        <w:ind w:firstLine="480"/>
        <w:jc w:val="both"/>
        <w:rPr>
          <w:rFonts w:hint="default"/>
        </w:rPr>
      </w:pPr>
      <w:r>
        <w:t>17、</w:t>
      </w:r>
      <w:r>
        <w:rPr>
          <w:lang w:eastAsia="zh-CN"/>
        </w:rPr>
        <w:t>采购</w:t>
      </w:r>
      <w:r>
        <w:t>政策由财政部根据国家的经济和社会发展政策并会同国家有关部委制定，包括但不限于下列具体政策要求：</w:t>
      </w:r>
    </w:p>
    <w:p>
      <w:pPr>
        <w:pStyle w:val="17"/>
        <w:ind w:firstLine="480"/>
        <w:jc w:val="both"/>
        <w:rPr>
          <w:rFonts w:hint="default"/>
        </w:rPr>
      </w:pPr>
      <w:r>
        <w:t>17.1进口产品指通过中国海关报关验放进入中国境内且产自关境外的产品，其中：</w:t>
      </w:r>
    </w:p>
    <w:p>
      <w:pPr>
        <w:pStyle w:val="17"/>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ind w:firstLine="480"/>
        <w:jc w:val="both"/>
        <w:rPr>
          <w:rFonts w:hint="default"/>
        </w:rPr>
      </w:pPr>
      <w:r>
        <w:t>（2）凡在海关特殊监管区域内企业生产或加工（包括从境外进口料件）销往境内其他地区的产品，不作为</w:t>
      </w:r>
      <w:r>
        <w:rPr>
          <w:lang w:eastAsia="zh-CN"/>
        </w:rPr>
        <w:t>采购</w:t>
      </w:r>
      <w:r>
        <w:t>项下进口产品。</w:t>
      </w:r>
    </w:p>
    <w:p>
      <w:pPr>
        <w:pStyle w:val="17"/>
        <w:ind w:firstLine="480"/>
        <w:jc w:val="both"/>
        <w:rPr>
          <w:rFonts w:hint="default"/>
        </w:rPr>
      </w:pPr>
      <w:r>
        <w:t>（3）对从境外进入海关特殊监管区域，再经办理报关手续后从海关特殊监管区进入境内其他地区的产品，认定为进口产品。</w:t>
      </w:r>
    </w:p>
    <w:p>
      <w:pPr>
        <w:pStyle w:val="17"/>
        <w:ind w:firstLine="480"/>
        <w:jc w:val="both"/>
        <w:rPr>
          <w:rFonts w:hint="default"/>
        </w:rPr>
      </w:pPr>
      <w:r>
        <w:t>（4）招标文件列明不允许或未列明允许进口产品参加投标的，均视为拒绝进口产品参加投标。</w:t>
      </w:r>
    </w:p>
    <w:p>
      <w:pPr>
        <w:pStyle w:val="17"/>
        <w:ind w:firstLine="480"/>
        <w:jc w:val="both"/>
        <w:rPr>
          <w:rFonts w:hint="default"/>
        </w:rPr>
      </w:pPr>
      <w:r>
        <w:t>17.2</w:t>
      </w:r>
      <w:r>
        <w:rPr>
          <w:lang w:eastAsia="zh-CN"/>
        </w:rPr>
        <w:t>采购</w:t>
      </w:r>
      <w:r>
        <w:t>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ind w:firstLine="480"/>
        <w:jc w:val="both"/>
        <w:rPr>
          <w:rFonts w:hint="default"/>
        </w:rPr>
      </w:pPr>
      <w:r>
        <w:t>（1）中小企业指符合下列条件的中型、小型、微型企业：</w:t>
      </w:r>
    </w:p>
    <w:p>
      <w:pPr>
        <w:pStyle w:val="17"/>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ind w:firstLine="480"/>
        <w:jc w:val="both"/>
        <w:rPr>
          <w:rFonts w:hint="default"/>
        </w:rPr>
      </w:pPr>
      <w:r>
        <w:t>②符合中小企业划分标准的个体工商户，在</w:t>
      </w:r>
      <w:r>
        <w:rPr>
          <w:lang w:eastAsia="zh-CN"/>
        </w:rPr>
        <w:t>采购</w:t>
      </w:r>
      <w:r>
        <w:t>活动中视同中小企业。</w:t>
      </w:r>
    </w:p>
    <w:p>
      <w:pPr>
        <w:pStyle w:val="17"/>
        <w:ind w:firstLine="480"/>
        <w:jc w:val="both"/>
        <w:rPr>
          <w:rFonts w:hint="default"/>
        </w:rPr>
      </w:pPr>
      <w:r>
        <w:t>（2）在</w:t>
      </w:r>
      <w:r>
        <w:rPr>
          <w:lang w:eastAsia="zh-CN"/>
        </w:rPr>
        <w:t>采购</w:t>
      </w:r>
      <w:r>
        <w:t>活动中，</w:t>
      </w:r>
      <w:r>
        <w:rPr>
          <w:rFonts w:hint="eastAsia"/>
          <w:lang w:eastAsia="zh-CN"/>
        </w:rPr>
        <w:t>投标人</w:t>
      </w:r>
      <w:r>
        <w:t>提供的货物、工程或者服务符合下列情形的，享受本办法规定的中小企业扶持政策：</w:t>
      </w:r>
    </w:p>
    <w:p>
      <w:pPr>
        <w:pStyle w:val="17"/>
        <w:ind w:firstLine="480"/>
        <w:jc w:val="both"/>
        <w:rPr>
          <w:rFonts w:hint="default"/>
        </w:rPr>
      </w:pPr>
      <w:r>
        <w:t>①在货物采购项目中，货物由中小企业制造，即货物由中小企业生产且使用该中小企业商号或者注册商标；</w:t>
      </w:r>
    </w:p>
    <w:p>
      <w:pPr>
        <w:pStyle w:val="17"/>
        <w:ind w:firstLine="480"/>
        <w:jc w:val="both"/>
        <w:rPr>
          <w:rFonts w:hint="default"/>
        </w:rPr>
      </w:pPr>
      <w:r>
        <w:t>②在工程采购项目中，工程由中小企业承建，即工程施工单位为中小企业；</w:t>
      </w:r>
    </w:p>
    <w:p>
      <w:pPr>
        <w:pStyle w:val="17"/>
        <w:ind w:firstLine="480"/>
        <w:jc w:val="both"/>
        <w:rPr>
          <w:rFonts w:hint="default"/>
        </w:rPr>
      </w:pPr>
      <w:r>
        <w:t>③在服务采购项目中，服务由中小企业承接，即提供服务的人员为中小企业依照《中华人民共和国劳动合同法》订立劳动合同的从业人员。</w:t>
      </w:r>
    </w:p>
    <w:p>
      <w:pPr>
        <w:pStyle w:val="17"/>
        <w:ind w:firstLine="480"/>
        <w:jc w:val="both"/>
        <w:rPr>
          <w:rFonts w:hint="default"/>
        </w:rPr>
      </w:pPr>
      <w:r>
        <w:t>在货物采购项目中，</w:t>
      </w:r>
      <w:r>
        <w:rPr>
          <w:rFonts w:hint="eastAsia"/>
          <w:lang w:eastAsia="zh-CN"/>
        </w:rPr>
        <w:t>投标人</w:t>
      </w:r>
      <w:r>
        <w:t>提供的货物既有中小企业制造货物，也有大型企业制造货物的，不享受本办法规定的中小企业扶持政策。</w:t>
      </w:r>
    </w:p>
    <w:p>
      <w:pPr>
        <w:pStyle w:val="17"/>
        <w:ind w:firstLine="480"/>
        <w:jc w:val="both"/>
        <w:rPr>
          <w:rFonts w:hint="default"/>
        </w:rPr>
      </w:pPr>
      <w:r>
        <w:t>以联合体形式参加</w:t>
      </w:r>
      <w:r>
        <w:rPr>
          <w:lang w:eastAsia="zh-CN"/>
        </w:rPr>
        <w:t>采购</w:t>
      </w:r>
      <w:r>
        <w:t>活动，联合体各方均为中小企业的，联合体视同中小企业。其中，联合体各方均为小微企业的，联合体视同小微企业。</w:t>
      </w:r>
    </w:p>
    <w:p>
      <w:pPr>
        <w:pStyle w:val="17"/>
        <w:ind w:firstLine="480"/>
        <w:jc w:val="both"/>
        <w:rPr>
          <w:rFonts w:hint="default"/>
        </w:rPr>
      </w:pPr>
      <w:r>
        <w:t>（3）投标人应当按照招标文件明确的采购标的对应行业的划分标准出具中小企业声明函。</w:t>
      </w:r>
    </w:p>
    <w:p>
      <w:pPr>
        <w:pStyle w:val="17"/>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ind w:firstLine="480"/>
        <w:jc w:val="both"/>
        <w:rPr>
          <w:rFonts w:hint="default"/>
        </w:rPr>
      </w:pPr>
      <w:r>
        <w:t>①监狱企业参加采购活动时，应提供由省级以上监狱管理局、戒毒管理局（含新疆生产建设兵团）出具的属于监狱企业的证明文件。</w:t>
      </w:r>
    </w:p>
    <w:p>
      <w:pPr>
        <w:pStyle w:val="17"/>
        <w:ind w:firstLine="480"/>
        <w:jc w:val="both"/>
        <w:rPr>
          <w:rFonts w:hint="default"/>
        </w:rPr>
      </w:pPr>
      <w:r>
        <w:t>②监狱企业视同小型、微型企业。</w:t>
      </w:r>
    </w:p>
    <w:p>
      <w:pPr>
        <w:pStyle w:val="17"/>
        <w:ind w:firstLine="480"/>
        <w:jc w:val="both"/>
        <w:rPr>
          <w:rFonts w:hint="default"/>
        </w:rPr>
      </w:pPr>
      <w:r>
        <w:t>（5）残疾人福利性单位指同时符合下列条件的单位：</w:t>
      </w:r>
    </w:p>
    <w:p>
      <w:pPr>
        <w:pStyle w:val="17"/>
        <w:ind w:firstLine="480"/>
        <w:jc w:val="both"/>
        <w:rPr>
          <w:rFonts w:hint="default"/>
        </w:rPr>
      </w:pPr>
      <w:r>
        <w:t>①安置的残疾人占本单位在职职工人数的比例不低于25%（含25%），并且安置的残疾人人数不少于10人（含10人）；</w:t>
      </w:r>
    </w:p>
    <w:p>
      <w:pPr>
        <w:pStyle w:val="17"/>
        <w:ind w:firstLine="480"/>
        <w:jc w:val="both"/>
        <w:rPr>
          <w:rFonts w:hint="default"/>
        </w:rPr>
      </w:pPr>
      <w:r>
        <w:t>②依法与安置的每位残疾人签订了一年以上（含一年）的劳动合同或服务协议；</w:t>
      </w:r>
    </w:p>
    <w:p>
      <w:pPr>
        <w:pStyle w:val="17"/>
        <w:ind w:firstLine="480"/>
        <w:jc w:val="both"/>
        <w:rPr>
          <w:rFonts w:hint="default"/>
        </w:rPr>
      </w:pPr>
      <w:r>
        <w:t>③为安置的每位残疾人按月足额缴纳了基本养老保险、基本医疗保险、失业保险、工伤保险和生育保险等社会保险费；</w:t>
      </w:r>
    </w:p>
    <w:p>
      <w:pPr>
        <w:pStyle w:val="17"/>
        <w:ind w:firstLine="480"/>
        <w:jc w:val="both"/>
        <w:rPr>
          <w:rFonts w:hint="default"/>
        </w:rPr>
      </w:pPr>
      <w:r>
        <w:t>④通过银行等金融机构向安置的每位残疾人，按月支付了不低于单位所在区县适用的经省级人民政府批准的月最低工资标准的工资；</w:t>
      </w:r>
    </w:p>
    <w:p>
      <w:pPr>
        <w:pStyle w:val="17"/>
        <w:ind w:firstLine="480"/>
        <w:jc w:val="both"/>
        <w:rPr>
          <w:rFonts w:hint="default"/>
        </w:rPr>
      </w:pPr>
      <w:r>
        <w:t>⑤提供本单位制造的货物、承担的工程或服务，或提供其他残疾人福利性单位制造的货物（不包括使用非残疾人福利性单位注册商标的货物）。</w:t>
      </w:r>
    </w:p>
    <w:p>
      <w:pPr>
        <w:pStyle w:val="17"/>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ind w:firstLine="480"/>
        <w:jc w:val="both"/>
        <w:rPr>
          <w:rFonts w:hint="default"/>
        </w:rPr>
      </w:pPr>
      <w:r>
        <w:t>17.4信用记录指由财政部确定的有关网站提供的相关主体信用信息。信用记录的查询及使用应符合财政部文件（财库[2016]125号）规定。</w:t>
      </w:r>
    </w:p>
    <w:p>
      <w:pPr>
        <w:pStyle w:val="17"/>
        <w:ind w:firstLine="480"/>
        <w:jc w:val="both"/>
        <w:rPr>
          <w:rFonts w:hint="default"/>
        </w:rPr>
      </w:pPr>
      <w:r>
        <w:t>17.5为落实</w:t>
      </w:r>
      <w:r>
        <w:rPr>
          <w:lang w:eastAsia="zh-CN"/>
        </w:rPr>
        <w:t>采购</w:t>
      </w:r>
      <w:r>
        <w:t>政策需满足的要求：详见招标文件第一章。</w:t>
      </w:r>
    </w:p>
    <w:p>
      <w:pPr>
        <w:pStyle w:val="17"/>
        <w:jc w:val="both"/>
        <w:outlineLvl w:val="2"/>
        <w:rPr>
          <w:rFonts w:hint="default"/>
        </w:rPr>
      </w:pPr>
      <w:r>
        <w:rPr>
          <w:b/>
          <w:sz w:val="28"/>
        </w:rPr>
        <w:t>九、本项目的有关信息</w:t>
      </w:r>
    </w:p>
    <w:p>
      <w:pPr>
        <w:pStyle w:val="17"/>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pPr>
        <w:pStyle w:val="17"/>
        <w:ind w:firstLine="480"/>
        <w:jc w:val="both"/>
        <w:rPr>
          <w:rFonts w:hint="default"/>
        </w:rPr>
      </w:pPr>
      <w:r>
        <w:t>18.1指定媒体：详见招标文件第二章。</w:t>
      </w:r>
    </w:p>
    <w:p>
      <w:pPr>
        <w:pStyle w:val="17"/>
        <w:ind w:firstLine="480"/>
        <w:jc w:val="both"/>
        <w:rPr>
          <w:rFonts w:hint="default"/>
        </w:rPr>
      </w:pPr>
      <w:r>
        <w:t>18.2本项目的潜在投标人或投标人应随时关注指定媒体，否则产生不利后果由其自行承担。</w:t>
      </w:r>
    </w:p>
    <w:p>
      <w:pPr>
        <w:pStyle w:val="17"/>
        <w:jc w:val="both"/>
        <w:outlineLvl w:val="2"/>
        <w:rPr>
          <w:rFonts w:hint="default"/>
        </w:rPr>
      </w:pPr>
      <w:r>
        <w:rPr>
          <w:b/>
          <w:sz w:val="28"/>
        </w:rPr>
        <w:t>十、其他事项</w:t>
      </w:r>
    </w:p>
    <w:p>
      <w:pPr>
        <w:pStyle w:val="17"/>
        <w:ind w:firstLine="480"/>
        <w:jc w:val="both"/>
        <w:rPr>
          <w:rFonts w:hint="default"/>
        </w:rPr>
      </w:pPr>
      <w:r>
        <w:t>19、其他事项：</w:t>
      </w:r>
    </w:p>
    <w:p>
      <w:pPr>
        <w:pStyle w:val="17"/>
        <w:ind w:firstLine="480"/>
        <w:jc w:val="both"/>
        <w:rPr>
          <w:rFonts w:hint="default"/>
        </w:rPr>
      </w:pPr>
      <w:r>
        <w:t>19.1本项目中如涉及商品包装和快递包装的，其包装需求标准应不低于《关于印发〈商品包装</w:t>
      </w:r>
      <w:r>
        <w:rPr>
          <w:lang w:eastAsia="zh-CN"/>
        </w:rPr>
        <w:t>采购</w:t>
      </w:r>
      <w:r>
        <w:t>需求标准(试行)〉、〈快递包装</w:t>
      </w:r>
      <w:r>
        <w:rPr>
          <w:lang w:eastAsia="zh-CN"/>
        </w:rPr>
        <w:t>采购</w:t>
      </w:r>
      <w:r>
        <w:t>需求标准(试行)〉的通知》（财办库〔2020〕 123号）规定的包装要求，其他包装需求详见招标文件具体规定。采购人、中标人双方签订合同及验收环节，应包含上述包装要求的条款。</w:t>
      </w:r>
    </w:p>
    <w:p>
      <w:pPr>
        <w:pStyle w:val="17"/>
        <w:ind w:firstLine="480"/>
        <w:jc w:val="both"/>
        <w:rPr>
          <w:rFonts w:hint="default"/>
        </w:rPr>
      </w:pPr>
      <w:r>
        <w:t>19.2其他：详见招标文件第二章。</w:t>
      </w:r>
    </w:p>
    <w:p>
      <w:pPr>
        <w:pStyle w:val="17"/>
        <w:rPr>
          <w:rFonts w:hint="default"/>
        </w:rPr>
      </w:pPr>
      <w:r>
        <w:t xml:space="preserve"> </w:t>
      </w:r>
      <w:r>
        <w:br w:type="textWrapping"/>
      </w:r>
      <w:r>
        <w:br w:type="page"/>
      </w:r>
    </w:p>
    <w:p>
      <w:pPr>
        <w:pStyle w:val="17"/>
        <w:jc w:val="center"/>
        <w:outlineLvl w:val="1"/>
        <w:rPr>
          <w:rFonts w:hint="default"/>
        </w:rPr>
      </w:pPr>
      <w:r>
        <w:rPr>
          <w:b/>
          <w:sz w:val="36"/>
        </w:rPr>
        <w:t>第四章 资格审查与评标</w:t>
      </w:r>
    </w:p>
    <w:p>
      <w:pPr>
        <w:pStyle w:val="17"/>
        <w:jc w:val="both"/>
        <w:outlineLvl w:val="2"/>
        <w:rPr>
          <w:rFonts w:hint="default"/>
        </w:rPr>
      </w:pPr>
      <w:r>
        <w:rPr>
          <w:b/>
          <w:sz w:val="28"/>
        </w:rPr>
        <w:t>一、资格审查</w:t>
      </w:r>
    </w:p>
    <w:p>
      <w:pPr>
        <w:pStyle w:val="17"/>
        <w:ind w:firstLine="480"/>
        <w:jc w:val="both"/>
        <w:rPr>
          <w:rFonts w:hint="default"/>
        </w:rPr>
      </w:pPr>
      <w:r>
        <w:t xml:space="preserve">1、开标结束后，由 </w:t>
      </w:r>
      <w:r>
        <w:rPr>
          <w:rFonts w:hint="eastAsia"/>
          <w:lang w:eastAsia="zh-CN"/>
        </w:rPr>
        <w:t>福建省鑫广建设工程有限公司</w:t>
      </w:r>
      <w:r>
        <w:t xml:space="preserve"> 负责资格审查小组的组建及资格审查工作的组织。</w:t>
      </w:r>
    </w:p>
    <w:p>
      <w:pPr>
        <w:pStyle w:val="17"/>
        <w:ind w:firstLine="480"/>
        <w:jc w:val="both"/>
        <w:rPr>
          <w:rFonts w:hint="default"/>
        </w:rPr>
      </w:pPr>
      <w:r>
        <w:t>1.1资格审查小组</w:t>
      </w:r>
    </w:p>
    <w:p>
      <w:pPr>
        <w:pStyle w:val="17"/>
        <w:ind w:firstLine="480"/>
        <w:jc w:val="both"/>
        <w:rPr>
          <w:rFonts w:hint="default"/>
        </w:rPr>
      </w:pPr>
      <w:r>
        <w:rPr>
          <w:rFonts w:ascii="宋体" w:hAnsi="宋体"/>
          <w:szCs w:val="21"/>
        </w:rPr>
        <w:t>评标委员会由技术、经济、法律方面的专家表组成。成员为5人以上单数组成，专家不能少于三分之二</w:t>
      </w:r>
    </w:p>
    <w:p>
      <w:pPr>
        <w:pStyle w:val="17"/>
        <w:ind w:firstLine="480"/>
        <w:jc w:val="both"/>
        <w:rPr>
          <w:rFonts w:hint="default"/>
        </w:rPr>
      </w:pPr>
      <w:r>
        <w:t>1.2资格审查的依据是招标文件和投标文件。</w:t>
      </w:r>
    </w:p>
    <w:p>
      <w:pPr>
        <w:pStyle w:val="17"/>
        <w:ind w:firstLine="480"/>
        <w:jc w:val="both"/>
        <w:rPr>
          <w:rFonts w:hint="default"/>
        </w:rPr>
      </w:pPr>
      <w:r>
        <w:t>1.3资格审查的范围及内容：投标文件（资格及资信证明部分），具体如下：</w:t>
      </w:r>
    </w:p>
    <w:p>
      <w:pPr>
        <w:pStyle w:val="17"/>
        <w:ind w:firstLine="480"/>
        <w:jc w:val="both"/>
        <w:rPr>
          <w:rFonts w:hint="default"/>
        </w:rPr>
      </w:pPr>
      <w:r>
        <w:t>（1）“投标函”；</w:t>
      </w:r>
    </w:p>
    <w:p>
      <w:pPr>
        <w:pStyle w:val="17"/>
        <w:ind w:firstLine="480"/>
        <w:jc w:val="both"/>
        <w:rPr>
          <w:rFonts w:hint="default"/>
        </w:rPr>
      </w:pPr>
      <w:r>
        <w:t>（2）“投标人的资格及资信证明文件”</w:t>
      </w:r>
    </w:p>
    <w:p>
      <w:pPr>
        <w:pStyle w:val="17"/>
        <w:ind w:firstLine="480"/>
        <w:jc w:val="both"/>
        <w:rPr>
          <w:rFonts w:hint="default"/>
        </w:rPr>
      </w:pPr>
      <w:r>
        <w:t>①一般资格证明文件：</w:t>
      </w:r>
    </w:p>
    <w:p>
      <w:pPr>
        <w:pStyle w:val="17"/>
        <w:ind w:firstLine="480"/>
        <w:jc w:val="both"/>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 xml:space="preserve"> 序号</w:t>
            </w:r>
          </w:p>
        </w:tc>
        <w:tc>
          <w:tcPr>
            <w:tcW w:w="3322" w:type="dxa"/>
          </w:tcPr>
          <w:p>
            <w:pPr>
              <w:pStyle w:val="17"/>
              <w:jc w:val="both"/>
              <w:rPr>
                <w:rFonts w:hint="default"/>
              </w:rPr>
            </w:pPr>
            <w:r>
              <w:t xml:space="preserve"> 资格审查要求概况</w:t>
            </w:r>
          </w:p>
        </w:tc>
        <w:tc>
          <w:tcPr>
            <w:tcW w:w="4153" w:type="dxa"/>
          </w:tcPr>
          <w:p>
            <w:pPr>
              <w:pStyle w:val="17"/>
              <w:jc w:val="both"/>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1</w:t>
            </w:r>
          </w:p>
        </w:tc>
        <w:tc>
          <w:tcPr>
            <w:tcW w:w="3322" w:type="dxa"/>
          </w:tcPr>
          <w:p>
            <w:pPr>
              <w:pStyle w:val="17"/>
              <w:jc w:val="both"/>
              <w:rPr>
                <w:rFonts w:hint="default"/>
              </w:rPr>
            </w:pPr>
            <w:r>
              <w:t>单位授权书</w:t>
            </w:r>
          </w:p>
        </w:tc>
        <w:tc>
          <w:tcPr>
            <w:tcW w:w="4153" w:type="dxa"/>
          </w:tcPr>
          <w:p>
            <w:pPr>
              <w:pStyle w:val="17"/>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2</w:t>
            </w:r>
          </w:p>
        </w:tc>
        <w:tc>
          <w:tcPr>
            <w:tcW w:w="3322" w:type="dxa"/>
          </w:tcPr>
          <w:p>
            <w:pPr>
              <w:pStyle w:val="17"/>
              <w:jc w:val="both"/>
              <w:rPr>
                <w:rFonts w:hint="default"/>
              </w:rPr>
            </w:pPr>
            <w:r>
              <w:t>营业执照等证明文件</w:t>
            </w:r>
          </w:p>
        </w:tc>
        <w:tc>
          <w:tcPr>
            <w:tcW w:w="4153" w:type="dxa"/>
          </w:tcPr>
          <w:p>
            <w:pPr>
              <w:pStyle w:val="17"/>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3</w:t>
            </w:r>
          </w:p>
        </w:tc>
        <w:tc>
          <w:tcPr>
            <w:tcW w:w="3322" w:type="dxa"/>
          </w:tcPr>
          <w:p>
            <w:pPr>
              <w:pStyle w:val="17"/>
              <w:jc w:val="both"/>
              <w:rPr>
                <w:rFonts w:hint="default"/>
              </w:rPr>
            </w:pPr>
            <w:r>
              <w:t>提供财务状况报告(财务报告、或资信证明）</w:t>
            </w:r>
          </w:p>
        </w:tc>
        <w:tc>
          <w:tcPr>
            <w:tcW w:w="4153" w:type="dxa"/>
          </w:tcPr>
          <w:p>
            <w:pPr>
              <w:pStyle w:val="17"/>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4</w:t>
            </w:r>
          </w:p>
        </w:tc>
        <w:tc>
          <w:tcPr>
            <w:tcW w:w="3322" w:type="dxa"/>
          </w:tcPr>
          <w:p>
            <w:pPr>
              <w:pStyle w:val="17"/>
              <w:jc w:val="both"/>
              <w:rPr>
                <w:rFonts w:hint="default"/>
              </w:rPr>
            </w:pPr>
            <w:r>
              <w:t>依法缴纳税收证明材料</w:t>
            </w:r>
          </w:p>
        </w:tc>
        <w:tc>
          <w:tcPr>
            <w:tcW w:w="4153" w:type="dxa"/>
          </w:tcPr>
          <w:p>
            <w:pPr>
              <w:pStyle w:val="17"/>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5</w:t>
            </w:r>
          </w:p>
        </w:tc>
        <w:tc>
          <w:tcPr>
            <w:tcW w:w="3322" w:type="dxa"/>
          </w:tcPr>
          <w:p>
            <w:pPr>
              <w:pStyle w:val="17"/>
              <w:jc w:val="both"/>
              <w:rPr>
                <w:rFonts w:hint="default"/>
              </w:rPr>
            </w:pPr>
            <w:r>
              <w:t>依法缴纳社会保障资金证明材料</w:t>
            </w:r>
          </w:p>
        </w:tc>
        <w:tc>
          <w:tcPr>
            <w:tcW w:w="4153" w:type="dxa"/>
          </w:tcPr>
          <w:p>
            <w:pPr>
              <w:pStyle w:val="17"/>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6</w:t>
            </w:r>
          </w:p>
        </w:tc>
        <w:tc>
          <w:tcPr>
            <w:tcW w:w="3322" w:type="dxa"/>
          </w:tcPr>
          <w:p>
            <w:pPr>
              <w:pStyle w:val="17"/>
              <w:jc w:val="both"/>
              <w:rPr>
                <w:rFonts w:hint="default"/>
              </w:rPr>
            </w:pPr>
            <w:r>
              <w:t>具备履行合同所必需设备和专业技术能力的声明函(若有)</w:t>
            </w:r>
          </w:p>
        </w:tc>
        <w:tc>
          <w:tcPr>
            <w:tcW w:w="4153" w:type="dxa"/>
          </w:tcPr>
          <w:p>
            <w:pPr>
              <w:pStyle w:val="17"/>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7</w:t>
            </w:r>
          </w:p>
        </w:tc>
        <w:tc>
          <w:tcPr>
            <w:tcW w:w="3322" w:type="dxa"/>
          </w:tcPr>
          <w:p>
            <w:pPr>
              <w:pStyle w:val="17"/>
              <w:jc w:val="both"/>
              <w:rPr>
                <w:rFonts w:hint="default"/>
              </w:rPr>
            </w:pPr>
            <w:r>
              <w:t>参加采购活动前三年内在经营活动中没有重大违法记录的声明</w:t>
            </w:r>
          </w:p>
        </w:tc>
        <w:tc>
          <w:tcPr>
            <w:tcW w:w="4153" w:type="dxa"/>
          </w:tcPr>
          <w:p>
            <w:pPr>
              <w:pStyle w:val="17"/>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8</w:t>
            </w:r>
          </w:p>
        </w:tc>
        <w:tc>
          <w:tcPr>
            <w:tcW w:w="3322" w:type="dxa"/>
          </w:tcPr>
          <w:p>
            <w:pPr>
              <w:pStyle w:val="17"/>
              <w:jc w:val="both"/>
              <w:rPr>
                <w:rFonts w:hint="default"/>
              </w:rPr>
            </w:pPr>
            <w:r>
              <w:t>信用记录查询结果</w:t>
            </w:r>
          </w:p>
        </w:tc>
        <w:tc>
          <w:tcPr>
            <w:tcW w:w="4153" w:type="dxa"/>
          </w:tcPr>
          <w:p>
            <w:pPr>
              <w:pStyle w:val="17"/>
              <w:jc w:val="both"/>
              <w:rPr>
                <w:rFonts w:hint="default"/>
              </w:rPr>
            </w:pPr>
            <w:r>
              <w:t>①信用记录查询的截止时点：信用记录查询的截止时点为本项目投标截止当日。 ②信用记录查询渠道：信用中国（www.creditchina.gov.cn）、中国</w:t>
            </w:r>
            <w:r>
              <w:rPr>
                <w:lang w:eastAsia="zh-CN"/>
              </w:rPr>
              <w:t>采购</w:t>
            </w:r>
            <w:r>
              <w:t>网（www.ccgp.gov.cn）。 ③信用记录的查询：由资格审查小组通过上述网站查询并打印投标人的信用记录。 ④经查询，投标人参加本项目采购活动(投标截止时间)前三年内被列入失信被执行人名单、重大税收违法案件当事人名单、</w:t>
            </w:r>
            <w:r>
              <w:rPr>
                <w:lang w:eastAsia="zh-CN"/>
              </w:rPr>
              <w:t>采购</w:t>
            </w:r>
            <w:r>
              <w:t>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9</w:t>
            </w:r>
          </w:p>
        </w:tc>
        <w:tc>
          <w:tcPr>
            <w:tcW w:w="3322" w:type="dxa"/>
          </w:tcPr>
          <w:p>
            <w:pPr>
              <w:pStyle w:val="17"/>
              <w:jc w:val="both"/>
              <w:rPr>
                <w:rFonts w:hint="default"/>
              </w:rPr>
            </w:pPr>
            <w:r>
              <w:t>中小企业声明函（以资格条件落实中小企业扶持政策时适用 ）</w:t>
            </w:r>
          </w:p>
        </w:tc>
        <w:tc>
          <w:tcPr>
            <w:tcW w:w="4153" w:type="dxa"/>
          </w:tcPr>
          <w:p>
            <w:pPr>
              <w:pStyle w:val="17"/>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rPr>
            </w:pPr>
            <w:r>
              <w:t>10</w:t>
            </w:r>
          </w:p>
        </w:tc>
        <w:tc>
          <w:tcPr>
            <w:tcW w:w="3322" w:type="dxa"/>
          </w:tcPr>
          <w:p>
            <w:pPr>
              <w:pStyle w:val="17"/>
              <w:jc w:val="both"/>
              <w:rPr>
                <w:rFonts w:hint="default"/>
              </w:rPr>
            </w:pPr>
            <w:r>
              <w:t>联合体协议（若有）</w:t>
            </w:r>
          </w:p>
        </w:tc>
        <w:tc>
          <w:tcPr>
            <w:tcW w:w="4153" w:type="dxa"/>
          </w:tcPr>
          <w:p>
            <w:pPr>
              <w:pStyle w:val="17"/>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pPr>
        <w:pStyle w:val="17"/>
        <w:ind w:firstLine="480"/>
        <w:jc w:val="both"/>
        <w:rPr>
          <w:rFonts w:hint="default"/>
        </w:rPr>
      </w:pPr>
      <w:r>
        <w:t>※备注说明</w:t>
      </w:r>
    </w:p>
    <w:p>
      <w:pPr>
        <w:pStyle w:val="17"/>
        <w:ind w:firstLine="480"/>
        <w:jc w:val="both"/>
        <w:rPr>
          <w:rFonts w:hint="default"/>
        </w:rPr>
      </w:pPr>
      <w:r>
        <w:t>①投标人应根据自身实际情况提供上述资格要求的证明材料，格式可参考招标文件第七章提供。</w:t>
      </w:r>
    </w:p>
    <w:p>
      <w:pPr>
        <w:pStyle w:val="17"/>
        <w:ind w:firstLine="480"/>
        <w:jc w:val="both"/>
        <w:rPr>
          <w:rFonts w:hint="default"/>
        </w:rPr>
      </w:pPr>
      <w:r>
        <w:t>②投标人提供的相应证明材料复印件均应符合：内容完整、清晰、整洁，并由投标人加盖其单位公章。</w:t>
      </w:r>
    </w:p>
    <w:p>
      <w:pPr>
        <w:pStyle w:val="17"/>
        <w:ind w:firstLine="480"/>
        <w:jc w:val="both"/>
        <w:rPr>
          <w:rFonts w:hint="default"/>
        </w:rPr>
      </w:pPr>
      <w:r>
        <w:t>②.其他资格证明文件：</w:t>
      </w:r>
    </w:p>
    <w:p>
      <w:pPr>
        <w:pStyle w:val="17"/>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7"/>
              <w:rPr>
                <w:rFonts w:hint="default"/>
                <w:color w:val="0000FF"/>
              </w:rPr>
            </w:pPr>
            <w:r>
              <w:rPr>
                <w:color w:val="0000FF"/>
              </w:rPr>
              <w:t xml:space="preserve"> 资格审查要求概况</w:t>
            </w:r>
          </w:p>
        </w:tc>
        <w:tc>
          <w:tcPr>
            <w:tcW w:w="4614" w:type="dxa"/>
          </w:tcPr>
          <w:p>
            <w:pPr>
              <w:pStyle w:val="17"/>
              <w:rPr>
                <w:rFonts w:hint="default"/>
                <w:color w:val="0000FF"/>
              </w:rPr>
            </w:pPr>
            <w:r>
              <w:rPr>
                <w:color w:val="0000FF"/>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7"/>
              <w:rPr>
                <w:rFonts w:hint="default"/>
                <w:color w:val="0000FF"/>
              </w:rPr>
            </w:pPr>
            <w:r>
              <w:rPr>
                <w:color w:val="0000FF"/>
              </w:rPr>
              <w:t>其他资格证明文件1</w:t>
            </w:r>
          </w:p>
        </w:tc>
        <w:tc>
          <w:tcPr>
            <w:tcW w:w="4614" w:type="dxa"/>
          </w:tcPr>
          <w:p>
            <w:pPr>
              <w:pStyle w:val="17"/>
              <w:rPr>
                <w:rFonts w:hint="default"/>
                <w:color w:val="0000FF"/>
              </w:rPr>
            </w:pPr>
            <w:r>
              <w:rPr>
                <w:rFonts w:hint="eastAsia"/>
                <w:color w:val="0000FF"/>
                <w:lang w:val="en-US" w:eastAsia="zh-CN"/>
              </w:rPr>
              <w:t>投标人须具备建设行政主管部门核发的合格有效的工程监理综合资质或不低于丙级市政公用工程监理资质并具有独立法人资格。需提供有效的相关证明材料复印件并加盖公章。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7"/>
              <w:rPr>
                <w:rFonts w:hint="default"/>
                <w:color w:val="0000FF"/>
              </w:rPr>
            </w:pPr>
            <w:r>
              <w:rPr>
                <w:color w:val="0000FF"/>
              </w:rPr>
              <w:t>其他资格证明文件2</w:t>
            </w:r>
          </w:p>
        </w:tc>
        <w:tc>
          <w:tcPr>
            <w:tcW w:w="4614" w:type="dxa"/>
          </w:tcPr>
          <w:p>
            <w:pPr>
              <w:pStyle w:val="17"/>
              <w:rPr>
                <w:rFonts w:hint="default"/>
                <w:color w:val="0000FF"/>
              </w:rPr>
            </w:pPr>
            <w:r>
              <w:rPr>
                <w:rFonts w:hint="eastAsia"/>
                <w:color w:val="0000FF"/>
                <w:lang w:val="en-US" w:eastAsia="zh-CN"/>
              </w:rPr>
              <w:t>承担本项目的总监理工程师应具备行政主管部门核发的合格有效的《中华人民共和国注册监理工程师注册执业证书》；注册专业要求为市政公用专业。拟派总监理工程师必须为独立投标人或联合体牵头人的本企业在岗人员，以注册监理工程师注册执业证书上的注册单位为准。</w:t>
            </w:r>
            <w:r>
              <w:rPr>
                <w:color w:val="0000FF"/>
              </w:rPr>
              <w:t>提供有效证书复印件。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7"/>
              <w:rPr>
                <w:rFonts w:hint="default"/>
                <w:color w:val="0000FF"/>
              </w:rPr>
            </w:pPr>
            <w:r>
              <w:rPr>
                <w:color w:val="0000FF"/>
              </w:rPr>
              <w:t>关于【一般资格证明文件中“提供财务状况报告(财务报告、或资信证明）”】的补充说明</w:t>
            </w:r>
          </w:p>
        </w:tc>
        <w:tc>
          <w:tcPr>
            <w:tcW w:w="4614" w:type="dxa"/>
          </w:tcPr>
          <w:p>
            <w:pPr>
              <w:pStyle w:val="17"/>
              <w:rPr>
                <w:rFonts w:hint="default"/>
                <w:color w:val="0000FF"/>
              </w:rPr>
            </w:pPr>
            <w:r>
              <w:rPr>
                <w:rFonts w:hint="eastAsia"/>
                <w:color w:val="0000FF"/>
                <w:lang w:eastAsia="zh-CN"/>
              </w:rPr>
              <w:t>投标人</w:t>
            </w:r>
            <w:r>
              <w:rPr>
                <w:color w:val="0000FF"/>
              </w:rPr>
              <w:t>针对“提供财务状况报告(财务报告、或资信证明）”①投标人提供的财务报告复印件（成立年限按照投标截止时间推算）应符合下列规定：a.成立年限满1年及以上的投标人，提供经审计的2022年或2023年的年度财务报告。本招标文件中若有与此处不一致的，以此处补充说明为准。</w:t>
            </w:r>
          </w:p>
        </w:tc>
      </w:tr>
    </w:tbl>
    <w:p>
      <w:pPr>
        <w:pStyle w:val="17"/>
        <w:ind w:firstLine="480"/>
        <w:jc w:val="both"/>
        <w:rPr>
          <w:rFonts w:hint="default"/>
        </w:rPr>
      </w:pPr>
      <w:r>
        <w:t>（3）投标保证金。</w:t>
      </w:r>
    </w:p>
    <w:p>
      <w:pPr>
        <w:pStyle w:val="17"/>
        <w:ind w:firstLine="480"/>
        <w:jc w:val="both"/>
        <w:rPr>
          <w:rFonts w:hint="default"/>
        </w:rPr>
      </w:pPr>
      <w:r>
        <w:t>1.4有下列情形之一的，资格审查不合格：</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rPr>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rPr>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rPr>
            </w:pPr>
            <w:r>
              <w:t>未按照招标文件规定提交投标保证金</w:t>
            </w:r>
          </w:p>
        </w:tc>
      </w:tr>
    </w:tbl>
    <w:p>
      <w:pPr>
        <w:pStyle w:val="17"/>
        <w:ind w:firstLine="480"/>
        <w:rPr>
          <w:rFonts w:hint="default"/>
        </w:rPr>
      </w:pPr>
      <w:r>
        <w:t>采购包1：</w:t>
      </w:r>
    </w:p>
    <w:p>
      <w:pPr>
        <w:pStyle w:val="17"/>
        <w:rPr>
          <w:rFonts w:hint="default"/>
        </w:rPr>
      </w:pPr>
      <w:r>
        <w:t>资格审查不合格项：无</w:t>
      </w:r>
    </w:p>
    <w:p>
      <w:pPr>
        <w:pStyle w:val="17"/>
        <w:ind w:firstLine="480"/>
        <w:jc w:val="both"/>
        <w:rPr>
          <w:rFonts w:hint="default"/>
        </w:rPr>
      </w:pPr>
      <w:r>
        <w:t>1.5若本项目接受联合体投标且投标人为联合体，联合体中有同类资质的</w:t>
      </w:r>
      <w:r>
        <w:rPr>
          <w:rFonts w:hint="eastAsia"/>
          <w:lang w:eastAsia="zh-CN"/>
        </w:rPr>
        <w:t>投标人</w:t>
      </w:r>
      <w:r>
        <w:t>按照联合体分工承担相同工作的，应先按照资质等级较低的</w:t>
      </w:r>
      <w:r>
        <w:rPr>
          <w:rFonts w:hint="eastAsia"/>
          <w:lang w:eastAsia="zh-CN"/>
        </w:rPr>
        <w:t>投标人</w:t>
      </w:r>
      <w:r>
        <w:t>确定资质等级，再按照本章第1.2、1.3、1.4条规定进行资格审查。</w:t>
      </w:r>
    </w:p>
    <w:p>
      <w:pPr>
        <w:pStyle w:val="17"/>
        <w:ind w:firstLine="480"/>
        <w:jc w:val="both"/>
        <w:rPr>
          <w:rFonts w:hint="default"/>
        </w:rPr>
      </w:pPr>
      <w:r>
        <w:t xml:space="preserve">2、资格审查情况不得私自外泄，有关信息由 </w:t>
      </w:r>
      <w:r>
        <w:rPr>
          <w:rFonts w:hint="eastAsia"/>
          <w:lang w:eastAsia="zh-CN"/>
        </w:rPr>
        <w:t>福建省鑫广建设工程有限公司</w:t>
      </w:r>
      <w:r>
        <w:t xml:space="preserve"> 统一对外发布。</w:t>
      </w:r>
    </w:p>
    <w:p>
      <w:pPr>
        <w:pStyle w:val="17"/>
        <w:ind w:firstLine="480"/>
        <w:jc w:val="both"/>
        <w:rPr>
          <w:rFonts w:hint="default"/>
        </w:rPr>
      </w:pPr>
      <w:r>
        <w:t xml:space="preserve">3、资格审查合格的投标人不足三家的，不进行评标。同时，本次采购活动结束， </w:t>
      </w:r>
      <w:r>
        <w:rPr>
          <w:rFonts w:hint="eastAsia"/>
          <w:lang w:eastAsia="zh-CN"/>
        </w:rPr>
        <w:t>福建省鑫广建设工程有限公司</w:t>
      </w:r>
      <w:r>
        <w:t xml:space="preserve"> 将依法组织后续采购活动（包括但不限于：重新招标、采用其他方式采购等）。</w:t>
      </w:r>
    </w:p>
    <w:p>
      <w:pPr>
        <w:pStyle w:val="17"/>
        <w:jc w:val="both"/>
        <w:outlineLvl w:val="2"/>
        <w:rPr>
          <w:rFonts w:hint="default"/>
        </w:rPr>
      </w:pPr>
      <w:r>
        <w:rPr>
          <w:b/>
          <w:sz w:val="28"/>
        </w:rPr>
        <w:t>二、评标</w:t>
      </w:r>
    </w:p>
    <w:p>
      <w:pPr>
        <w:pStyle w:val="17"/>
        <w:ind w:firstLine="480"/>
        <w:jc w:val="both"/>
        <w:rPr>
          <w:rFonts w:hint="default"/>
        </w:rPr>
      </w:pPr>
      <w:r>
        <w:t xml:space="preserve">4、资格审查结束后，由 </w:t>
      </w:r>
      <w:r>
        <w:rPr>
          <w:rFonts w:hint="eastAsia"/>
          <w:lang w:eastAsia="zh-CN"/>
        </w:rPr>
        <w:t>福建省鑫广建设工程有限公司</w:t>
      </w:r>
      <w:r>
        <w:t xml:space="preserve"> 负责评标委员会的组建及评标工作的组织。</w:t>
      </w:r>
    </w:p>
    <w:p>
      <w:pPr>
        <w:pStyle w:val="17"/>
        <w:ind w:firstLine="480"/>
        <w:jc w:val="both"/>
        <w:rPr>
          <w:rFonts w:hint="default"/>
        </w:rPr>
      </w:pPr>
      <w:r>
        <w:t>5、评标委员会</w:t>
      </w:r>
    </w:p>
    <w:p>
      <w:pPr>
        <w:pStyle w:val="17"/>
        <w:ind w:firstLine="480"/>
        <w:jc w:val="both"/>
        <w:rPr>
          <w:rFonts w:hint="eastAsia" w:eastAsiaTheme="minorEastAsia"/>
          <w:lang w:eastAsia="zh-CN"/>
        </w:rPr>
      </w:pPr>
      <w:r>
        <w:rPr>
          <w:rFonts w:hint="eastAsia"/>
          <w:lang w:val="en-US" w:eastAsia="zh-CN"/>
        </w:rPr>
        <w:t>5.1</w:t>
      </w:r>
      <w:r>
        <w:t>评标委员会由评审专家共5人组成</w:t>
      </w:r>
      <w:r>
        <w:rPr>
          <w:rFonts w:hint="eastAsia"/>
          <w:lang w:eastAsia="zh-CN"/>
        </w:rPr>
        <w:t>。</w:t>
      </w:r>
    </w:p>
    <w:p>
      <w:pPr>
        <w:pStyle w:val="17"/>
        <w:ind w:firstLine="480"/>
        <w:jc w:val="both"/>
        <w:rPr>
          <w:rFonts w:hint="default"/>
        </w:rPr>
      </w:pPr>
      <w:r>
        <w:t>5.2评标委员会负责具体评标事务，并按照下列原则依法独立履行有关职责：</w:t>
      </w:r>
    </w:p>
    <w:p>
      <w:pPr>
        <w:pStyle w:val="17"/>
        <w:ind w:firstLine="480"/>
        <w:jc w:val="both"/>
        <w:rPr>
          <w:rFonts w:hint="default"/>
        </w:rPr>
      </w:pPr>
      <w:r>
        <w:t>（1）评标应保护国家利益、社会公共利益和各方当事人合法权益，提高采购效益，保证项目质量。</w:t>
      </w:r>
    </w:p>
    <w:p>
      <w:pPr>
        <w:pStyle w:val="17"/>
        <w:ind w:firstLine="480"/>
        <w:jc w:val="both"/>
        <w:rPr>
          <w:rFonts w:hint="default"/>
        </w:rPr>
      </w:pPr>
      <w:r>
        <w:t>（2）评标应遵循公平、公正、科学、严谨和择优原则。</w:t>
      </w:r>
    </w:p>
    <w:p>
      <w:pPr>
        <w:pStyle w:val="17"/>
        <w:ind w:firstLine="480"/>
        <w:jc w:val="both"/>
        <w:rPr>
          <w:rFonts w:hint="default"/>
        </w:rPr>
      </w:pPr>
      <w:r>
        <w:t>（3）评标的依据是招标文件和</w:t>
      </w:r>
      <w:r>
        <w:rPr>
          <w:lang w:eastAsia="zh-CN"/>
        </w:rPr>
        <w:t>投标文件</w:t>
      </w:r>
      <w:r>
        <w:t>。</w:t>
      </w:r>
    </w:p>
    <w:p>
      <w:pPr>
        <w:pStyle w:val="17"/>
        <w:ind w:firstLine="480"/>
        <w:jc w:val="both"/>
        <w:rPr>
          <w:rFonts w:hint="default"/>
        </w:rPr>
      </w:pPr>
      <w:r>
        <w:t>（4）应按照招标文件规定推荐中标候选人或确定中标人。</w:t>
      </w:r>
    </w:p>
    <w:p>
      <w:pPr>
        <w:pStyle w:val="17"/>
        <w:ind w:firstLine="480"/>
        <w:jc w:val="both"/>
        <w:rPr>
          <w:rFonts w:hint="default"/>
        </w:rPr>
      </w:pPr>
      <w:r>
        <w:t>（5）评标应遵守下列评标纪律：</w:t>
      </w:r>
    </w:p>
    <w:p>
      <w:pPr>
        <w:pStyle w:val="17"/>
        <w:ind w:firstLine="480"/>
        <w:jc w:val="both"/>
        <w:rPr>
          <w:rFonts w:hint="default"/>
        </w:rPr>
      </w:pPr>
      <w:r>
        <w:t xml:space="preserve">①评标情况不得私自外泄，有关信息由 </w:t>
      </w:r>
      <w:r>
        <w:rPr>
          <w:rFonts w:hint="eastAsia"/>
          <w:lang w:eastAsia="zh-CN"/>
        </w:rPr>
        <w:t>福建省鑫广建设工程有限公司</w:t>
      </w:r>
      <w:r>
        <w:t xml:space="preserve"> 统一对外发布。</w:t>
      </w:r>
    </w:p>
    <w:p>
      <w:pPr>
        <w:pStyle w:val="17"/>
        <w:ind w:firstLine="480"/>
        <w:jc w:val="both"/>
        <w:rPr>
          <w:rFonts w:hint="default"/>
        </w:rPr>
      </w:pPr>
      <w:r>
        <w:t xml:space="preserve">②对 </w:t>
      </w:r>
      <w:r>
        <w:rPr>
          <w:rFonts w:hint="eastAsia"/>
          <w:lang w:eastAsia="zh-CN"/>
        </w:rPr>
        <w:t>福建省鑫广建设工程有限公司</w:t>
      </w:r>
      <w:r>
        <w:t xml:space="preserve"> 或投标人提供的要求保密的资料，不得摘记翻印和外传。</w:t>
      </w:r>
    </w:p>
    <w:p>
      <w:pPr>
        <w:pStyle w:val="17"/>
        <w:ind w:firstLine="480"/>
        <w:jc w:val="both"/>
        <w:rPr>
          <w:rFonts w:hint="default"/>
        </w:rPr>
      </w:pPr>
      <w:r>
        <w:t>③不得收受投标人或有关人员的任何礼物，不得串联鼓动其他人袒护某投标人。若与投标人存在利害关系，则应主动声明并回避。</w:t>
      </w:r>
    </w:p>
    <w:p>
      <w:pPr>
        <w:pStyle w:val="17"/>
        <w:ind w:firstLine="480"/>
        <w:jc w:val="both"/>
        <w:rPr>
          <w:rFonts w:hint="default"/>
        </w:rPr>
      </w:pPr>
      <w:r>
        <w:t>④全体评委应按照招标文件规定进行评标，一切认定事项应查有实据且不得弄虚作假。</w:t>
      </w:r>
    </w:p>
    <w:p>
      <w:pPr>
        <w:pStyle w:val="17"/>
        <w:ind w:firstLine="480"/>
        <w:jc w:val="both"/>
        <w:rPr>
          <w:rFonts w:hint="default"/>
        </w:rPr>
      </w:pPr>
      <w:r>
        <w:t>⑤评标中应充分发扬民主，推荐中标候选人或确定中标人后要服从评标报告。</w:t>
      </w:r>
    </w:p>
    <w:p>
      <w:pPr>
        <w:pStyle w:val="17"/>
        <w:ind w:firstLine="480"/>
        <w:jc w:val="both"/>
        <w:rPr>
          <w:rFonts w:hint="default"/>
        </w:rPr>
      </w:pPr>
      <w:r>
        <w:t>※对违反评标纪律的评委，将取消其评委资格，对评标工作造成严重损失者将予以通报批评乃至追究法律责任。</w:t>
      </w:r>
    </w:p>
    <w:p>
      <w:pPr>
        <w:pStyle w:val="17"/>
        <w:ind w:firstLine="480"/>
        <w:jc w:val="both"/>
        <w:rPr>
          <w:rFonts w:hint="default"/>
        </w:rPr>
      </w:pPr>
      <w:r>
        <w:t>6、评标程序</w:t>
      </w:r>
    </w:p>
    <w:p>
      <w:pPr>
        <w:pStyle w:val="17"/>
        <w:ind w:firstLine="480"/>
        <w:jc w:val="both"/>
        <w:rPr>
          <w:rFonts w:hint="default"/>
        </w:rPr>
      </w:pPr>
      <w:r>
        <w:t>6.1评标前的准备工作</w:t>
      </w:r>
    </w:p>
    <w:p>
      <w:pPr>
        <w:pStyle w:val="17"/>
        <w:ind w:firstLine="480"/>
        <w:jc w:val="both"/>
        <w:rPr>
          <w:rFonts w:hint="default"/>
        </w:rPr>
      </w:pPr>
      <w:r>
        <w:t>（1）全体评委应认真审阅招标文件，了解评委应履行或遵守的职责、义务和评标纪律。</w:t>
      </w:r>
    </w:p>
    <w:p>
      <w:pPr>
        <w:pStyle w:val="17"/>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pPr>
        <w:pStyle w:val="17"/>
        <w:ind w:firstLine="480"/>
        <w:jc w:val="both"/>
        <w:rPr>
          <w:rFonts w:hint="default"/>
        </w:rPr>
      </w:pPr>
      <w:r>
        <w:t>6.2符合性审查</w:t>
      </w:r>
    </w:p>
    <w:p>
      <w:pPr>
        <w:pStyle w:val="17"/>
        <w:ind w:firstLine="480"/>
        <w:jc w:val="both"/>
        <w:rPr>
          <w:rFonts w:hint="default"/>
        </w:rPr>
      </w:pPr>
      <w:r>
        <w:t>（1）评标委员会依据招标文件的实质性要求，对通过资格审查的</w:t>
      </w:r>
      <w:r>
        <w:rPr>
          <w:lang w:eastAsia="zh-CN"/>
        </w:rPr>
        <w:t>投标文件</w:t>
      </w:r>
      <w:r>
        <w:t>进行符合性审查，以确定其是否满足招标文件的实质性要求。</w:t>
      </w:r>
    </w:p>
    <w:p>
      <w:pPr>
        <w:pStyle w:val="17"/>
        <w:ind w:firstLine="480"/>
        <w:jc w:val="both"/>
        <w:rPr>
          <w:rFonts w:hint="default"/>
        </w:rPr>
      </w:pPr>
      <w:r>
        <w:t>（2）满足招标文件的实质性要求指</w:t>
      </w:r>
      <w:r>
        <w:rPr>
          <w:lang w:eastAsia="zh-CN"/>
        </w:rPr>
        <w:t>投标文件</w:t>
      </w:r>
      <w:r>
        <w:t>对招标文件实质性要求的响应不存在重大偏差或保留。</w:t>
      </w:r>
    </w:p>
    <w:p>
      <w:pPr>
        <w:pStyle w:val="17"/>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7"/>
        <w:ind w:firstLine="480"/>
        <w:jc w:val="both"/>
        <w:rPr>
          <w:rFonts w:hint="default"/>
        </w:rPr>
      </w:pPr>
      <w:r>
        <w:t>（4）评标委员会审查判断</w:t>
      </w:r>
      <w:r>
        <w:rPr>
          <w:lang w:eastAsia="zh-CN"/>
        </w:rPr>
        <w:t>投标文件</w:t>
      </w:r>
      <w:r>
        <w:t>是否满足招标文件的实质性要求仅基于</w:t>
      </w:r>
      <w:r>
        <w:rPr>
          <w:lang w:eastAsia="zh-CN"/>
        </w:rPr>
        <w:t>投标文件</w:t>
      </w:r>
      <w:r>
        <w:t>本身而不寻求其他的外部证据。未满足招标文件实质性要求的</w:t>
      </w:r>
      <w:r>
        <w:rPr>
          <w:lang w:eastAsia="zh-CN"/>
        </w:rPr>
        <w:t>投标文件</w:t>
      </w:r>
      <w:r>
        <w:t>将被评标委员会否决（即符合性审查不合格），被否决的</w:t>
      </w:r>
      <w:r>
        <w:rPr>
          <w:lang w:eastAsia="zh-CN"/>
        </w:rPr>
        <w:t>投标文件</w:t>
      </w:r>
      <w:r>
        <w:t>不能通过补充、修改（澄清、说明或补正）等方式重新成为满足招标文件实质性要求的</w:t>
      </w:r>
      <w:r>
        <w:rPr>
          <w:lang w:eastAsia="zh-CN"/>
        </w:rPr>
        <w:t>投标文件</w:t>
      </w:r>
      <w:r>
        <w:t>。</w:t>
      </w:r>
    </w:p>
    <w:p>
      <w:pPr>
        <w:pStyle w:val="17"/>
        <w:ind w:firstLine="480"/>
        <w:jc w:val="both"/>
        <w:rPr>
          <w:rFonts w:hint="default"/>
        </w:rPr>
      </w:pPr>
      <w:r>
        <w:t>（5）评标委员会对所有投标人都执行相同的程序和标准。</w:t>
      </w:r>
    </w:p>
    <w:p>
      <w:pPr>
        <w:pStyle w:val="17"/>
        <w:ind w:firstLine="480"/>
        <w:jc w:val="both"/>
        <w:rPr>
          <w:rFonts w:hint="default"/>
        </w:rPr>
      </w:pPr>
      <w:r>
        <w:t>（6）有下列情形之一的，符合性审查不合格：</w:t>
      </w:r>
    </w:p>
    <w:p>
      <w:pPr>
        <w:pStyle w:val="17"/>
        <w:ind w:firstLine="480"/>
        <w:jc w:val="both"/>
        <w:rPr>
          <w:rFonts w:hint="default"/>
        </w:rPr>
      </w:pPr>
      <w:r>
        <w:t>①项目一般情形：</w:t>
      </w:r>
    </w:p>
    <w:p>
      <w:pPr>
        <w:pStyle w:val="17"/>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rPr>
            </w:pPr>
            <w:r>
              <w:t xml:space="preserve"> 序号</w:t>
            </w:r>
          </w:p>
        </w:tc>
        <w:tc>
          <w:tcPr>
            <w:tcW w:w="3115" w:type="dxa"/>
          </w:tcPr>
          <w:p>
            <w:pPr>
              <w:pStyle w:val="17"/>
              <w:rPr>
                <w:rFonts w:hint="default"/>
              </w:rPr>
            </w:pPr>
            <w:r>
              <w:t xml:space="preserve"> 符合审查要求概况</w:t>
            </w:r>
          </w:p>
        </w:tc>
        <w:tc>
          <w:tcPr>
            <w:tcW w:w="4153" w:type="dxa"/>
          </w:tcPr>
          <w:p>
            <w:pPr>
              <w:pStyle w:val="17"/>
              <w:rPr>
                <w:rFonts w:hint="default"/>
              </w:rPr>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rPr>
            </w:pPr>
            <w:r>
              <w:t>1</w:t>
            </w:r>
          </w:p>
        </w:tc>
        <w:tc>
          <w:tcPr>
            <w:tcW w:w="3115" w:type="dxa"/>
          </w:tcPr>
          <w:p>
            <w:pPr>
              <w:pStyle w:val="17"/>
              <w:rPr>
                <w:rFonts w:hint="default"/>
              </w:rPr>
            </w:pPr>
            <w:r>
              <w:t>情形1</w:t>
            </w:r>
          </w:p>
        </w:tc>
        <w:tc>
          <w:tcPr>
            <w:tcW w:w="4153" w:type="dxa"/>
          </w:tcPr>
          <w:p>
            <w:pPr>
              <w:pStyle w:val="17"/>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rPr>
            </w:pPr>
            <w:r>
              <w:t>2</w:t>
            </w:r>
          </w:p>
        </w:tc>
        <w:tc>
          <w:tcPr>
            <w:tcW w:w="3115" w:type="dxa"/>
          </w:tcPr>
          <w:p>
            <w:pPr>
              <w:pStyle w:val="17"/>
              <w:rPr>
                <w:rFonts w:hint="default"/>
              </w:rPr>
            </w:pPr>
            <w:r>
              <w:t>情形2</w:t>
            </w:r>
          </w:p>
        </w:tc>
        <w:tc>
          <w:tcPr>
            <w:tcW w:w="4153" w:type="dxa"/>
          </w:tcPr>
          <w:p>
            <w:pPr>
              <w:pStyle w:val="17"/>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rPr>
            </w:pPr>
            <w:r>
              <w:t>3</w:t>
            </w:r>
          </w:p>
        </w:tc>
        <w:tc>
          <w:tcPr>
            <w:tcW w:w="3115" w:type="dxa"/>
          </w:tcPr>
          <w:p>
            <w:pPr>
              <w:pStyle w:val="17"/>
              <w:rPr>
                <w:rFonts w:hint="default"/>
              </w:rPr>
            </w:pPr>
            <w:r>
              <w:t>情形3</w:t>
            </w:r>
          </w:p>
        </w:tc>
        <w:tc>
          <w:tcPr>
            <w:tcW w:w="4153" w:type="dxa"/>
          </w:tcPr>
          <w:p>
            <w:pPr>
              <w:pStyle w:val="17"/>
              <w:rPr>
                <w:rFonts w:hint="default"/>
              </w:rPr>
            </w:pPr>
            <w:r>
              <w:t>投标文件对招标文件实质性要求的响应存在重大偏离或保留。</w:t>
            </w:r>
          </w:p>
        </w:tc>
      </w:tr>
    </w:tbl>
    <w:p>
      <w:pPr>
        <w:pStyle w:val="17"/>
        <w:ind w:firstLine="480"/>
        <w:jc w:val="both"/>
        <w:rPr>
          <w:rFonts w:hint="default"/>
        </w:rPr>
      </w:pPr>
      <w:r>
        <w:t>②本项目规定的其他情形：</w:t>
      </w:r>
    </w:p>
    <w:p>
      <w:pPr>
        <w:pStyle w:val="17"/>
        <w:rPr>
          <w:rFonts w:hint="default"/>
        </w:rPr>
      </w:pPr>
      <w:r>
        <w:t>采购包1：</w:t>
      </w:r>
    </w:p>
    <w:p>
      <w:pPr>
        <w:pStyle w:val="17"/>
        <w:rPr>
          <w:rFonts w:hint="default"/>
        </w:rPr>
      </w:pPr>
      <w:r>
        <w:t>技术符合性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 xml:space="preserve"> 情形</w:t>
            </w:r>
          </w:p>
        </w:tc>
        <w:tc>
          <w:tcPr>
            <w:tcW w:w="4153" w:type="dxa"/>
          </w:tcPr>
          <w:p>
            <w:pPr>
              <w:pStyle w:val="17"/>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其他情形</w:t>
            </w:r>
          </w:p>
        </w:tc>
        <w:tc>
          <w:tcPr>
            <w:tcW w:w="4153" w:type="dxa"/>
          </w:tcPr>
          <w:p>
            <w:pPr>
              <w:pStyle w:val="17"/>
              <w:rPr>
                <w:rFonts w:hint="default"/>
              </w:rPr>
            </w:pPr>
            <w:r>
              <w:t>投标人技术部分的实际得分少于招标文件设定的技术部分总分50%的；《第五章招标内容及要求》二、技术和服务要求中不允许有负偏离的；在技术评审时，上传的内容中出现报价部分的全部或部分的投标报价信息；技术部分中出现报价部分的全部或部分的投标报价信息（或组成资料）；违反招标文件中载明“投标无效”条款的规定。</w:t>
            </w:r>
          </w:p>
        </w:tc>
      </w:tr>
    </w:tbl>
    <w:p>
      <w:pPr>
        <w:pStyle w:val="17"/>
        <w:rPr>
          <w:rFonts w:hint="default"/>
        </w:rPr>
      </w:pPr>
      <w: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 xml:space="preserve"> 情形</w:t>
            </w:r>
          </w:p>
        </w:tc>
        <w:tc>
          <w:tcPr>
            <w:tcW w:w="4153" w:type="dxa"/>
          </w:tcPr>
          <w:p>
            <w:pPr>
              <w:pStyle w:val="17"/>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其他情形</w:t>
            </w:r>
          </w:p>
        </w:tc>
        <w:tc>
          <w:tcPr>
            <w:tcW w:w="4153" w:type="dxa"/>
          </w:tcPr>
          <w:p>
            <w:pPr>
              <w:pStyle w:val="17"/>
              <w:rPr>
                <w:rFonts w:hint="default"/>
              </w:rPr>
            </w:pPr>
            <w:r>
              <w:t>投标人的交付地点、交付时间、交付条件及售后服务不符合招标文件要求，或不符合招标文件第五章“三、商务条件”要求的；在商务评审时，上传的内容中出现报价部分的全部或部分的投标报价信息；商务部分中出现报价部分的全部或部分的投标报价信息（或组成资料）；违反招标文件中载明“投标无效”条款的规定。</w:t>
            </w:r>
          </w:p>
        </w:tc>
      </w:tr>
    </w:tbl>
    <w:p>
      <w:pPr>
        <w:pStyle w:val="17"/>
        <w:rPr>
          <w:rFonts w:hint="default"/>
        </w:rPr>
      </w:pPr>
      <w:r>
        <w:t>附加符合性：无</w:t>
      </w:r>
    </w:p>
    <w:p>
      <w:pPr>
        <w:pStyle w:val="17"/>
        <w:rPr>
          <w:rFonts w:hint="default"/>
        </w:rPr>
      </w:pPr>
      <w:r>
        <w:t>价格符合性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 xml:space="preserve"> 情形</w:t>
            </w:r>
          </w:p>
        </w:tc>
        <w:tc>
          <w:tcPr>
            <w:tcW w:w="4153" w:type="dxa"/>
          </w:tcPr>
          <w:p>
            <w:pPr>
              <w:pStyle w:val="17"/>
              <w:rPr>
                <w:rFonts w:hint="default"/>
              </w:rPr>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其他情形</w:t>
            </w:r>
          </w:p>
        </w:tc>
        <w:tc>
          <w:tcPr>
            <w:tcW w:w="4153" w:type="dxa"/>
          </w:tcPr>
          <w:p>
            <w:pPr>
              <w:pStyle w:val="17"/>
              <w:rPr>
                <w:rFonts w:hint="default"/>
              </w:rPr>
            </w:pPr>
            <w:r>
              <w:t>投标人的报价不满足招标文件中的报价要求，违反招标文件中载明“投标无效”条款的规定。</w:t>
            </w:r>
          </w:p>
        </w:tc>
      </w:tr>
    </w:tbl>
    <w:p>
      <w:pPr>
        <w:pStyle w:val="17"/>
        <w:ind w:firstLine="480"/>
        <w:jc w:val="both"/>
        <w:rPr>
          <w:rFonts w:hint="default"/>
        </w:rPr>
      </w:pPr>
      <w:r>
        <w:t>6.3澄清有关问题</w:t>
      </w:r>
    </w:p>
    <w:p>
      <w:pPr>
        <w:pStyle w:val="17"/>
        <w:ind w:firstLine="480"/>
        <w:jc w:val="both"/>
        <w:rPr>
          <w:rFonts w:hint="default"/>
        </w:rPr>
      </w:pPr>
      <w:r>
        <w:t>（1）对通过符合性审查的</w:t>
      </w:r>
      <w:r>
        <w:rPr>
          <w:lang w:eastAsia="zh-CN"/>
        </w:rPr>
        <w:t>投标文件</w:t>
      </w:r>
      <w:r>
        <w:t>中含义不明确、同类问题表述不一致或有明显文字和计算错误的内容，评标委员会将以书面形式要求投标人作出必要的澄清、说明或补正。</w:t>
      </w:r>
    </w:p>
    <w:p>
      <w:pPr>
        <w:pStyle w:val="17"/>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w:t>
      </w:r>
      <w:r>
        <w:rPr>
          <w:lang w:eastAsia="zh-CN"/>
        </w:rPr>
        <w:t>投标文件</w:t>
      </w:r>
      <w:r>
        <w:t>的范围或改变</w:t>
      </w:r>
      <w:r>
        <w:rPr>
          <w:lang w:eastAsia="zh-CN"/>
        </w:rPr>
        <w:t>投标文件</w:t>
      </w:r>
      <w:r>
        <w:t>的实质性内容。若投标人未按照前述规定向评标委员会提交书面澄清、说明或补正，则评标委员会将按照不利于投标人的内容进行认定。</w:t>
      </w:r>
    </w:p>
    <w:p>
      <w:pPr>
        <w:pStyle w:val="17"/>
        <w:ind w:firstLine="480"/>
        <w:jc w:val="both"/>
        <w:rPr>
          <w:rFonts w:hint="default"/>
        </w:rPr>
      </w:pPr>
      <w:r>
        <w:t>（3）</w:t>
      </w:r>
      <w:r>
        <w:rPr>
          <w:lang w:eastAsia="zh-CN"/>
        </w:rPr>
        <w:t>投标文件</w:t>
      </w:r>
      <w:r>
        <w:t>报价出现前后不一致的，除招标文件另有规定外，按照下列规定修正：</w:t>
      </w:r>
    </w:p>
    <w:p>
      <w:pPr>
        <w:pStyle w:val="17"/>
        <w:ind w:firstLine="480"/>
        <w:jc w:val="both"/>
        <w:rPr>
          <w:rFonts w:hint="default"/>
        </w:rPr>
      </w:pPr>
      <w:r>
        <w:t>①开标一览表内容与</w:t>
      </w:r>
      <w:r>
        <w:rPr>
          <w:lang w:eastAsia="zh-CN"/>
        </w:rPr>
        <w:t>投标文件</w:t>
      </w:r>
      <w:r>
        <w:t>中相应内容不一致的，以开标一览表为准；</w:t>
      </w:r>
    </w:p>
    <w:p>
      <w:pPr>
        <w:pStyle w:val="17"/>
        <w:ind w:firstLine="480"/>
        <w:jc w:val="both"/>
        <w:rPr>
          <w:rFonts w:hint="default"/>
        </w:rPr>
      </w:pPr>
      <w:r>
        <w:t>②大写金额和小写金额不一致的，以大写金额为准；</w:t>
      </w:r>
    </w:p>
    <w:p>
      <w:pPr>
        <w:pStyle w:val="17"/>
        <w:ind w:firstLine="480"/>
        <w:jc w:val="both"/>
        <w:rPr>
          <w:rFonts w:hint="default"/>
        </w:rPr>
      </w:pPr>
      <w:r>
        <w:t>③单价金额小数点或百分比有明显错位的，以开标一览表的总价为准，并修改单价；</w:t>
      </w:r>
    </w:p>
    <w:p>
      <w:pPr>
        <w:pStyle w:val="17"/>
        <w:ind w:firstLine="480"/>
        <w:jc w:val="both"/>
        <w:rPr>
          <w:rFonts w:hint="default"/>
        </w:rPr>
      </w:pPr>
      <w:r>
        <w:t>④总价金额与按照单价汇总金额不一致的，以单价金额计算结果为准。</w:t>
      </w:r>
    </w:p>
    <w:p>
      <w:pPr>
        <w:pStyle w:val="17"/>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pPr>
        <w:pStyle w:val="17"/>
        <w:ind w:firstLine="480"/>
        <w:jc w:val="both"/>
        <w:rPr>
          <w:rFonts w:hint="default"/>
        </w:rPr>
      </w:pPr>
      <w:r>
        <w:t>（4）关于细微偏差</w:t>
      </w:r>
    </w:p>
    <w:p>
      <w:pPr>
        <w:pStyle w:val="17"/>
        <w:ind w:firstLine="480"/>
        <w:jc w:val="both"/>
        <w:rPr>
          <w:rFonts w:hint="default"/>
        </w:rPr>
      </w:pPr>
      <w:r>
        <w:t>①细微偏差指</w:t>
      </w:r>
      <w:r>
        <w:rPr>
          <w:lang w:eastAsia="zh-CN"/>
        </w:rPr>
        <w:t>投标文件</w:t>
      </w:r>
      <w:r>
        <w:t>实质性响应招标文件要求，但在个别地方存在漏项或提供了不完整的技术信息和数据等情况，并且补正这些遗漏或不完整不会对其他投标人造成不公平的结果。细微偏差不影响</w:t>
      </w:r>
      <w:r>
        <w:rPr>
          <w:lang w:eastAsia="zh-CN"/>
        </w:rPr>
        <w:t>投标文件</w:t>
      </w:r>
      <w:r>
        <w:t>的有效性。</w:t>
      </w:r>
    </w:p>
    <w:p>
      <w:pPr>
        <w:pStyle w:val="17"/>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pPr>
        <w:pStyle w:val="17"/>
        <w:ind w:firstLine="480"/>
        <w:jc w:val="both"/>
        <w:rPr>
          <w:rFonts w:hint="default"/>
        </w:rPr>
      </w:pPr>
      <w:r>
        <w:t>（5）关于投标描述（即</w:t>
      </w:r>
      <w:r>
        <w:rPr>
          <w:lang w:eastAsia="zh-CN"/>
        </w:rPr>
        <w:t>投标文件</w:t>
      </w:r>
      <w:r>
        <w:t>中描述的内容）</w:t>
      </w:r>
    </w:p>
    <w:p>
      <w:pPr>
        <w:pStyle w:val="17"/>
        <w:ind w:firstLine="480"/>
        <w:jc w:val="both"/>
        <w:rPr>
          <w:rFonts w:hint="default"/>
        </w:rPr>
      </w:pPr>
      <w:r>
        <w:t>①投标描述前后不一致且不涉及证明材料的：按照本章第6.3条第（1）、（2）款规定执行。</w:t>
      </w:r>
    </w:p>
    <w:p>
      <w:pPr>
        <w:pStyle w:val="17"/>
        <w:ind w:firstLine="480"/>
        <w:jc w:val="both"/>
        <w:rPr>
          <w:rFonts w:hint="default"/>
        </w:rPr>
      </w:pPr>
      <w:r>
        <w:t>②投标描述与证明材料不一致或多份证明材料之间不一致的：</w:t>
      </w:r>
    </w:p>
    <w:p>
      <w:pPr>
        <w:pStyle w:val="17"/>
        <w:ind w:firstLine="480"/>
        <w:jc w:val="both"/>
        <w:rPr>
          <w:rFonts w:hint="default"/>
        </w:rPr>
      </w:pPr>
      <w:r>
        <w:t>a.评标委员会将要求投标人进行书面澄清，并按照不利于投标人的内容进行评标。</w:t>
      </w:r>
    </w:p>
    <w:p>
      <w:pPr>
        <w:pStyle w:val="17"/>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7"/>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7"/>
        <w:ind w:firstLine="480"/>
        <w:jc w:val="both"/>
        <w:rPr>
          <w:rFonts w:hint="default"/>
        </w:rPr>
      </w:pPr>
      <w:r>
        <w:t>6.4比较与评价</w:t>
      </w:r>
    </w:p>
    <w:p>
      <w:pPr>
        <w:pStyle w:val="17"/>
        <w:ind w:firstLine="480"/>
        <w:jc w:val="both"/>
        <w:rPr>
          <w:rFonts w:hint="default"/>
        </w:rPr>
      </w:pPr>
      <w:r>
        <w:t>（1）按照本章第7条载明的评标方法和标准，对符合性审查合格的</w:t>
      </w:r>
      <w:r>
        <w:rPr>
          <w:lang w:eastAsia="zh-CN"/>
        </w:rPr>
        <w:t>投标文件</w:t>
      </w:r>
      <w:r>
        <w:t>进行比较与评价。</w:t>
      </w:r>
    </w:p>
    <w:p>
      <w:pPr>
        <w:pStyle w:val="17"/>
        <w:ind w:firstLine="480"/>
        <w:jc w:val="both"/>
        <w:rPr>
          <w:rFonts w:hint="default"/>
        </w:rPr>
      </w:pPr>
      <w:r>
        <w:t>（2）关于相同品牌产品（</w:t>
      </w:r>
      <w:r>
        <w:rPr>
          <w:lang w:eastAsia="zh-CN"/>
        </w:rPr>
        <w:t>采购</w:t>
      </w:r>
      <w:r>
        <w:t>服务类项目不适用本条款规定）</w:t>
      </w:r>
    </w:p>
    <w:p>
      <w:pPr>
        <w:pStyle w:val="17"/>
        <w:ind w:firstLine="480"/>
        <w:jc w:val="both"/>
        <w:rPr>
          <w:rFonts w:hint="default"/>
        </w:rPr>
      </w:pPr>
      <w:r>
        <w:t>①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7"/>
        <w:ind w:firstLine="480"/>
        <w:jc w:val="both"/>
        <w:rPr>
          <w:rFonts w:hint="default"/>
        </w:rPr>
      </w:pPr>
      <w:r>
        <w:t>a.招标文件规定的方式：</w:t>
      </w:r>
    </w:p>
    <w:p>
      <w:pPr>
        <w:pStyle w:val="17"/>
        <w:ind w:firstLine="480"/>
        <w:jc w:val="both"/>
        <w:rPr>
          <w:rFonts w:hint="default"/>
        </w:rPr>
      </w:pPr>
      <w:r>
        <w:t>无</w:t>
      </w:r>
    </w:p>
    <w:p>
      <w:pPr>
        <w:pStyle w:val="17"/>
        <w:ind w:firstLine="480"/>
        <w:jc w:val="both"/>
        <w:rPr>
          <w:rFonts w:hint="default"/>
        </w:rPr>
      </w:pPr>
      <w:r>
        <w:t>b.招标文件未规定的，采取随机抽取方式确定，其他同品牌投标人不作为中标候选人。</w:t>
      </w:r>
    </w:p>
    <w:p>
      <w:pPr>
        <w:pStyle w:val="17"/>
        <w:ind w:firstLine="480"/>
        <w:jc w:val="both"/>
        <w:rPr>
          <w:rFonts w:hint="default"/>
        </w:rPr>
      </w:pPr>
      <w:r>
        <w:t>③非单一产品采购项目，多家投标人提供的核心产品品牌相同的，按照本章第6.4条第（2）款第①、②规定处理。</w:t>
      </w:r>
    </w:p>
    <w:p>
      <w:pPr>
        <w:pStyle w:val="17"/>
        <w:ind w:firstLine="480"/>
        <w:jc w:val="both"/>
        <w:rPr>
          <w:rFonts w:hint="default"/>
        </w:rPr>
      </w:pPr>
      <w:r>
        <w:t>（3）漏（缺）项</w:t>
      </w:r>
    </w:p>
    <w:p>
      <w:pPr>
        <w:pStyle w:val="17"/>
        <w:ind w:firstLine="480"/>
        <w:jc w:val="both"/>
        <w:rPr>
          <w:rFonts w:hint="default"/>
        </w:rPr>
      </w:pPr>
      <w:r>
        <w:t>①招标文件中要求列入报价的费用（含配置、功能），漏（缺）项的报价视为已经包括在投标总价中。</w:t>
      </w:r>
    </w:p>
    <w:p>
      <w:pPr>
        <w:pStyle w:val="17"/>
        <w:ind w:firstLine="480"/>
        <w:jc w:val="both"/>
        <w:rPr>
          <w:rFonts w:hint="default"/>
        </w:rPr>
      </w:pPr>
      <w:r>
        <w:t>②对多报项及赠送项的价格评标时不予核减，全部进入评标价评议。</w:t>
      </w:r>
    </w:p>
    <w:p>
      <w:pPr>
        <w:pStyle w:val="17"/>
        <w:ind w:firstLine="480"/>
        <w:jc w:val="both"/>
        <w:rPr>
          <w:rFonts w:hint="default"/>
        </w:rPr>
      </w:pPr>
      <w:r>
        <w:t>6.5推荐中标候选人：详见本章第7.2条规定。</w:t>
      </w:r>
    </w:p>
    <w:p>
      <w:pPr>
        <w:pStyle w:val="17"/>
        <w:ind w:firstLine="480"/>
        <w:jc w:val="both"/>
        <w:rPr>
          <w:rFonts w:hint="default"/>
        </w:rPr>
      </w:pPr>
      <w:r>
        <w:t>6.6编写评标报告</w:t>
      </w:r>
    </w:p>
    <w:p>
      <w:pPr>
        <w:pStyle w:val="17"/>
        <w:ind w:firstLine="480"/>
        <w:jc w:val="both"/>
        <w:rPr>
          <w:rFonts w:hint="default"/>
        </w:rPr>
      </w:pPr>
      <w:r>
        <w:t>（1）评标报告由评标委员会负责编写。</w:t>
      </w:r>
    </w:p>
    <w:p>
      <w:pPr>
        <w:pStyle w:val="17"/>
        <w:ind w:firstLine="480"/>
        <w:jc w:val="both"/>
        <w:rPr>
          <w:rFonts w:hint="default"/>
        </w:rPr>
      </w:pPr>
      <w:r>
        <w:t>（2）评标报告应包括下列内容：</w:t>
      </w:r>
    </w:p>
    <w:p>
      <w:pPr>
        <w:pStyle w:val="17"/>
        <w:ind w:firstLine="480"/>
        <w:jc w:val="both"/>
        <w:rPr>
          <w:rFonts w:hint="default"/>
        </w:rPr>
      </w:pPr>
      <w:r>
        <w:t>①招标公告刊登的媒体名称、开标日期和地点；</w:t>
      </w:r>
    </w:p>
    <w:p>
      <w:pPr>
        <w:pStyle w:val="17"/>
        <w:ind w:firstLine="480"/>
        <w:jc w:val="both"/>
        <w:rPr>
          <w:rFonts w:hint="default"/>
        </w:rPr>
      </w:pPr>
      <w:r>
        <w:t>②投标人名单和评标委员会成员名单；</w:t>
      </w:r>
    </w:p>
    <w:p>
      <w:pPr>
        <w:pStyle w:val="17"/>
        <w:ind w:firstLine="480"/>
        <w:jc w:val="both"/>
        <w:rPr>
          <w:rFonts w:hint="default"/>
        </w:rPr>
      </w:pPr>
      <w:r>
        <w:t>③评标方法和标准；</w:t>
      </w:r>
    </w:p>
    <w:p>
      <w:pPr>
        <w:pStyle w:val="17"/>
        <w:ind w:firstLine="480"/>
        <w:jc w:val="both"/>
        <w:rPr>
          <w:rFonts w:hint="default"/>
        </w:rPr>
      </w:pPr>
      <w:r>
        <w:t>④开标记录和评标情况及说明，包括无效投标人名单及原因；</w:t>
      </w:r>
    </w:p>
    <w:p>
      <w:pPr>
        <w:pStyle w:val="17"/>
        <w:ind w:firstLine="480"/>
        <w:jc w:val="both"/>
        <w:rPr>
          <w:rFonts w:hint="default"/>
        </w:rPr>
      </w:pPr>
      <w:r>
        <w:t>⑤评标结果，包括中标候选人名单或确定的中标人；</w:t>
      </w:r>
    </w:p>
    <w:p>
      <w:pPr>
        <w:pStyle w:val="17"/>
        <w:ind w:firstLine="480"/>
        <w:jc w:val="both"/>
        <w:rPr>
          <w:rFonts w:hint="default"/>
        </w:rPr>
      </w:pPr>
      <w:r>
        <w:t>⑥其他需要说明的情况，包括但不限于：评标过程中投标人的澄清、说明或补正，评委更换等。</w:t>
      </w:r>
    </w:p>
    <w:p>
      <w:pPr>
        <w:pStyle w:val="17"/>
        <w:ind w:firstLine="480"/>
        <w:jc w:val="both"/>
        <w:rPr>
          <w:rFonts w:hint="default"/>
          <w:highlight w:val="none"/>
        </w:rPr>
      </w:pPr>
      <w:r>
        <w:t>6.7评标委员会认为投标人的报价明显低于其他通过符合性审查投标人的报价，有可能影响产品质量或不能诚信履约的，应要求其在评标现场合理的时间内提供书面说明，必要时还应要求</w:t>
      </w:r>
      <w:r>
        <w:rPr>
          <w:highlight w:val="none"/>
        </w:rPr>
        <w:t>其一并提交有关证明材料；投标人不能证明其报价合理性的，评标委员会应将其作为投标无效处理。</w:t>
      </w:r>
    </w:p>
    <w:p>
      <w:pPr>
        <w:pStyle w:val="17"/>
        <w:ind w:firstLine="480"/>
        <w:jc w:val="both"/>
        <w:rPr>
          <w:rFonts w:hint="default"/>
          <w:highlight w:val="none"/>
        </w:rPr>
      </w:pPr>
      <w:r>
        <w:rPr>
          <w:highlight w:val="none"/>
        </w:rPr>
        <w:t>6.8评委对需要共同认定的事项存在争议的，应按照少数服从多数的原则进行认定。持不同意见的评委应在评标报告上签署不同意见及理由，否则视为同意评标报告。</w:t>
      </w:r>
    </w:p>
    <w:p>
      <w:pPr>
        <w:pStyle w:val="17"/>
        <w:ind w:firstLine="480"/>
        <w:jc w:val="both"/>
        <w:rPr>
          <w:rFonts w:hint="default"/>
          <w:highlight w:val="none"/>
        </w:rPr>
      </w:pPr>
      <w:r>
        <w:rPr>
          <w:highlight w:val="none"/>
        </w:rPr>
        <w:t>6.9在评标过程中发现投标人有下列情形之一的，评标委员会应认定其投标无效，并书面报告本项目监督管理部门：</w:t>
      </w:r>
    </w:p>
    <w:p>
      <w:pPr>
        <w:pStyle w:val="17"/>
        <w:ind w:firstLine="480"/>
        <w:jc w:val="both"/>
        <w:rPr>
          <w:rFonts w:hint="default"/>
          <w:highlight w:val="none"/>
        </w:rPr>
      </w:pPr>
      <w:r>
        <w:rPr>
          <w:highlight w:val="none"/>
        </w:rPr>
        <w:t>（1）恶意串通（包括但不限于招标文件第三章第9.7条规定情形）；</w:t>
      </w:r>
    </w:p>
    <w:p>
      <w:pPr>
        <w:pStyle w:val="17"/>
        <w:ind w:firstLine="480"/>
        <w:jc w:val="both"/>
        <w:rPr>
          <w:rFonts w:hint="default"/>
          <w:highlight w:val="none"/>
        </w:rPr>
      </w:pPr>
      <w:r>
        <w:rPr>
          <w:highlight w:val="none"/>
        </w:rPr>
        <w:t>（2）妨碍其他投标人的竞争行为；</w:t>
      </w:r>
    </w:p>
    <w:p>
      <w:pPr>
        <w:pStyle w:val="17"/>
        <w:ind w:firstLine="480"/>
        <w:jc w:val="both"/>
        <w:rPr>
          <w:rFonts w:hint="default"/>
          <w:highlight w:val="none"/>
        </w:rPr>
      </w:pPr>
      <w:r>
        <w:rPr>
          <w:highlight w:val="none"/>
        </w:rPr>
        <w:t>（3）损害采购人或其他投标人的合法权益。</w:t>
      </w:r>
    </w:p>
    <w:p>
      <w:pPr>
        <w:pStyle w:val="17"/>
        <w:ind w:firstLine="480"/>
        <w:jc w:val="both"/>
        <w:rPr>
          <w:rFonts w:hint="default"/>
          <w:highlight w:val="none"/>
        </w:rPr>
      </w:pPr>
      <w:r>
        <w:rPr>
          <w:highlight w:val="none"/>
        </w:rPr>
        <w:t>6.10评标过程中，有下列情形之一的，应予废标：</w:t>
      </w:r>
    </w:p>
    <w:p>
      <w:pPr>
        <w:pStyle w:val="17"/>
        <w:ind w:firstLine="480"/>
        <w:jc w:val="both"/>
        <w:rPr>
          <w:rFonts w:hint="default"/>
          <w:highlight w:val="none"/>
        </w:rPr>
      </w:pPr>
      <w:r>
        <w:rPr>
          <w:highlight w:val="none"/>
        </w:rPr>
        <w:t>（1）符合性审查合格的投标人不足三家的；</w:t>
      </w:r>
    </w:p>
    <w:p>
      <w:pPr>
        <w:pStyle w:val="17"/>
        <w:ind w:firstLine="480"/>
        <w:jc w:val="both"/>
        <w:rPr>
          <w:rFonts w:hint="default"/>
          <w:highlight w:val="none"/>
        </w:rPr>
      </w:pPr>
      <w:r>
        <w:rPr>
          <w:highlight w:val="none"/>
        </w:rPr>
        <w:t>（2）有关法律、法规和规章规定废标的情形。</w:t>
      </w:r>
    </w:p>
    <w:p>
      <w:pPr>
        <w:pStyle w:val="17"/>
        <w:ind w:firstLine="480"/>
        <w:jc w:val="both"/>
        <w:rPr>
          <w:rFonts w:hint="default"/>
          <w:highlight w:val="none"/>
        </w:rPr>
      </w:pPr>
      <w:r>
        <w:rPr>
          <w:highlight w:val="none"/>
        </w:rPr>
        <w:t xml:space="preserve">※若废标，则本次采购活动结束， </w:t>
      </w:r>
      <w:r>
        <w:rPr>
          <w:rFonts w:hint="eastAsia"/>
          <w:highlight w:val="none"/>
          <w:lang w:eastAsia="zh-CN"/>
        </w:rPr>
        <w:t>福建省鑫广建设工程有限公司</w:t>
      </w:r>
      <w:r>
        <w:rPr>
          <w:highlight w:val="none"/>
        </w:rPr>
        <w:t xml:space="preserve"> 将依法组织后续采购活动（包括但不限于：重新招标、采用其他方式采购等）。</w:t>
      </w:r>
    </w:p>
    <w:p>
      <w:pPr>
        <w:pStyle w:val="17"/>
        <w:ind w:firstLine="480"/>
        <w:jc w:val="both"/>
        <w:rPr>
          <w:rFonts w:hint="default"/>
          <w:highlight w:val="none"/>
        </w:rPr>
      </w:pPr>
      <w:r>
        <w:rPr>
          <w:highlight w:val="none"/>
        </w:rPr>
        <w:t>7、评标方法和标准</w:t>
      </w:r>
    </w:p>
    <w:p>
      <w:pPr>
        <w:pStyle w:val="17"/>
        <w:ind w:firstLine="480"/>
        <w:jc w:val="both"/>
        <w:rPr>
          <w:rFonts w:hint="default"/>
          <w:highlight w:val="none"/>
        </w:rPr>
      </w:pPr>
      <w:r>
        <w:rPr>
          <w:highlight w:val="none"/>
        </w:rPr>
        <w:t>7.1评标方法：</w:t>
      </w:r>
    </w:p>
    <w:p>
      <w:pPr>
        <w:pStyle w:val="17"/>
        <w:ind w:firstLine="480"/>
        <w:jc w:val="both"/>
        <w:rPr>
          <w:rFonts w:hint="default"/>
          <w:highlight w:val="none"/>
        </w:rPr>
      </w:pPr>
      <w:r>
        <w:rPr>
          <w:highlight w:val="none"/>
        </w:rPr>
        <w:t>采购包1：综合评分法</w:t>
      </w:r>
    </w:p>
    <w:p>
      <w:pPr>
        <w:pStyle w:val="17"/>
        <w:ind w:firstLine="480"/>
        <w:jc w:val="both"/>
        <w:rPr>
          <w:rFonts w:hint="default"/>
          <w:highlight w:val="none"/>
        </w:rPr>
      </w:pPr>
      <w:r>
        <w:rPr>
          <w:highlight w:val="none"/>
        </w:rPr>
        <w:t>7.2评标标准</w:t>
      </w:r>
    </w:p>
    <w:p>
      <w:pPr>
        <w:pStyle w:val="17"/>
        <w:ind w:firstLine="480"/>
        <w:jc w:val="both"/>
        <w:rPr>
          <w:rFonts w:hint="default"/>
        </w:rPr>
      </w:pPr>
      <w:r>
        <w:t>采购包1：综合评分法</w:t>
      </w:r>
    </w:p>
    <w:p>
      <w:pPr>
        <w:pStyle w:val="17"/>
        <w:jc w:val="both"/>
        <w:rPr>
          <w:rFonts w:hint="default"/>
        </w:rPr>
      </w:pPr>
      <w:r>
        <w:t>（1）投标文件满足招标文件全部实质性要求，且按照评审因素的量化指标评审得分（即评标总得分）最高的投标人为中标候选人。</w:t>
      </w:r>
    </w:p>
    <w:p>
      <w:pPr>
        <w:pStyle w:val="17"/>
        <w:jc w:val="both"/>
        <w:rPr>
          <w:rFonts w:hint="default"/>
        </w:rPr>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jc w:val="both"/>
        <w:rPr>
          <w:rFonts w:hint="default"/>
        </w:rPr>
      </w:pPr>
      <w:r>
        <w:t>各项评审因素的设置如下：</w:t>
      </w:r>
    </w:p>
    <w:p>
      <w:pPr>
        <w:pStyle w:val="17"/>
        <w:jc w:val="both"/>
        <w:rPr>
          <w:rFonts w:hint="default"/>
        </w:rPr>
      </w:pPr>
      <w:r>
        <w:t>价格项（F1×A1）满分为</w:t>
      </w:r>
      <w:r>
        <w:rPr>
          <w:lang w:eastAsia="zh-CN"/>
        </w:rPr>
        <w:t>10</w:t>
      </w:r>
      <w:r>
        <w:t>.00分</w:t>
      </w:r>
    </w:p>
    <w:p>
      <w:pPr>
        <w:pStyle w:val="17"/>
        <w:jc w:val="both"/>
        <w:rPr>
          <w:rFonts w:hint="default"/>
        </w:rPr>
      </w:pPr>
      <w:r>
        <w:t xml:space="preserve"> F1指价格项评审因</w:t>
      </w:r>
      <w:r>
        <w:rPr>
          <w:highlight w:val="none"/>
        </w:rPr>
        <w:t>素得分＝（评标基准价/投标报价</w:t>
      </w:r>
      <w:r>
        <w:t>）×100×价格项评审因素所占的权重（注：满足招标文件要求且投标价格最低的投标报价为评标基准价。）最低报价不是中标的唯一依据。因落实</w:t>
      </w:r>
      <w:r>
        <w:rPr>
          <w:lang w:eastAsia="zh-CN"/>
        </w:rPr>
        <w:t>采购</w:t>
      </w:r>
      <w:r>
        <w:t>政策进行价格调整的，以调整后的价格计算评标基准价和投标报价。</w:t>
      </w:r>
    </w:p>
    <w:p>
      <w:pPr>
        <w:pStyle w:val="17"/>
        <w:jc w:val="both"/>
        <w:rPr>
          <w:rFonts w:hint="default"/>
        </w:rPr>
      </w:pPr>
      <w:r>
        <w:t>其他：无</w:t>
      </w:r>
    </w:p>
    <w:p>
      <w:pPr>
        <w:pStyle w:val="17"/>
        <w:jc w:val="both"/>
        <w:rPr>
          <w:rFonts w:hint="default"/>
        </w:rPr>
      </w:pPr>
      <w:r>
        <w:t>技术项（F2×A2）满分为</w:t>
      </w:r>
      <w:r>
        <w:rPr>
          <w:lang w:eastAsia="zh-CN"/>
        </w:rPr>
        <w:t>7</w:t>
      </w:r>
      <w:r>
        <w:t>5.00分</w:t>
      </w:r>
    </w:p>
    <w:p>
      <w:pPr>
        <w:pStyle w:val="17"/>
        <w:jc w:val="both"/>
        <w:rPr>
          <w:rFonts w:hint="default"/>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1085"/>
        <w:gridCol w:w="58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1582" w:type="dxa"/>
            <w:noWrap w:val="0"/>
            <w:vAlign w:val="center"/>
          </w:tcPr>
          <w:p>
            <w:pPr>
              <w:widowControl/>
              <w:spacing w:line="500" w:lineRule="exact"/>
              <w:jc w:val="center"/>
              <w:rPr>
                <w:rFonts w:hint="eastAsia" w:asciiTheme="minorHAnsi" w:hAnsiTheme="minorHAnsi" w:eastAsiaTheme="minorEastAsia" w:cstheme="minorBidi"/>
                <w:b/>
                <w:color w:val="0000FF"/>
                <w:kern w:val="0"/>
                <w:sz w:val="20"/>
                <w:szCs w:val="20"/>
                <w:highlight w:val="none"/>
                <w:lang w:val="en-US" w:eastAsia="zh-Hans" w:bidi="ar-SA"/>
              </w:rPr>
            </w:pPr>
            <w:r>
              <w:rPr>
                <w:rFonts w:hint="eastAsia" w:asciiTheme="minorHAnsi" w:hAnsiTheme="minorHAnsi" w:eastAsiaTheme="minorEastAsia" w:cstheme="minorBidi"/>
                <w:b/>
                <w:color w:val="0000FF"/>
                <w:kern w:val="0"/>
                <w:sz w:val="20"/>
                <w:szCs w:val="20"/>
                <w:highlight w:val="none"/>
                <w:lang w:val="en-US" w:eastAsia="zh-Hans" w:bidi="ar-SA"/>
              </w:rPr>
              <w:t>评标项目</w:t>
            </w:r>
          </w:p>
        </w:tc>
        <w:tc>
          <w:tcPr>
            <w:tcW w:w="1100" w:type="dxa"/>
            <w:noWrap w:val="0"/>
            <w:vAlign w:val="center"/>
          </w:tcPr>
          <w:p>
            <w:pPr>
              <w:widowControl/>
              <w:spacing w:line="500" w:lineRule="exact"/>
              <w:jc w:val="center"/>
              <w:rPr>
                <w:rFonts w:hint="eastAsia" w:asciiTheme="minorHAnsi" w:hAnsiTheme="minorHAnsi" w:eastAsiaTheme="minorEastAsia" w:cstheme="minorBidi"/>
                <w:b/>
                <w:color w:val="0000FF"/>
                <w:kern w:val="0"/>
                <w:sz w:val="20"/>
                <w:szCs w:val="20"/>
                <w:highlight w:val="none"/>
                <w:lang w:val="en-US" w:eastAsia="zh-Hans" w:bidi="ar-SA"/>
              </w:rPr>
            </w:pPr>
            <w:r>
              <w:rPr>
                <w:rFonts w:hint="eastAsia" w:asciiTheme="minorHAnsi" w:hAnsiTheme="minorHAnsi" w:eastAsiaTheme="minorEastAsia" w:cstheme="minorBidi"/>
                <w:b/>
                <w:color w:val="0000FF"/>
                <w:kern w:val="0"/>
                <w:sz w:val="20"/>
                <w:szCs w:val="20"/>
                <w:highlight w:val="none"/>
                <w:lang w:val="en-US" w:eastAsia="zh-Hans" w:bidi="ar-SA"/>
              </w:rPr>
              <w:t>评标分值</w:t>
            </w:r>
          </w:p>
        </w:tc>
        <w:tc>
          <w:tcPr>
            <w:tcW w:w="6067" w:type="dxa"/>
            <w:noWrap w:val="0"/>
            <w:vAlign w:val="center"/>
          </w:tcPr>
          <w:p>
            <w:pPr>
              <w:widowControl/>
              <w:spacing w:line="500" w:lineRule="exact"/>
              <w:jc w:val="center"/>
              <w:rPr>
                <w:rFonts w:hint="eastAsia" w:asciiTheme="minorHAnsi" w:hAnsiTheme="minorHAnsi" w:eastAsiaTheme="minorEastAsia" w:cstheme="minorBidi"/>
                <w:b/>
                <w:color w:val="0000FF"/>
                <w:kern w:val="0"/>
                <w:sz w:val="20"/>
                <w:szCs w:val="20"/>
                <w:highlight w:val="none"/>
                <w:lang w:val="en-US" w:eastAsia="zh-Hans" w:bidi="ar-SA"/>
              </w:rPr>
            </w:pPr>
            <w:r>
              <w:rPr>
                <w:rFonts w:hint="eastAsia" w:asciiTheme="minorHAnsi" w:hAnsiTheme="minorHAnsi" w:eastAsiaTheme="minorEastAsia" w:cstheme="minorBidi"/>
                <w:b/>
                <w:color w:val="0000FF"/>
                <w:kern w:val="0"/>
                <w:sz w:val="20"/>
                <w:szCs w:val="20"/>
                <w:highlight w:val="none"/>
                <w:lang w:val="en-US" w:eastAsia="zh-Hans" w:bidi="ar-SA"/>
              </w:rPr>
              <w:t>评标方法描述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1、技术规格及要求符合情况</w:t>
            </w:r>
          </w:p>
        </w:tc>
        <w:tc>
          <w:tcPr>
            <w:tcW w:w="1100" w:type="dxa"/>
            <w:noWrap w:val="0"/>
            <w:vAlign w:val="top"/>
          </w:tcPr>
          <w:p>
            <w:pPr>
              <w:pStyle w:val="17"/>
              <w:jc w:val="center"/>
              <w:rPr>
                <w:color w:val="0000FF"/>
                <w:highlight w:val="none"/>
              </w:rPr>
            </w:pPr>
            <w:r>
              <w:rPr>
                <w:b/>
                <w:color w:val="0000FF"/>
                <w:highlight w:val="none"/>
              </w:rPr>
              <w:t>45.00</w:t>
            </w:r>
          </w:p>
        </w:tc>
        <w:tc>
          <w:tcPr>
            <w:tcW w:w="6067" w:type="dxa"/>
            <w:noWrap w:val="0"/>
            <w:vAlign w:val="top"/>
          </w:tcPr>
          <w:p>
            <w:pPr>
              <w:pStyle w:val="17"/>
              <w:jc w:val="left"/>
              <w:rPr>
                <w:color w:val="0000FF"/>
                <w:highlight w:val="none"/>
              </w:rPr>
            </w:pPr>
            <w:r>
              <w:rPr>
                <w:b/>
                <w:color w:val="0000FF"/>
              </w:rPr>
              <w:t>根据</w:t>
            </w:r>
            <w:r>
              <w:rPr>
                <w:rFonts w:hint="eastAsia"/>
                <w:b/>
                <w:color w:val="0000FF"/>
                <w:lang w:eastAsia="zh-CN"/>
              </w:rPr>
              <w:t>投标人</w:t>
            </w:r>
            <w:r>
              <w:rPr>
                <w:b/>
                <w:color w:val="0000FF"/>
              </w:rPr>
              <w:t>对</w:t>
            </w:r>
            <w:r>
              <w:rPr>
                <w:rFonts w:hint="eastAsia"/>
                <w:b/>
                <w:color w:val="0000FF"/>
                <w:lang w:eastAsia="zh-CN"/>
              </w:rPr>
              <w:t>采购文件</w:t>
            </w:r>
            <w:r>
              <w:rPr>
                <w:b/>
                <w:color w:val="0000FF"/>
              </w:rPr>
              <w:t>第</w:t>
            </w:r>
            <w:r>
              <w:rPr>
                <w:rFonts w:hint="eastAsia"/>
                <w:b/>
                <w:color w:val="0000FF"/>
                <w:lang w:eastAsia="zh-CN"/>
              </w:rPr>
              <w:t>五</w:t>
            </w:r>
            <w:r>
              <w:rPr>
                <w:b/>
                <w:color w:val="0000FF"/>
              </w:rPr>
              <w:t>章《</w:t>
            </w:r>
            <w:r>
              <w:rPr>
                <w:rFonts w:hint="eastAsia"/>
                <w:b/>
                <w:color w:val="0000FF"/>
                <w:lang w:eastAsia="zh-CN"/>
              </w:rPr>
              <w:t>招标</w:t>
            </w:r>
            <w:r>
              <w:rPr>
                <w:b/>
                <w:color w:val="0000FF"/>
              </w:rPr>
              <w:t>内容及要求》中“二、技术要求”</w:t>
            </w:r>
            <w:r>
              <w:rPr>
                <w:b/>
                <w:color w:val="0000FF"/>
                <w:highlight w:val="none"/>
              </w:rPr>
              <w:t>中各相关细项条款要求的逐项响应承诺等方面情况, 由评委根据各</w:t>
            </w:r>
            <w:r>
              <w:rPr>
                <w:rFonts w:hint="eastAsia"/>
                <w:b/>
                <w:color w:val="0000FF"/>
                <w:highlight w:val="none"/>
                <w:lang w:eastAsia="zh-CN"/>
              </w:rPr>
              <w:t>投标人</w:t>
            </w:r>
            <w:r>
              <w:rPr>
                <w:b/>
                <w:color w:val="0000FF"/>
                <w:highlight w:val="none"/>
              </w:rPr>
              <w:t>技术性能和功能的响应情况进行评议并评分，完全满足要求的得满分45分，有负偏离条款每一项扣3分（共计15项）；扣完为止。</w:t>
            </w:r>
            <w:r>
              <w:rPr>
                <w:rFonts w:hint="eastAsia"/>
                <w:b/>
                <w:color w:val="0000FF"/>
                <w:highlight w:val="none"/>
                <w:lang w:eastAsia="zh-CN"/>
              </w:rPr>
              <w:t>投标人</w:t>
            </w:r>
            <w:r>
              <w:rPr>
                <w:b/>
                <w:color w:val="0000FF"/>
                <w:highlight w:val="none"/>
              </w:rPr>
              <w:t>须如实地填写逐条响应，并列出正负偏离情况。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2、整体服务方案</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针对本项目的整体服务方案，内容包含：监理工作的依据、工程进度控制、工程质量控制的得1分；在此基础上根据</w:t>
            </w:r>
            <w:r>
              <w:rPr>
                <w:rFonts w:hint="eastAsia"/>
                <w:b/>
                <w:color w:val="0000FF"/>
                <w:highlight w:val="none"/>
                <w:lang w:eastAsia="zh-CN"/>
              </w:rPr>
              <w:t>投标人</w:t>
            </w:r>
            <w:r>
              <w:rPr>
                <w:b/>
                <w:color w:val="0000FF"/>
                <w:highlight w:val="none"/>
              </w:rPr>
              <w:t>提供方案内容完善、层次分明、措施齐全、风险分析合理的得2分，方案内容较完善、层次较分明、措施较齐全、风险分析较合理的得1分，方案内容较简单的得0.5分，未提供不得分。满分3分。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3、安全管理方案</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结合本项目提供的安全管理方案（包含安全控制、人员安排等），有提供的得1分；在此基础上根据</w:t>
            </w:r>
            <w:r>
              <w:rPr>
                <w:rFonts w:hint="eastAsia"/>
                <w:b/>
                <w:color w:val="0000FF"/>
                <w:highlight w:val="none"/>
                <w:lang w:eastAsia="zh-CN"/>
              </w:rPr>
              <w:t>投标人</w:t>
            </w:r>
            <w:r>
              <w:rPr>
                <w:b/>
                <w:color w:val="0000FF"/>
                <w:highlight w:val="none"/>
              </w:rPr>
              <w:t>提供方案内容完善、层次分明、措施齐全、风险分析合理的得2分，方案内容较完善、层次较分明、措施较齐全、风险分析较合理的得1分，方案内容较简单的得0.5分，未提供不得分。满分3分。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4、质量控制</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所提供的质量控制的程序的方案、措施和质量保证体系方案包含：监理安全监督的准备、施工准备阶段安全监督、施工阶段安全监督的得1分；在此基础上根据</w:t>
            </w:r>
            <w:r>
              <w:rPr>
                <w:rFonts w:hint="eastAsia"/>
                <w:b/>
                <w:color w:val="0000FF"/>
                <w:highlight w:val="none"/>
                <w:lang w:eastAsia="zh-CN"/>
              </w:rPr>
              <w:t>投标人</w:t>
            </w:r>
            <w:r>
              <w:rPr>
                <w:b/>
                <w:color w:val="0000FF"/>
                <w:highlight w:val="none"/>
              </w:rPr>
              <w:t>提供方案内容完善、层次分明、措施齐全、风险分析合理的得2分，方案内容较完善、层次较分明、措施较齐全、风险分析较合理的得1分，方案内容较简单的得0.5分，未提供不得分。满分3分。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5、重点难点分析</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根据各</w:t>
            </w:r>
            <w:r>
              <w:rPr>
                <w:rFonts w:hint="eastAsia"/>
                <w:b/>
                <w:color w:val="0000FF"/>
                <w:highlight w:val="none"/>
                <w:lang w:eastAsia="zh-CN"/>
              </w:rPr>
              <w:t>投标人</w:t>
            </w:r>
            <w:r>
              <w:rPr>
                <w:b/>
                <w:color w:val="0000FF"/>
                <w:highlight w:val="none"/>
              </w:rPr>
              <w:t>结合本项目的重点难点分析（对本项目现状的理解情况等），由</w:t>
            </w:r>
            <w:r>
              <w:rPr>
                <w:rFonts w:hint="eastAsia"/>
                <w:b/>
                <w:color w:val="0000FF"/>
                <w:highlight w:val="none"/>
                <w:lang w:val="en-US" w:eastAsia="zh-CN"/>
              </w:rPr>
              <w:t>评委</w:t>
            </w:r>
            <w:r>
              <w:rPr>
                <w:b/>
                <w:color w:val="0000FF"/>
                <w:highlight w:val="none"/>
              </w:rPr>
              <w:t>进行打分，有提供的得1分；在此基础上根据</w:t>
            </w:r>
            <w:r>
              <w:rPr>
                <w:rFonts w:hint="eastAsia"/>
                <w:b/>
                <w:color w:val="0000FF"/>
                <w:highlight w:val="none"/>
                <w:lang w:eastAsia="zh-CN"/>
              </w:rPr>
              <w:t>投标人</w:t>
            </w:r>
            <w:r>
              <w:rPr>
                <w:b/>
                <w:color w:val="0000FF"/>
                <w:highlight w:val="none"/>
              </w:rPr>
              <w:t>提供重点难点分析完全理解的得2分，重点难点分析较理解的得1分，重点难点分析不够理解的得0.5分，未提供不得分。满分3分。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6、组织协调和措施的方案</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所提供的组织协调和措施的方案包含：工作安排上职责明确、工作衔接、矛盾的调解消除的得</w:t>
            </w:r>
            <w:r>
              <w:rPr>
                <w:rFonts w:hint="eastAsia"/>
                <w:b/>
                <w:color w:val="0000FF"/>
                <w:highlight w:val="none"/>
                <w:lang w:val="en-US" w:eastAsia="zh-CN"/>
              </w:rPr>
              <w:t>1</w:t>
            </w:r>
            <w:r>
              <w:rPr>
                <w:b/>
                <w:color w:val="0000FF"/>
                <w:highlight w:val="none"/>
              </w:rPr>
              <w:t>分；在此基础上根据</w:t>
            </w:r>
            <w:r>
              <w:rPr>
                <w:rFonts w:hint="eastAsia"/>
                <w:b/>
                <w:color w:val="0000FF"/>
                <w:highlight w:val="none"/>
                <w:lang w:eastAsia="zh-CN"/>
              </w:rPr>
              <w:t>投标人</w:t>
            </w:r>
            <w:r>
              <w:rPr>
                <w:b/>
                <w:color w:val="0000FF"/>
                <w:highlight w:val="none"/>
              </w:rPr>
              <w:t>提供方案内容考虑周全、措施得当的得2分，方案内容考虑较周全、措施较得当的得1分，方案内容较简单的得0.5分，未提供的本项不得分。满分3分。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7、质量控制</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针对本项目的提供的质量控制（包含质量控制目标、方法是否明确等）由评委进行比较，由</w:t>
            </w:r>
            <w:r>
              <w:rPr>
                <w:rFonts w:hint="eastAsia"/>
                <w:b/>
                <w:color w:val="0000FF"/>
                <w:highlight w:val="none"/>
                <w:lang w:val="en-US" w:eastAsia="zh-CN"/>
              </w:rPr>
              <w:t>评委</w:t>
            </w:r>
            <w:r>
              <w:rPr>
                <w:b/>
                <w:color w:val="0000FF"/>
                <w:highlight w:val="none"/>
              </w:rPr>
              <w:t>进行打分，有提供的得1分；在此基础上根据</w:t>
            </w:r>
            <w:r>
              <w:rPr>
                <w:rFonts w:hint="eastAsia"/>
                <w:b/>
                <w:color w:val="0000FF"/>
                <w:highlight w:val="none"/>
                <w:lang w:eastAsia="zh-CN"/>
              </w:rPr>
              <w:t>投标人</w:t>
            </w:r>
            <w:r>
              <w:rPr>
                <w:b/>
                <w:color w:val="0000FF"/>
                <w:highlight w:val="none"/>
              </w:rPr>
              <w:t>提供方案内容考虑周全、方法得当的得2分，方案内容考虑较周全、方法较得当的得1分，方案内容较简单的得0.5分，未提供的本项不得分。满分3分。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8、合理化建议</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所提供关于本项目监理服务的合理化建议包含：质量保证措施、服务保证措施、人员保证措施、工期保证措施等。由</w:t>
            </w:r>
            <w:r>
              <w:rPr>
                <w:rFonts w:hint="eastAsia"/>
                <w:b/>
                <w:color w:val="0000FF"/>
                <w:highlight w:val="none"/>
                <w:lang w:val="en-US" w:eastAsia="zh-CN"/>
              </w:rPr>
              <w:t>评委</w:t>
            </w:r>
            <w:r>
              <w:rPr>
                <w:b/>
                <w:color w:val="0000FF"/>
                <w:highlight w:val="none"/>
              </w:rPr>
              <w:t>进行打分，有提供的得1分；在此基础上根据</w:t>
            </w:r>
            <w:r>
              <w:rPr>
                <w:rFonts w:hint="eastAsia"/>
                <w:b/>
                <w:color w:val="0000FF"/>
                <w:highlight w:val="none"/>
                <w:lang w:eastAsia="zh-CN"/>
              </w:rPr>
              <w:t>投标人</w:t>
            </w:r>
            <w:r>
              <w:rPr>
                <w:b/>
                <w:color w:val="0000FF"/>
                <w:highlight w:val="none"/>
              </w:rPr>
              <w:t>提供方案内容完善、层次分明、措施齐全、风险分析合理的得2分，方案内容较完善、层次较分明、措施较齐全、风险分析较合理的得1分，方案内容较简单的得0.5分，未提供不得分。满分3分。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9、档案的建立与管理</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b/>
                <w:color w:val="0000FF"/>
                <w:highlight w:val="none"/>
              </w:rPr>
              <w:t>根据</w:t>
            </w:r>
            <w:r>
              <w:rPr>
                <w:rFonts w:hint="eastAsia"/>
                <w:b/>
                <w:color w:val="0000FF"/>
                <w:highlight w:val="none"/>
                <w:lang w:eastAsia="zh-CN"/>
              </w:rPr>
              <w:t>投标人</w:t>
            </w:r>
            <w:r>
              <w:rPr>
                <w:b/>
                <w:color w:val="0000FF"/>
                <w:highlight w:val="none"/>
              </w:rPr>
              <w:t>提供的档案管理的方案包含：收集、整理、保管、鉴定、统计等。由</w:t>
            </w:r>
            <w:r>
              <w:rPr>
                <w:rFonts w:hint="eastAsia"/>
                <w:b/>
                <w:color w:val="0000FF"/>
                <w:highlight w:val="none"/>
                <w:lang w:val="en-US" w:eastAsia="zh-CN"/>
              </w:rPr>
              <w:t>评委</w:t>
            </w:r>
            <w:r>
              <w:rPr>
                <w:b/>
                <w:color w:val="0000FF"/>
                <w:highlight w:val="none"/>
              </w:rPr>
              <w:t>进行打分，有提供的得1分；在此基础上根据</w:t>
            </w:r>
            <w:r>
              <w:rPr>
                <w:rFonts w:hint="eastAsia"/>
                <w:b/>
                <w:color w:val="0000FF"/>
                <w:highlight w:val="none"/>
                <w:lang w:eastAsia="zh-CN"/>
              </w:rPr>
              <w:t>投标人</w:t>
            </w:r>
            <w:r>
              <w:rPr>
                <w:b/>
                <w:color w:val="0000FF"/>
                <w:highlight w:val="none"/>
              </w:rPr>
              <w:t>提供方案内容完善、层次分明的得2分，方案内容较完善、层次较分明的得1分，方案内容较简单的得0.5分，未提供不得分。满分3分。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10、自查自检制度</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rFonts w:hint="eastAsia"/>
                <w:b/>
                <w:color w:val="0000FF"/>
                <w:highlight w:val="none"/>
                <w:lang w:val="en-US" w:eastAsia="zh-CN"/>
              </w:rPr>
              <w:t>评委</w:t>
            </w:r>
            <w:r>
              <w:rPr>
                <w:b/>
                <w:color w:val="0000FF"/>
                <w:highlight w:val="none"/>
              </w:rPr>
              <w:t>根据</w:t>
            </w:r>
            <w:r>
              <w:rPr>
                <w:rFonts w:hint="eastAsia"/>
                <w:b/>
                <w:color w:val="0000FF"/>
                <w:highlight w:val="none"/>
                <w:lang w:eastAsia="zh-CN"/>
              </w:rPr>
              <w:t>投标人</w:t>
            </w:r>
            <w:r>
              <w:rPr>
                <w:b/>
                <w:color w:val="0000FF"/>
                <w:highlight w:val="none"/>
              </w:rPr>
              <w:t>提供的自查自检制度的治理隐患、防范事故、落实整改、确定整改时限及整改负责人等。由</w:t>
            </w:r>
            <w:r>
              <w:rPr>
                <w:rFonts w:hint="eastAsia"/>
                <w:b/>
                <w:color w:val="0000FF"/>
                <w:highlight w:val="none"/>
                <w:lang w:val="en-US" w:eastAsia="zh-CN"/>
              </w:rPr>
              <w:t>评委</w:t>
            </w:r>
            <w:r>
              <w:rPr>
                <w:b/>
                <w:color w:val="0000FF"/>
                <w:highlight w:val="none"/>
              </w:rPr>
              <w:t>进行打分，有提供的得1分；在此基础上根据</w:t>
            </w:r>
            <w:r>
              <w:rPr>
                <w:rFonts w:hint="eastAsia"/>
                <w:b/>
                <w:color w:val="0000FF"/>
                <w:highlight w:val="none"/>
                <w:lang w:eastAsia="zh-CN"/>
              </w:rPr>
              <w:t>投标人</w:t>
            </w:r>
            <w:r>
              <w:rPr>
                <w:b/>
                <w:color w:val="0000FF"/>
                <w:highlight w:val="none"/>
              </w:rPr>
              <w:t>提供制度内容完善、层次分明、措施齐全的得2分，制度内容较完善、层次较分明、措施较齐全的得1分，制度内容较简单的得0.5分，未提供不得分。满分3分。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noWrap w:val="0"/>
            <w:vAlign w:val="top"/>
          </w:tcPr>
          <w:p>
            <w:pPr>
              <w:pStyle w:val="17"/>
              <w:jc w:val="left"/>
              <w:rPr>
                <w:color w:val="0000FF"/>
                <w:highlight w:val="none"/>
              </w:rPr>
            </w:pPr>
            <w:r>
              <w:rPr>
                <w:b/>
                <w:color w:val="0000FF"/>
                <w:highlight w:val="none"/>
              </w:rPr>
              <w:t>11、廉政制度</w:t>
            </w:r>
          </w:p>
        </w:tc>
        <w:tc>
          <w:tcPr>
            <w:tcW w:w="1100" w:type="dxa"/>
            <w:noWrap w:val="0"/>
            <w:vAlign w:val="top"/>
          </w:tcPr>
          <w:p>
            <w:pPr>
              <w:pStyle w:val="17"/>
              <w:jc w:val="center"/>
              <w:rPr>
                <w:color w:val="0000FF"/>
                <w:highlight w:val="none"/>
              </w:rPr>
            </w:pPr>
            <w:r>
              <w:rPr>
                <w:b/>
                <w:color w:val="0000FF"/>
                <w:highlight w:val="none"/>
              </w:rPr>
              <w:t>3.00</w:t>
            </w:r>
          </w:p>
        </w:tc>
        <w:tc>
          <w:tcPr>
            <w:tcW w:w="6067" w:type="dxa"/>
            <w:noWrap w:val="0"/>
            <w:vAlign w:val="top"/>
          </w:tcPr>
          <w:p>
            <w:pPr>
              <w:pStyle w:val="17"/>
              <w:jc w:val="left"/>
              <w:rPr>
                <w:color w:val="0000FF"/>
                <w:highlight w:val="none"/>
              </w:rPr>
            </w:pPr>
            <w:r>
              <w:rPr>
                <w:rFonts w:hint="eastAsia"/>
                <w:b/>
                <w:color w:val="0000FF"/>
                <w:highlight w:val="none"/>
                <w:lang w:val="en-US" w:eastAsia="zh-CN"/>
              </w:rPr>
              <w:t>评委</w:t>
            </w:r>
            <w:r>
              <w:rPr>
                <w:b/>
                <w:color w:val="0000FF"/>
                <w:highlight w:val="none"/>
              </w:rPr>
              <w:t>根据</w:t>
            </w:r>
            <w:r>
              <w:rPr>
                <w:rFonts w:hint="eastAsia"/>
                <w:b/>
                <w:color w:val="0000FF"/>
                <w:highlight w:val="none"/>
                <w:lang w:eastAsia="zh-CN"/>
              </w:rPr>
              <w:t>投标人</w:t>
            </w:r>
            <w:r>
              <w:rPr>
                <w:b/>
                <w:color w:val="0000FF"/>
                <w:highlight w:val="none"/>
              </w:rPr>
              <w:t>提供的针对本项目的廉政处罚制度方案。由</w:t>
            </w:r>
            <w:r>
              <w:rPr>
                <w:rFonts w:hint="eastAsia"/>
                <w:b/>
                <w:color w:val="0000FF"/>
                <w:highlight w:val="none"/>
                <w:lang w:val="en-US" w:eastAsia="zh-CN"/>
              </w:rPr>
              <w:t>评委</w:t>
            </w:r>
            <w:r>
              <w:rPr>
                <w:b/>
                <w:color w:val="0000FF"/>
                <w:highlight w:val="none"/>
              </w:rPr>
              <w:t>进行打分，有提供的得1分；在此基础上根据</w:t>
            </w:r>
            <w:r>
              <w:rPr>
                <w:rFonts w:hint="eastAsia"/>
                <w:b/>
                <w:color w:val="0000FF"/>
                <w:highlight w:val="none"/>
                <w:lang w:eastAsia="zh-CN"/>
              </w:rPr>
              <w:t>投标人</w:t>
            </w:r>
            <w:r>
              <w:rPr>
                <w:b/>
                <w:color w:val="0000FF"/>
                <w:highlight w:val="none"/>
              </w:rPr>
              <w:t>提供制度内容完善、层次分明、措施齐全的得2分，制度内容较完善、层次较分明、措施较齐全的得1分，制度内容较简单的得0.5分，未提供不得分。满分3分。</w:t>
            </w:r>
          </w:p>
        </w:tc>
      </w:tr>
    </w:tbl>
    <w:p>
      <w:pPr>
        <w:pStyle w:val="17"/>
        <w:jc w:val="both"/>
        <w:rPr>
          <w:rFonts w:hint="default"/>
        </w:rPr>
      </w:pPr>
    </w:p>
    <w:p>
      <w:pPr>
        <w:pStyle w:val="17"/>
        <w:jc w:val="both"/>
        <w:rPr>
          <w:rFonts w:hint="default"/>
        </w:rPr>
      </w:pPr>
      <w:r>
        <w:t>商务项（F3×A3）满分为15.00分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6"/>
        <w:gridCol w:w="1148"/>
        <w:gridCol w:w="58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1516" w:type="dxa"/>
            <w:noWrap w:val="0"/>
            <w:vAlign w:val="center"/>
          </w:tcPr>
          <w:p>
            <w:pPr>
              <w:widowControl/>
              <w:spacing w:line="500" w:lineRule="exact"/>
              <w:jc w:val="center"/>
              <w:rPr>
                <w:color w:val="0000FF"/>
                <w:highlight w:val="none"/>
              </w:rPr>
            </w:pPr>
            <w:r>
              <w:rPr>
                <w:rFonts w:hint="eastAsia" w:asciiTheme="minorHAnsi" w:hAnsiTheme="minorHAnsi" w:eastAsiaTheme="minorEastAsia" w:cstheme="minorBidi"/>
                <w:b/>
                <w:color w:val="0000FF"/>
                <w:kern w:val="0"/>
                <w:sz w:val="20"/>
                <w:szCs w:val="20"/>
                <w:highlight w:val="none"/>
                <w:lang w:val="en-US" w:eastAsia="zh-Hans" w:bidi="ar-SA"/>
              </w:rPr>
              <w:t>评标项目</w:t>
            </w:r>
          </w:p>
        </w:tc>
        <w:tc>
          <w:tcPr>
            <w:tcW w:w="1166" w:type="dxa"/>
            <w:noWrap w:val="0"/>
            <w:vAlign w:val="center"/>
          </w:tcPr>
          <w:p>
            <w:pPr>
              <w:widowControl/>
              <w:spacing w:line="500" w:lineRule="exact"/>
              <w:jc w:val="center"/>
              <w:rPr>
                <w:color w:val="0000FF"/>
                <w:highlight w:val="none"/>
              </w:rPr>
            </w:pPr>
            <w:r>
              <w:rPr>
                <w:rFonts w:hint="eastAsia" w:asciiTheme="minorHAnsi" w:hAnsiTheme="minorHAnsi" w:eastAsiaTheme="minorEastAsia" w:cstheme="minorBidi"/>
                <w:b/>
                <w:color w:val="0000FF"/>
                <w:kern w:val="0"/>
                <w:sz w:val="20"/>
                <w:szCs w:val="20"/>
                <w:highlight w:val="none"/>
                <w:lang w:val="en-US" w:eastAsia="zh-Hans" w:bidi="ar-SA"/>
              </w:rPr>
              <w:t>评标分值</w:t>
            </w:r>
          </w:p>
        </w:tc>
        <w:tc>
          <w:tcPr>
            <w:tcW w:w="6050" w:type="dxa"/>
            <w:noWrap w:val="0"/>
            <w:vAlign w:val="center"/>
          </w:tcPr>
          <w:p>
            <w:pPr>
              <w:widowControl/>
              <w:spacing w:line="500" w:lineRule="exact"/>
              <w:jc w:val="center"/>
              <w:rPr>
                <w:color w:val="0000FF"/>
                <w:highlight w:val="none"/>
              </w:rPr>
            </w:pPr>
            <w:r>
              <w:rPr>
                <w:rFonts w:hint="eastAsia" w:asciiTheme="minorHAnsi" w:hAnsiTheme="minorHAnsi" w:eastAsiaTheme="minorEastAsia" w:cstheme="minorBidi"/>
                <w:b/>
                <w:color w:val="0000FF"/>
                <w:kern w:val="0"/>
                <w:sz w:val="20"/>
                <w:szCs w:val="20"/>
                <w:highlight w:val="none"/>
                <w:lang w:val="en-US" w:eastAsia="zh-Hans" w:bidi="ar-SA"/>
              </w:rPr>
              <w:t>评标方法描述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12" w:hRule="atLeast"/>
        </w:trPr>
        <w:tc>
          <w:tcPr>
            <w:tcW w:w="1516" w:type="dxa"/>
            <w:noWrap w:val="0"/>
            <w:vAlign w:val="top"/>
          </w:tcPr>
          <w:p>
            <w:pPr>
              <w:pStyle w:val="17"/>
              <w:jc w:val="left"/>
              <w:rPr>
                <w:rFonts w:hint="eastAsia" w:eastAsia="宋体"/>
                <w:color w:val="0000FF"/>
                <w:highlight w:val="none"/>
                <w:lang w:eastAsia="zh-CN"/>
              </w:rPr>
            </w:pPr>
            <w:r>
              <w:rPr>
                <w:b/>
                <w:color w:val="0000FF"/>
                <w:highlight w:val="none"/>
              </w:rPr>
              <w:t>1、</w:t>
            </w:r>
            <w:r>
              <w:rPr>
                <w:rFonts w:hint="eastAsia"/>
                <w:b/>
                <w:color w:val="0000FF"/>
                <w:highlight w:val="none"/>
                <w:lang w:eastAsia="zh-CN"/>
              </w:rPr>
              <w:t>业绩</w:t>
            </w:r>
          </w:p>
        </w:tc>
        <w:tc>
          <w:tcPr>
            <w:tcW w:w="1166" w:type="dxa"/>
            <w:noWrap w:val="0"/>
            <w:vAlign w:val="top"/>
          </w:tcPr>
          <w:p>
            <w:pPr>
              <w:pStyle w:val="17"/>
              <w:jc w:val="center"/>
              <w:rPr>
                <w:color w:val="0000FF"/>
                <w:highlight w:val="none"/>
              </w:rPr>
            </w:pPr>
            <w:r>
              <w:rPr>
                <w:b/>
                <w:color w:val="0000FF"/>
                <w:highlight w:val="none"/>
              </w:rPr>
              <w:t>3.00</w:t>
            </w:r>
          </w:p>
        </w:tc>
        <w:tc>
          <w:tcPr>
            <w:tcW w:w="6050" w:type="dxa"/>
            <w:noWrap w:val="0"/>
            <w:vAlign w:val="top"/>
          </w:tcPr>
          <w:p>
            <w:pPr>
              <w:pStyle w:val="17"/>
              <w:jc w:val="left"/>
              <w:rPr>
                <w:rFonts w:hint="eastAsia"/>
                <w:b/>
                <w:color w:val="0000FF"/>
                <w:highlight w:val="none"/>
              </w:rPr>
            </w:pPr>
            <w:r>
              <w:rPr>
                <w:rFonts w:hint="eastAsia"/>
                <w:b/>
                <w:color w:val="0000FF"/>
                <w:highlight w:val="none"/>
              </w:rPr>
              <w:t>根据</w:t>
            </w:r>
            <w:r>
              <w:rPr>
                <w:rFonts w:hint="eastAsia"/>
                <w:b/>
                <w:color w:val="0000FF"/>
                <w:highlight w:val="none"/>
                <w:lang w:eastAsia="zh-CN"/>
              </w:rPr>
              <w:t>投标人</w:t>
            </w:r>
            <w:r>
              <w:rPr>
                <w:rFonts w:hint="eastAsia"/>
                <w:b/>
                <w:color w:val="0000FF"/>
                <w:highlight w:val="none"/>
              </w:rPr>
              <w:t>提供的自2020年1月1日至投标截止时间前（日期以合同签订时间为准）由</w:t>
            </w:r>
            <w:r>
              <w:rPr>
                <w:rFonts w:hint="eastAsia"/>
                <w:b/>
                <w:color w:val="0000FF"/>
                <w:highlight w:val="none"/>
                <w:lang w:eastAsia="zh-CN"/>
              </w:rPr>
              <w:t>投标人</w:t>
            </w:r>
            <w:r>
              <w:rPr>
                <w:rFonts w:hint="eastAsia"/>
                <w:b/>
                <w:color w:val="0000FF"/>
                <w:highlight w:val="none"/>
              </w:rPr>
              <w:t>自身完成的与本项目同类业绩进行评分，每提供一份合格业绩的得</w:t>
            </w:r>
            <w:r>
              <w:rPr>
                <w:rFonts w:hint="eastAsia"/>
                <w:b/>
                <w:color w:val="0000FF"/>
                <w:highlight w:val="none"/>
                <w:lang w:val="en-US" w:eastAsia="zh-CN"/>
              </w:rPr>
              <w:t>3</w:t>
            </w:r>
            <w:r>
              <w:rPr>
                <w:rFonts w:hint="eastAsia"/>
                <w:b/>
                <w:color w:val="0000FF"/>
                <w:highlight w:val="none"/>
              </w:rPr>
              <w:t>分，满分3分。 注：</w:t>
            </w:r>
            <w:r>
              <w:rPr>
                <w:rFonts w:hint="eastAsia"/>
                <w:b/>
                <w:color w:val="0000FF"/>
                <w:highlight w:val="none"/>
                <w:lang w:eastAsia="zh-CN"/>
              </w:rPr>
              <w:t>投标人</w:t>
            </w:r>
            <w:r>
              <w:rPr>
                <w:rFonts w:hint="eastAsia"/>
                <w:b/>
                <w:color w:val="0000FF"/>
                <w:highlight w:val="none"/>
              </w:rPr>
              <w:t>须列表并提供该业绩项目中标/成交通知书复印件、合同文本复印件，以及能够证明该业绩项目已经采购人验收合格的相关证明文件复印件，所有材料缺一不可，所需材料加盖</w:t>
            </w:r>
            <w:r>
              <w:rPr>
                <w:rFonts w:hint="eastAsia"/>
                <w:b/>
                <w:color w:val="0000FF"/>
                <w:highlight w:val="none"/>
                <w:lang w:eastAsia="zh-CN"/>
              </w:rPr>
              <w:t>投标人</w:t>
            </w:r>
            <w:r>
              <w:rPr>
                <w:rFonts w:hint="eastAsia"/>
                <w:b/>
                <w:color w:val="0000FF"/>
                <w:highlight w:val="none"/>
              </w:rPr>
              <w:t>公章，未提供的本项不得分。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noWrap w:val="0"/>
            <w:vAlign w:val="top"/>
          </w:tcPr>
          <w:p>
            <w:pPr>
              <w:pStyle w:val="17"/>
              <w:jc w:val="left"/>
              <w:rPr>
                <w:color w:val="0000FF"/>
                <w:highlight w:val="none"/>
              </w:rPr>
            </w:pPr>
            <w:r>
              <w:rPr>
                <w:b/>
                <w:color w:val="0000FF"/>
                <w:highlight w:val="none"/>
              </w:rPr>
              <w:t>2、实施团队</w:t>
            </w:r>
          </w:p>
        </w:tc>
        <w:tc>
          <w:tcPr>
            <w:tcW w:w="1166" w:type="dxa"/>
            <w:noWrap w:val="0"/>
            <w:vAlign w:val="top"/>
          </w:tcPr>
          <w:p>
            <w:pPr>
              <w:pStyle w:val="17"/>
              <w:jc w:val="center"/>
              <w:rPr>
                <w:color w:val="0000FF"/>
                <w:highlight w:val="none"/>
              </w:rPr>
            </w:pPr>
            <w:r>
              <w:rPr>
                <w:rFonts w:hint="eastAsia"/>
                <w:b/>
                <w:color w:val="0000FF"/>
                <w:highlight w:val="none"/>
                <w:lang w:val="en-US" w:eastAsia="zh-CN"/>
              </w:rPr>
              <w:t>3</w:t>
            </w:r>
            <w:r>
              <w:rPr>
                <w:b/>
                <w:color w:val="0000FF"/>
                <w:highlight w:val="none"/>
              </w:rPr>
              <w:t>.00</w:t>
            </w:r>
          </w:p>
        </w:tc>
        <w:tc>
          <w:tcPr>
            <w:tcW w:w="6050" w:type="dxa"/>
            <w:noWrap w:val="0"/>
            <w:vAlign w:val="top"/>
          </w:tcPr>
          <w:p>
            <w:pPr>
              <w:pStyle w:val="17"/>
              <w:jc w:val="left"/>
              <w:rPr>
                <w:color w:val="0000FF"/>
                <w:highlight w:val="none"/>
              </w:rPr>
            </w:pPr>
            <w:r>
              <w:rPr>
                <w:rFonts w:hint="eastAsia"/>
                <w:b/>
                <w:color w:val="0000FF"/>
                <w:highlight w:val="none"/>
                <w:lang w:eastAsia="zh-CN"/>
              </w:rPr>
              <w:t>投标人</w:t>
            </w:r>
            <w:r>
              <w:rPr>
                <w:rFonts w:hint="eastAsia"/>
                <w:b/>
                <w:color w:val="0000FF"/>
                <w:highlight w:val="none"/>
                <w:lang w:val="en-US" w:eastAsia="zh-CN"/>
              </w:rPr>
              <w:t>除</w:t>
            </w:r>
            <w:r>
              <w:rPr>
                <w:b/>
                <w:color w:val="0000FF"/>
                <w:highlight w:val="none"/>
              </w:rPr>
              <w:t>拟投入本项目的总监理工程师</w:t>
            </w:r>
            <w:r>
              <w:rPr>
                <w:rFonts w:hint="eastAsia"/>
                <w:b/>
                <w:color w:val="0000FF"/>
                <w:highlight w:val="none"/>
                <w:lang w:val="en-US" w:eastAsia="zh-CN"/>
              </w:rPr>
              <w:t>以外</w:t>
            </w:r>
            <w:r>
              <w:rPr>
                <w:b/>
                <w:color w:val="0000FF"/>
                <w:highlight w:val="none"/>
              </w:rPr>
              <w:t>，</w:t>
            </w:r>
            <w:r>
              <w:rPr>
                <w:rFonts w:hint="eastAsia"/>
                <w:b/>
                <w:color w:val="0000FF"/>
                <w:highlight w:val="none"/>
                <w:lang w:val="en-US" w:eastAsia="zh-CN"/>
              </w:rPr>
              <w:t>提供</w:t>
            </w:r>
            <w:r>
              <w:rPr>
                <w:b/>
                <w:color w:val="0000FF"/>
                <w:highlight w:val="none"/>
              </w:rPr>
              <w:t>具备</w:t>
            </w:r>
            <w:r>
              <w:rPr>
                <w:rFonts w:hint="eastAsia"/>
                <w:b/>
                <w:color w:val="0000FF"/>
                <w:highlight w:val="none"/>
                <w:u w:val="single"/>
                <w:lang w:eastAsia="zh-CN"/>
              </w:rPr>
              <w:t>中</w:t>
            </w:r>
            <w:r>
              <w:rPr>
                <w:b/>
                <w:color w:val="0000FF"/>
                <w:highlight w:val="none"/>
                <w:u w:val="single"/>
              </w:rPr>
              <w:t>级工程师</w:t>
            </w:r>
            <w:r>
              <w:rPr>
                <w:rFonts w:hint="eastAsia"/>
                <w:b/>
                <w:color w:val="0000FF"/>
                <w:highlight w:val="none"/>
                <w:u w:val="single"/>
                <w:lang w:val="en-US" w:eastAsia="zh-CN"/>
              </w:rPr>
              <w:t>及以上职称</w:t>
            </w:r>
            <w:r>
              <w:rPr>
                <w:b/>
                <w:color w:val="0000FF"/>
                <w:highlight w:val="none"/>
              </w:rPr>
              <w:t>，</w:t>
            </w:r>
            <w:r>
              <w:rPr>
                <w:rFonts w:hint="eastAsia"/>
                <w:b/>
                <w:color w:val="0000FF"/>
                <w:highlight w:val="none"/>
                <w:lang w:val="en-US" w:eastAsia="zh-CN"/>
              </w:rPr>
              <w:t>专业为：</w:t>
            </w:r>
            <w:r>
              <w:rPr>
                <w:rFonts w:hint="eastAsia"/>
                <w:b/>
                <w:color w:val="0000FF"/>
                <w:highlight w:val="none"/>
                <w:u w:val="single"/>
                <w:lang w:val="en-US" w:eastAsia="zh-CN"/>
              </w:rPr>
              <w:t>市政公用工程</w:t>
            </w:r>
            <w:r>
              <w:rPr>
                <w:rFonts w:hint="eastAsia"/>
                <w:b/>
                <w:color w:val="0000FF"/>
                <w:highlight w:val="none"/>
                <w:lang w:val="en-US" w:eastAsia="zh-CN"/>
              </w:rPr>
              <w:t>的人员。</w:t>
            </w:r>
            <w:r>
              <w:rPr>
                <w:b/>
                <w:color w:val="0000FF"/>
                <w:highlight w:val="none"/>
              </w:rPr>
              <w:t>每提供一项得</w:t>
            </w:r>
            <w:r>
              <w:rPr>
                <w:rFonts w:hint="eastAsia"/>
                <w:b/>
                <w:color w:val="0000FF"/>
                <w:highlight w:val="none"/>
                <w:lang w:val="en-US" w:eastAsia="zh-CN"/>
              </w:rPr>
              <w:t>1.5</w:t>
            </w:r>
            <w:r>
              <w:rPr>
                <w:b/>
                <w:color w:val="0000FF"/>
                <w:highlight w:val="none"/>
              </w:rPr>
              <w:t>分，满分</w:t>
            </w:r>
            <w:r>
              <w:rPr>
                <w:rFonts w:hint="eastAsia"/>
                <w:b/>
                <w:color w:val="0000FF"/>
                <w:highlight w:val="none"/>
                <w:lang w:val="en-US" w:eastAsia="zh-CN"/>
              </w:rPr>
              <w:t>3</w:t>
            </w:r>
            <w:r>
              <w:rPr>
                <w:b/>
                <w:color w:val="0000FF"/>
                <w:highlight w:val="none"/>
              </w:rPr>
              <w:t>分。 注：</w:t>
            </w:r>
            <w:r>
              <w:rPr>
                <w:rFonts w:hint="eastAsia"/>
                <w:b/>
                <w:color w:val="0000FF"/>
                <w:highlight w:val="none"/>
                <w:lang w:eastAsia="zh-CN"/>
              </w:rPr>
              <w:t>投标人</w:t>
            </w:r>
            <w:r>
              <w:rPr>
                <w:b/>
                <w:color w:val="0000FF"/>
                <w:highlight w:val="none"/>
              </w:rPr>
              <w:t>需提供人员证书复印件和响应截止时间前六个月（不含响应截止时间当月）任意一个月</w:t>
            </w:r>
            <w:r>
              <w:rPr>
                <w:rFonts w:hint="eastAsia"/>
                <w:b/>
                <w:color w:val="0000FF"/>
                <w:highlight w:val="none"/>
                <w:lang w:eastAsia="zh-CN"/>
              </w:rPr>
              <w:t>投标人</w:t>
            </w:r>
            <w:r>
              <w:rPr>
                <w:b/>
                <w:color w:val="0000FF"/>
                <w:highlight w:val="none"/>
              </w:rPr>
              <w:t>为其缴纳社保的证明材料复印件，并加盖</w:t>
            </w:r>
            <w:r>
              <w:rPr>
                <w:rFonts w:hint="eastAsia"/>
                <w:b/>
                <w:color w:val="0000FF"/>
                <w:highlight w:val="none"/>
                <w:lang w:eastAsia="zh-CN"/>
              </w:rPr>
              <w:t>投标人</w:t>
            </w:r>
            <w:r>
              <w:rPr>
                <w:b/>
                <w:color w:val="0000FF"/>
                <w:highlight w:val="none"/>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noWrap w:val="0"/>
            <w:vAlign w:val="top"/>
          </w:tcPr>
          <w:p>
            <w:pPr>
              <w:pStyle w:val="17"/>
              <w:jc w:val="left"/>
              <w:rPr>
                <w:color w:val="0000FF"/>
                <w:highlight w:val="none"/>
              </w:rPr>
            </w:pPr>
            <w:r>
              <w:rPr>
                <w:rFonts w:hint="eastAsia"/>
                <w:b/>
                <w:color w:val="0000FF"/>
                <w:highlight w:val="none"/>
                <w:lang w:val="en-US" w:eastAsia="zh-CN"/>
              </w:rPr>
              <w:t>3</w:t>
            </w:r>
            <w:r>
              <w:rPr>
                <w:b/>
                <w:color w:val="0000FF"/>
                <w:highlight w:val="none"/>
              </w:rPr>
              <w:t>、服务响应</w:t>
            </w:r>
          </w:p>
        </w:tc>
        <w:tc>
          <w:tcPr>
            <w:tcW w:w="1166" w:type="dxa"/>
            <w:noWrap w:val="0"/>
            <w:vAlign w:val="top"/>
          </w:tcPr>
          <w:p>
            <w:pPr>
              <w:pStyle w:val="17"/>
              <w:jc w:val="center"/>
              <w:rPr>
                <w:color w:val="0000FF"/>
                <w:highlight w:val="none"/>
              </w:rPr>
            </w:pPr>
            <w:r>
              <w:rPr>
                <w:b/>
                <w:color w:val="0000FF"/>
                <w:highlight w:val="none"/>
              </w:rPr>
              <w:t>3.00</w:t>
            </w:r>
          </w:p>
        </w:tc>
        <w:tc>
          <w:tcPr>
            <w:tcW w:w="6050" w:type="dxa"/>
            <w:noWrap w:val="0"/>
            <w:vAlign w:val="top"/>
          </w:tcPr>
          <w:p>
            <w:pPr>
              <w:pStyle w:val="17"/>
              <w:jc w:val="left"/>
              <w:rPr>
                <w:color w:val="0000FF"/>
                <w:highlight w:val="none"/>
              </w:rPr>
            </w:pPr>
            <w:r>
              <w:rPr>
                <w:b/>
                <w:color w:val="0000FF"/>
                <w:highlight w:val="none"/>
              </w:rPr>
              <w:t>根据投标人针对本项目的服务响应时间进行评分，在收到采购人电话通知后2小时内响应的得3分；在收到采购人电话通知后4小时内响应的得2分；在收到采购人电话通知后4小时以上响应的得1分，须提供专项承诺函和相关证明材料，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noWrap w:val="0"/>
            <w:vAlign w:val="top"/>
          </w:tcPr>
          <w:p>
            <w:pPr>
              <w:pStyle w:val="17"/>
              <w:jc w:val="left"/>
              <w:rPr>
                <w:color w:val="0000FF"/>
                <w:highlight w:val="none"/>
              </w:rPr>
            </w:pPr>
            <w:r>
              <w:rPr>
                <w:rFonts w:hint="eastAsia"/>
                <w:b/>
                <w:color w:val="0000FF"/>
                <w:highlight w:val="none"/>
                <w:lang w:val="en-US" w:eastAsia="zh-CN"/>
              </w:rPr>
              <w:t>4</w:t>
            </w:r>
            <w:r>
              <w:rPr>
                <w:b/>
                <w:color w:val="0000FF"/>
                <w:highlight w:val="none"/>
              </w:rPr>
              <w:t>、</w:t>
            </w:r>
            <w:r>
              <w:rPr>
                <w:rFonts w:hint="eastAsia"/>
                <w:b/>
                <w:color w:val="0000FF"/>
                <w:highlight w:val="none"/>
                <w:lang w:val="en-US" w:eastAsia="zh-CN"/>
              </w:rPr>
              <w:t>人员</w:t>
            </w:r>
            <w:r>
              <w:rPr>
                <w:b/>
                <w:color w:val="0000FF"/>
                <w:highlight w:val="none"/>
              </w:rPr>
              <w:t>承诺函</w:t>
            </w:r>
          </w:p>
        </w:tc>
        <w:tc>
          <w:tcPr>
            <w:tcW w:w="1166" w:type="dxa"/>
            <w:noWrap w:val="0"/>
            <w:vAlign w:val="top"/>
          </w:tcPr>
          <w:p>
            <w:pPr>
              <w:pStyle w:val="17"/>
              <w:jc w:val="center"/>
              <w:rPr>
                <w:color w:val="0000FF"/>
                <w:highlight w:val="none"/>
              </w:rPr>
            </w:pPr>
            <w:r>
              <w:rPr>
                <w:rFonts w:hint="eastAsia"/>
                <w:b/>
                <w:color w:val="0000FF"/>
                <w:highlight w:val="none"/>
                <w:lang w:val="en-US" w:eastAsia="zh-CN"/>
              </w:rPr>
              <w:t>2</w:t>
            </w:r>
            <w:r>
              <w:rPr>
                <w:b/>
                <w:color w:val="0000FF"/>
                <w:highlight w:val="none"/>
              </w:rPr>
              <w:t>.00</w:t>
            </w:r>
          </w:p>
        </w:tc>
        <w:tc>
          <w:tcPr>
            <w:tcW w:w="6050" w:type="dxa"/>
            <w:noWrap w:val="0"/>
            <w:vAlign w:val="top"/>
          </w:tcPr>
          <w:p>
            <w:pPr>
              <w:pStyle w:val="17"/>
              <w:jc w:val="left"/>
              <w:rPr>
                <w:color w:val="0000FF"/>
                <w:highlight w:val="none"/>
              </w:rPr>
            </w:pPr>
            <w:r>
              <w:rPr>
                <w:rFonts w:hint="eastAsia"/>
                <w:b/>
                <w:color w:val="0000FF"/>
                <w:highlight w:val="none"/>
                <w:lang w:eastAsia="zh-CN"/>
              </w:rPr>
              <w:t>投标人</w:t>
            </w:r>
            <w:r>
              <w:rPr>
                <w:b/>
                <w:color w:val="0000FF"/>
                <w:highlight w:val="none"/>
              </w:rPr>
              <w:t>承诺按文件要求提供团队以完成本项目期间，不更换团队的人员，直至项目验收合格。提供承诺的得</w:t>
            </w:r>
            <w:r>
              <w:rPr>
                <w:rFonts w:hint="eastAsia"/>
                <w:b/>
                <w:color w:val="0000FF"/>
                <w:highlight w:val="none"/>
                <w:lang w:val="en-US" w:eastAsia="zh-CN"/>
              </w:rPr>
              <w:t>2</w:t>
            </w:r>
            <w:r>
              <w:rPr>
                <w:b/>
                <w:color w:val="0000FF"/>
                <w:highlight w:val="none"/>
              </w:rPr>
              <w:t>分，</w:t>
            </w:r>
            <w:r>
              <w:rPr>
                <w:rFonts w:hint="eastAsia"/>
                <w:b/>
                <w:color w:val="0000FF"/>
                <w:highlight w:val="none"/>
                <w:lang w:val="en-US" w:eastAsia="zh-CN"/>
              </w:rPr>
              <w:t>未提供</w:t>
            </w:r>
            <w:r>
              <w:rPr>
                <w:b/>
                <w:color w:val="0000FF"/>
                <w:highlight w:val="none"/>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noWrap w:val="0"/>
            <w:vAlign w:val="top"/>
          </w:tcPr>
          <w:p>
            <w:pPr>
              <w:pStyle w:val="17"/>
              <w:jc w:val="left"/>
              <w:rPr>
                <w:color w:val="0000FF"/>
                <w:highlight w:val="none"/>
              </w:rPr>
            </w:pPr>
            <w:r>
              <w:rPr>
                <w:rFonts w:hint="eastAsia"/>
                <w:b/>
                <w:color w:val="0000FF"/>
                <w:highlight w:val="none"/>
                <w:lang w:val="en-US" w:eastAsia="zh-CN"/>
              </w:rPr>
              <w:t>5、</w:t>
            </w:r>
            <w:r>
              <w:rPr>
                <w:b/>
                <w:color w:val="0000FF"/>
              </w:rPr>
              <w:t>承诺服务</w:t>
            </w:r>
          </w:p>
        </w:tc>
        <w:tc>
          <w:tcPr>
            <w:tcW w:w="1166" w:type="dxa"/>
            <w:noWrap w:val="0"/>
            <w:vAlign w:val="top"/>
          </w:tcPr>
          <w:p>
            <w:pPr>
              <w:pStyle w:val="17"/>
              <w:jc w:val="center"/>
              <w:rPr>
                <w:color w:val="0000FF"/>
                <w:highlight w:val="none"/>
              </w:rPr>
            </w:pPr>
            <w:r>
              <w:rPr>
                <w:rFonts w:hint="eastAsia"/>
                <w:b/>
                <w:color w:val="0000FF"/>
                <w:highlight w:val="none"/>
                <w:lang w:val="en-US" w:eastAsia="zh-CN"/>
              </w:rPr>
              <w:t>1.00</w:t>
            </w:r>
          </w:p>
        </w:tc>
        <w:tc>
          <w:tcPr>
            <w:tcW w:w="6050" w:type="dxa"/>
            <w:noWrap w:val="0"/>
            <w:vAlign w:val="top"/>
          </w:tcPr>
          <w:p>
            <w:pPr>
              <w:pStyle w:val="17"/>
              <w:jc w:val="left"/>
              <w:rPr>
                <w:color w:val="0000FF"/>
                <w:highlight w:val="none"/>
              </w:rPr>
            </w:pPr>
            <w:r>
              <w:rPr>
                <w:b/>
                <w:color w:val="0000FF"/>
              </w:rPr>
              <w:t>标人承诺在中标通知书发出后积极与招标方签订采购合同，并在签订合同后规定时间内按时保质保量完成该项目。投标人提供承诺函的得1分，未提供的不得分。（承诺函格式自拟）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noWrap w:val="0"/>
            <w:vAlign w:val="top"/>
          </w:tcPr>
          <w:p>
            <w:pPr>
              <w:pStyle w:val="17"/>
              <w:jc w:val="left"/>
              <w:rPr>
                <w:rFonts w:hint="default"/>
                <w:b/>
                <w:color w:val="0000FF"/>
                <w:highlight w:val="none"/>
                <w:lang w:val="en-US" w:eastAsia="zh-CN"/>
              </w:rPr>
            </w:pPr>
            <w:r>
              <w:rPr>
                <w:rFonts w:hint="eastAsia"/>
                <w:b/>
                <w:color w:val="0000FF"/>
                <w:lang w:val="en-US" w:eastAsia="zh-CN"/>
              </w:rPr>
              <w:t>6、</w:t>
            </w:r>
            <w:r>
              <w:rPr>
                <w:b/>
                <w:color w:val="0000FF"/>
              </w:rPr>
              <w:t>售后服务</w:t>
            </w:r>
          </w:p>
        </w:tc>
        <w:tc>
          <w:tcPr>
            <w:tcW w:w="1166" w:type="dxa"/>
            <w:noWrap w:val="0"/>
            <w:vAlign w:val="top"/>
          </w:tcPr>
          <w:p>
            <w:pPr>
              <w:pStyle w:val="17"/>
              <w:jc w:val="center"/>
              <w:rPr>
                <w:rFonts w:hint="default"/>
                <w:b/>
                <w:color w:val="0000FF"/>
                <w:highlight w:val="none"/>
                <w:lang w:val="en-US" w:eastAsia="zh-CN"/>
              </w:rPr>
            </w:pPr>
            <w:r>
              <w:rPr>
                <w:rFonts w:hint="eastAsia"/>
                <w:b/>
                <w:color w:val="0000FF"/>
                <w:highlight w:val="none"/>
                <w:lang w:val="en-US" w:eastAsia="zh-CN"/>
              </w:rPr>
              <w:t>3.00</w:t>
            </w:r>
          </w:p>
        </w:tc>
        <w:tc>
          <w:tcPr>
            <w:tcW w:w="6050" w:type="dxa"/>
            <w:noWrap w:val="0"/>
            <w:vAlign w:val="top"/>
          </w:tcPr>
          <w:p>
            <w:pPr>
              <w:pStyle w:val="17"/>
              <w:jc w:val="left"/>
              <w:rPr>
                <w:b/>
                <w:color w:val="0000FF"/>
                <w:highlight w:val="none"/>
              </w:rPr>
            </w:pPr>
            <w:r>
              <w:rPr>
                <w:rFonts w:hint="eastAsia"/>
                <w:b/>
                <w:color w:val="0000FF"/>
                <w:highlight w:val="none"/>
                <w:lang w:val="en-US" w:eastAsia="zh-CN"/>
              </w:rPr>
              <w:t>评委</w:t>
            </w:r>
            <w:r>
              <w:rPr>
                <w:b/>
                <w:color w:val="0000FF"/>
              </w:rPr>
              <w:t>根据</w:t>
            </w:r>
            <w:r>
              <w:rPr>
                <w:rFonts w:hint="eastAsia"/>
                <w:b/>
                <w:color w:val="0000FF"/>
                <w:lang w:eastAsia="zh-CN"/>
              </w:rPr>
              <w:t>投标人</w:t>
            </w:r>
            <w:r>
              <w:rPr>
                <w:b/>
                <w:color w:val="0000FF"/>
              </w:rPr>
              <w:t>提供的售后服务保证</w:t>
            </w:r>
            <w:r>
              <w:rPr>
                <w:rFonts w:hint="eastAsia"/>
                <w:b/>
                <w:color w:val="0000FF"/>
                <w:lang w:eastAsia="zh-CN"/>
              </w:rPr>
              <w:t>方案</w:t>
            </w:r>
            <w:r>
              <w:rPr>
                <w:b/>
                <w:color w:val="0000FF"/>
              </w:rPr>
              <w:t>由</w:t>
            </w:r>
            <w:r>
              <w:rPr>
                <w:rFonts w:hint="eastAsia"/>
                <w:b/>
                <w:color w:val="0000FF"/>
                <w:highlight w:val="none"/>
                <w:lang w:val="en-US" w:eastAsia="zh-CN"/>
              </w:rPr>
              <w:t>评委</w:t>
            </w:r>
            <w:r>
              <w:rPr>
                <w:b/>
                <w:color w:val="0000FF"/>
              </w:rPr>
              <w:t>进行</w:t>
            </w:r>
            <w:r>
              <w:rPr>
                <w:rFonts w:hint="eastAsia"/>
                <w:b/>
                <w:color w:val="0000FF"/>
                <w:lang w:eastAsia="zh-CN"/>
              </w:rPr>
              <w:t>评</w:t>
            </w:r>
            <w:r>
              <w:rPr>
                <w:b/>
                <w:color w:val="0000FF"/>
              </w:rPr>
              <w:t>分：保证措施有针对性且贴合项目实际情况得3分；保证措施较有针对性、基本符合项目实际情况的得2分；内容基本符合事实，有所缺漏，具备一定的可靠性的得1分；未提供不得分。</w:t>
            </w:r>
          </w:p>
        </w:tc>
      </w:tr>
    </w:tbl>
    <w:p>
      <w:pPr>
        <w:pStyle w:val="17"/>
        <w:jc w:val="both"/>
        <w:rPr>
          <w:rFonts w:hint="default"/>
        </w:rPr>
      </w:pPr>
      <w:r>
        <w:t>（4）中标候选人排列规则顺序如下：</w:t>
      </w:r>
    </w:p>
    <w:p>
      <w:pPr>
        <w:pStyle w:val="17"/>
        <w:jc w:val="both"/>
        <w:rPr>
          <w:rFonts w:hint="default"/>
        </w:rPr>
      </w:pPr>
      <w:r>
        <w:t>a.按照评标总得分（FA）由高到低顺序排列。</w:t>
      </w:r>
    </w:p>
    <w:p>
      <w:pPr>
        <w:pStyle w:val="17"/>
        <w:jc w:val="both"/>
        <w:rPr>
          <w:rFonts w:hint="default"/>
        </w:rPr>
      </w:pPr>
      <w:r>
        <w:t>b.评标总得分（FA）相同的，按照评标价（即价格扣除后的投标报价）由低到高顺序排列。</w:t>
      </w:r>
    </w:p>
    <w:p>
      <w:pPr>
        <w:pStyle w:val="17"/>
        <w:jc w:val="both"/>
        <w:rPr>
          <w:rFonts w:hint="default"/>
        </w:rPr>
      </w:pPr>
      <w:r>
        <w:t>c.评标总得分（FA）且评标价（即价格扣除后的投标报价）相同的并列。</w:t>
      </w:r>
    </w:p>
    <w:p>
      <w:pPr>
        <w:pStyle w:val="17"/>
        <w:ind w:firstLine="480"/>
        <w:jc w:val="both"/>
        <w:rPr>
          <w:rFonts w:hint="default"/>
        </w:rPr>
      </w:pPr>
      <w:r>
        <w:t>8、其他规定</w:t>
      </w:r>
    </w:p>
    <w:p>
      <w:pPr>
        <w:pStyle w:val="17"/>
        <w:ind w:firstLine="480"/>
        <w:jc w:val="both"/>
        <w:rPr>
          <w:rFonts w:hint="default"/>
        </w:rPr>
      </w:pPr>
      <w:r>
        <w:t>8.1评标应全程保密且不得透露给任一投标人或与评标工作无关的人员。</w:t>
      </w:r>
    </w:p>
    <w:p>
      <w:pPr>
        <w:pStyle w:val="17"/>
        <w:ind w:firstLine="480"/>
        <w:jc w:val="both"/>
        <w:rPr>
          <w:rFonts w:hint="default"/>
        </w:rPr>
      </w:pPr>
      <w:r>
        <w:t>8.2评标将进行全程实时录音录像，录音录像资料随采购文件一并存档。</w:t>
      </w:r>
    </w:p>
    <w:p>
      <w:pPr>
        <w:pStyle w:val="17"/>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pPr>
        <w:pStyle w:val="17"/>
        <w:ind w:firstLine="480"/>
        <w:jc w:val="both"/>
        <w:rPr>
          <w:rFonts w:hint="default"/>
        </w:rPr>
      </w:pPr>
      <w:r>
        <w:t>8.4其他：</w:t>
      </w:r>
    </w:p>
    <w:p>
      <w:pPr>
        <w:pStyle w:val="17"/>
        <w:ind w:firstLine="480"/>
        <w:jc w:val="both"/>
        <w:rPr>
          <w:rFonts w:hint="default"/>
        </w:rPr>
      </w:pPr>
      <w:r>
        <w:t>无</w:t>
      </w:r>
    </w:p>
    <w:p>
      <w:pPr>
        <w:pStyle w:val="17"/>
        <w:rPr>
          <w:rFonts w:hint="default"/>
        </w:rPr>
      </w:pPr>
      <w:r>
        <w:t xml:space="preserve"> </w:t>
      </w:r>
      <w:r>
        <w:br w:type="textWrapping"/>
      </w:r>
      <w:r>
        <w:br w:type="page"/>
      </w:r>
    </w:p>
    <w:p>
      <w:pPr>
        <w:pStyle w:val="17"/>
        <w:jc w:val="center"/>
        <w:outlineLvl w:val="1"/>
        <w:rPr>
          <w:rFonts w:hint="default"/>
        </w:rPr>
      </w:pPr>
      <w:r>
        <w:rPr>
          <w:b/>
          <w:sz w:val="36"/>
        </w:rPr>
        <w:t>第五章 招标内容及要求</w:t>
      </w:r>
    </w:p>
    <w:p>
      <w:pPr>
        <w:pStyle w:val="17"/>
        <w:jc w:val="both"/>
        <w:outlineLvl w:val="2"/>
        <w:rPr>
          <w:rFonts w:hint="default"/>
        </w:rPr>
      </w:pPr>
      <w:r>
        <w:rPr>
          <w:b/>
          <w:sz w:val="28"/>
        </w:rPr>
        <w:t>一、项目概况（采购标的）</w:t>
      </w:r>
    </w:p>
    <w:p>
      <w:pPr>
        <w:pStyle w:val="6"/>
        <w:numPr>
          <w:ilvl w:val="0"/>
          <w:numId w:val="0"/>
        </w:numPr>
        <w:tabs>
          <w:tab w:val="left" w:pos="0"/>
          <w:tab w:val="left" w:pos="993"/>
          <w:tab w:val="left" w:pos="1134"/>
        </w:tabs>
        <w:ind w:leftChars="0" w:right="0" w:rightChars="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 本项目为</w:t>
      </w:r>
      <w:r>
        <w:rPr>
          <w:rFonts w:hint="eastAsia" w:ascii="宋体" w:hAnsi="宋体" w:cs="宋体"/>
          <w:color w:val="0000FF"/>
          <w:sz w:val="24"/>
          <w:szCs w:val="24"/>
          <w:lang w:val="en-US" w:eastAsia="zh-CN"/>
        </w:rPr>
        <w:t>松溪县三和循环经济产业园标准化厂房和基础设施提升项目-三和工业平台二期土方平整项目施工监理（二次）</w:t>
      </w:r>
      <w:r>
        <w:rPr>
          <w:rFonts w:hint="eastAsia" w:ascii="宋体" w:hAnsi="宋体" w:eastAsia="宋体" w:cs="宋体"/>
          <w:color w:val="0000FF"/>
          <w:sz w:val="24"/>
          <w:szCs w:val="24"/>
          <w:lang w:val="en-US" w:eastAsia="zh-CN"/>
        </w:rPr>
        <w:t>服务招标。</w:t>
      </w:r>
    </w:p>
    <w:p>
      <w:pPr>
        <w:rPr>
          <w:rFonts w:hint="eastAsia" w:ascii="宋体" w:hAnsi="宋体" w:eastAsia="宋体" w:cs="宋体"/>
          <w:color w:val="0000FF"/>
          <w:sz w:val="24"/>
          <w:szCs w:val="24"/>
          <w:lang w:eastAsia="zh-CN"/>
        </w:rPr>
      </w:pPr>
    </w:p>
    <w:p>
      <w:pPr>
        <w:pStyle w:val="6"/>
        <w:numPr>
          <w:ilvl w:val="0"/>
          <w:numId w:val="0"/>
        </w:numPr>
        <w:tabs>
          <w:tab w:val="left" w:pos="0"/>
          <w:tab w:val="left" w:pos="993"/>
          <w:tab w:val="left" w:pos="1134"/>
        </w:tabs>
        <w:spacing w:line="360" w:lineRule="auto"/>
        <w:ind w:right="0" w:rightChars="0"/>
        <w:rPr>
          <w:rFonts w:hint="eastAsia" w:ascii="宋体" w:hAnsi="宋体" w:eastAsia="宋体" w:cs="宋体"/>
          <w:color w:val="0000FF"/>
          <w:spacing w:val="0"/>
          <w:w w:val="100"/>
          <w:position w:val="0"/>
          <w:sz w:val="24"/>
          <w:szCs w:val="24"/>
          <w:shd w:val="clear" w:color="auto" w:fill="auto"/>
          <w:lang w:val="en-US" w:eastAsia="zh-CN" w:bidi="en-US"/>
        </w:rPr>
      </w:pPr>
      <w:r>
        <w:rPr>
          <w:rFonts w:hint="eastAsia" w:ascii="宋体" w:hAnsi="宋体" w:eastAsia="宋体" w:cs="宋体"/>
          <w:color w:val="0000FF"/>
          <w:sz w:val="24"/>
          <w:szCs w:val="24"/>
          <w:lang w:val="en-US" w:eastAsia="zh-CN"/>
        </w:rPr>
        <w:t>2、工程招标控制价为23055434 元，监理服务费最高控制费率为2%，供应商投标费率不得高于2%，否则视为无效投标。</w:t>
      </w:r>
    </w:p>
    <w:p>
      <w:pPr>
        <w:pStyle w:val="17"/>
        <w:jc w:val="both"/>
        <w:outlineLvl w:val="2"/>
        <w:rPr>
          <w:rFonts w:hint="default"/>
        </w:rPr>
      </w:pPr>
      <w:r>
        <w:rPr>
          <w:b/>
          <w:sz w:val="28"/>
        </w:rPr>
        <w:t>二、技术和服务要求（以“★”标示的内容为不允许负偏离的实质性要求）</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1、工程范围： 施工阶段的监理</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 监理人义务</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2.1监理的范围和内容</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2.1.1监理范围包括：</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1）整个建设项目施工全过程、工程竣工验收、工程结算审核及工程档案归档直至缺陷责任期完毕，具体以委托人提供的工程量清单及施工图纸为准，以及《建设工程监理规范》（GB/T50319-2013）规定的隶属于本招标工程的施工图设 计文件规定的全部工程的质量控制、投资控制、进度控制、组织协调、合同管理、安全文明、创优督促的施工监理工作；配合施工结算审核以及施工阶段监理保修阶段服务监督。配合业主竣工报备、资料归档。（项号1）</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监理人工作时限与范围：a．前期准备、施工、预验收、竣工综合验收和保修全过程监理；b．质量、进度、安全、计量支付、结算初审与合同管理等。监理机构及监理人应按照公认的监理职业准则、施工合同条款、《建设工程监理规范》和本项目工程监理的有关要求承担全部监理工作。（项号2）</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2.1.2监理工作内容还包括：（1）审查承包人拟用于本工程的机械装备的性能与数量；（2）审查分包合同和分包人的相关施工人员的资格，控制重要外购成品件或半成品件的质量；（3）调查、处理工程质量缺陷和事故，出现重大质量事故时，督促承包人按规定上报有关部门；（4）编制监理工作月报；（5）督促、审查承包人按管理部门和发包人的要求编制竣工文件和结算文件；（项号3）</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2.2监理与相关服务依据</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2.2.1监理依据包括：（项号4）</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(1)适用的法律、行政法规及部门规章；</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(2)与工程有关的标准；</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(3)工程设 计及有关文件；</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(4)合同及委托人与第三方签订的与实施工程有关的其他合同。</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2.2.2相关服务依据包括：若有发生，另行约定。（项号5）</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2.3项目监理机构和人员</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2.3.1乙方应组建满足工作需要的项目监理机构，并配备必要的检测设备，项目监理机构的主要人员应具有与项目规模相应的资格条件。派驻现场人员应提供合法有效的资质证明文件，资质审核的过程贯穿于整个合同监理周期。监理方的资质等级，确保监理的工程在监理人的资质登记许可范围之内。（项号6）</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2.3.2更换监理人员的其他情形：施工监理期间，人员无法到岗的；监理人员离职或者因身体等原因不能胜任监理工作的。（项号7）</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2.4履行职责</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2.4.3对监理人的授权范围：</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(1)负责施工全过程的质量、进度、投资控制及安全、合同、信息管理、协调各方关系。施工过程中协助委托人负责图纸变更手续以及和设 计院的联系工作。（项号8）</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(2)负责组织中间验收和隐蔽工程验收工作，协助委托人完成竣工验收和综合验收工作、工程移交工作。（项号9）</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(3)根据建设工程安全生产法律、法规、规章，实行安全监理。审查施工组织设 计中的安全技术措施或者专项施工方案是否符合工程建设强制性标准，发现存在安全事故隐患的，应当要求施工单位整改，情况严重的应当要求施工单位暂时停止施工，并及时报告委托人。施工单位拒不整改或者不停止施工的，工程监理单位应当及时向有关主管部门报告。监理人和监理工程师应当按照法律、法规和工程建设强制性标准实施监理，并对建设工程安全生产承担监理责任。（项号10）</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(4)监理人应按照公认的监理职业准则、施工合同条款、《建设工程监理规范》和本项目工程监理的有关要求承担全部监理工作。（项号11）</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(5)监理人的其他职权。</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需要取得委托人批准才能行使的职权：(1)工程量及造价调整的签认；(2)工程款(进度款)的审核；(3)费用的增加；(4) 工期签证；(5)发布变更指令；(6)批准设 计变更；(9)索赔的认可及支付。（项号12）</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2.4.4监理人有权要求承包人调换其人员的限制条件：应征得委托人的书面同意。（项号13）</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3.委托人义务</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委托人同意在7天内，对监理人书面提交并要求做出决定的事宜给予书面答复，重要事项在7天内作出书面答复。（项号14）</w:t>
      </w:r>
    </w:p>
    <w:p>
      <w:pPr>
        <w:pStyle w:val="6"/>
        <w:numPr>
          <w:ilvl w:val="0"/>
          <w:numId w:val="0"/>
        </w:numPr>
        <w:shd w:val="clear" w:color="auto" w:fill="auto"/>
        <w:tabs>
          <w:tab w:val="left" w:pos="0"/>
          <w:tab w:val="left" w:pos="993"/>
          <w:tab w:val="left" w:pos="1134"/>
        </w:tabs>
        <w:spacing w:line="360" w:lineRule="auto"/>
        <w:ind w:right="0" w:rightChars="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4.人员配备</w:t>
      </w:r>
    </w:p>
    <w:p>
      <w:pPr>
        <w:pStyle w:val="6"/>
        <w:numPr>
          <w:ilvl w:val="0"/>
          <w:numId w:val="0"/>
        </w:numPr>
        <w:shd w:val="clear" w:color="auto" w:fill="auto"/>
        <w:tabs>
          <w:tab w:val="left" w:pos="0"/>
          <w:tab w:val="left" w:pos="993"/>
          <w:tab w:val="left" w:pos="1134"/>
        </w:tabs>
        <w:spacing w:line="360" w:lineRule="auto"/>
        <w:ind w:right="0" w:rightChars="0"/>
        <w:rPr>
          <w:rFonts w:hint="default"/>
        </w:rPr>
      </w:pPr>
      <w:r>
        <w:rPr>
          <w:rFonts w:hint="eastAsia" w:ascii="宋体" w:hAnsi="宋体" w:eastAsia="宋体" w:cs="宋体"/>
          <w:color w:val="0000FF"/>
          <w:sz w:val="24"/>
          <w:lang w:val="en-US" w:eastAsia="zh-CN"/>
        </w:rPr>
        <w:t>4.1本项目需要至少派遣2名监理技术人员在项目现场提供服务。监理单位必须严格按照合同及招标文件要求，对施工项目进行全面监理，确保项目施工的验收质量。（项号15）</w:t>
      </w:r>
    </w:p>
    <w:p>
      <w:pPr>
        <w:pStyle w:val="17"/>
        <w:jc w:val="both"/>
        <w:outlineLvl w:val="2"/>
        <w:rPr>
          <w:rFonts w:hint="default"/>
        </w:rPr>
      </w:pPr>
      <w:r>
        <w:rPr>
          <w:b/>
          <w:sz w:val="28"/>
        </w:rPr>
        <w:t>三、商务要求（以“★”标示的内容为不允许负偏离的实质性要求）</w:t>
      </w:r>
    </w:p>
    <w:p>
      <w:pPr>
        <w:pStyle w:val="17"/>
        <w:ind w:firstLine="480"/>
        <w:jc w:val="both"/>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1452"/>
        <w:gridCol w:w="27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序号</w:t>
            </w:r>
          </w:p>
        </w:tc>
        <w:tc>
          <w:tcPr>
            <w:tcW w:w="2076" w:type="dxa"/>
          </w:tcPr>
          <w:p>
            <w:pPr>
              <w:pStyle w:val="17"/>
              <w:jc w:val="both"/>
              <w:rPr>
                <w:rFonts w:hint="default"/>
                <w:color w:val="0000FF"/>
              </w:rPr>
            </w:pPr>
            <w:r>
              <w:rPr>
                <w:color w:val="0000FF"/>
              </w:rPr>
              <w:t>参数性质</w:t>
            </w:r>
          </w:p>
        </w:tc>
        <w:tc>
          <w:tcPr>
            <w:tcW w:w="1452" w:type="dxa"/>
          </w:tcPr>
          <w:p>
            <w:pPr>
              <w:pStyle w:val="17"/>
              <w:jc w:val="both"/>
              <w:rPr>
                <w:rFonts w:hint="default"/>
                <w:color w:val="0000FF"/>
              </w:rPr>
            </w:pPr>
            <w:r>
              <w:rPr>
                <w:color w:val="0000FF"/>
              </w:rPr>
              <w:t>类型</w:t>
            </w:r>
          </w:p>
        </w:tc>
        <w:tc>
          <w:tcPr>
            <w:tcW w:w="2700" w:type="dxa"/>
          </w:tcPr>
          <w:p>
            <w:pPr>
              <w:pStyle w:val="17"/>
              <w:jc w:val="both"/>
              <w:rPr>
                <w:rFonts w:hint="default"/>
                <w:color w:val="0000FF"/>
              </w:rPr>
            </w:pPr>
            <w:r>
              <w:rPr>
                <w:color w:val="0000FF"/>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1</w:t>
            </w:r>
          </w:p>
        </w:tc>
        <w:tc>
          <w:tcPr>
            <w:tcW w:w="2076" w:type="dxa"/>
          </w:tcPr>
          <w:p>
            <w:pPr>
              <w:pStyle w:val="17"/>
              <w:jc w:val="both"/>
              <w:rPr>
                <w:rFonts w:hint="default"/>
                <w:color w:val="0000FF"/>
              </w:rPr>
            </w:pPr>
            <w:r>
              <w:rPr>
                <w:color w:val="0000FF"/>
              </w:rPr>
              <w:t>★</w:t>
            </w:r>
          </w:p>
        </w:tc>
        <w:tc>
          <w:tcPr>
            <w:tcW w:w="1452" w:type="dxa"/>
          </w:tcPr>
          <w:p>
            <w:pPr>
              <w:pStyle w:val="17"/>
              <w:jc w:val="both"/>
              <w:rPr>
                <w:rFonts w:hint="default"/>
                <w:color w:val="0000FF"/>
              </w:rPr>
            </w:pPr>
            <w:r>
              <w:rPr>
                <w:color w:val="0000FF"/>
              </w:rPr>
              <w:t>交货时间</w:t>
            </w:r>
          </w:p>
        </w:tc>
        <w:tc>
          <w:tcPr>
            <w:tcW w:w="2700" w:type="dxa"/>
          </w:tcPr>
          <w:p>
            <w:pPr>
              <w:pStyle w:val="17"/>
              <w:jc w:val="both"/>
              <w:rPr>
                <w:rFonts w:hint="default" w:asciiTheme="minorHAnsi" w:hAnsiTheme="minorHAnsi" w:eastAsiaTheme="minorEastAsia" w:cstheme="minorBidi"/>
                <w:color w:val="0000FF"/>
                <w:kern w:val="0"/>
                <w:sz w:val="20"/>
                <w:szCs w:val="24"/>
                <w:lang w:val="en-US" w:eastAsia="zh-CN" w:bidi="ar-SA"/>
              </w:rPr>
            </w:pPr>
            <w:r>
              <w:rPr>
                <w:rFonts w:hint="eastAsia" w:asciiTheme="minorHAnsi" w:hAnsiTheme="minorHAnsi" w:eastAsiaTheme="minorEastAsia" w:cstheme="minorBidi"/>
                <w:color w:val="0000FF"/>
                <w:kern w:val="0"/>
                <w:sz w:val="20"/>
                <w:szCs w:val="24"/>
                <w:lang w:val="en-US" w:eastAsia="zh-CN" w:bidi="ar-SA"/>
              </w:rPr>
              <w:t>监理服务期与施工工期同期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2</w:t>
            </w:r>
          </w:p>
        </w:tc>
        <w:tc>
          <w:tcPr>
            <w:tcW w:w="2076" w:type="dxa"/>
          </w:tcPr>
          <w:p>
            <w:pPr>
              <w:rPr>
                <w:color w:val="0000FF"/>
              </w:rPr>
            </w:pPr>
          </w:p>
        </w:tc>
        <w:tc>
          <w:tcPr>
            <w:tcW w:w="1452" w:type="dxa"/>
          </w:tcPr>
          <w:p>
            <w:pPr>
              <w:pStyle w:val="17"/>
              <w:jc w:val="both"/>
              <w:rPr>
                <w:rFonts w:hint="default"/>
                <w:color w:val="0000FF"/>
              </w:rPr>
            </w:pPr>
            <w:r>
              <w:rPr>
                <w:color w:val="0000FF"/>
              </w:rPr>
              <w:t>交货地点</w:t>
            </w:r>
          </w:p>
        </w:tc>
        <w:tc>
          <w:tcPr>
            <w:tcW w:w="2700" w:type="dxa"/>
          </w:tcPr>
          <w:p>
            <w:pPr>
              <w:pStyle w:val="17"/>
              <w:jc w:val="both"/>
              <w:rPr>
                <w:rFonts w:hint="default" w:asciiTheme="minorHAnsi" w:hAnsiTheme="minorHAnsi" w:eastAsiaTheme="minorEastAsia" w:cstheme="minorBidi"/>
                <w:color w:val="0000FF"/>
                <w:kern w:val="0"/>
                <w:sz w:val="20"/>
                <w:szCs w:val="24"/>
                <w:lang w:val="en-US" w:eastAsia="zh-CN" w:bidi="ar-SA"/>
              </w:rPr>
            </w:pPr>
            <w:r>
              <w:rPr>
                <w:rFonts w:hint="eastAsia" w:asciiTheme="minorHAnsi" w:hAnsiTheme="minorHAnsi" w:eastAsiaTheme="minorEastAsia" w:cstheme="minorBidi"/>
                <w:color w:val="0000FF"/>
                <w:kern w:val="0"/>
                <w:sz w:val="20"/>
                <w:szCs w:val="24"/>
                <w:lang w:val="en-US" w:eastAsia="zh-CN" w:bidi="ar-SA"/>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3</w:t>
            </w:r>
          </w:p>
        </w:tc>
        <w:tc>
          <w:tcPr>
            <w:tcW w:w="2076" w:type="dxa"/>
          </w:tcPr>
          <w:p>
            <w:pPr>
              <w:pStyle w:val="17"/>
              <w:jc w:val="both"/>
              <w:rPr>
                <w:rFonts w:hint="default"/>
                <w:color w:val="0000FF"/>
              </w:rPr>
            </w:pPr>
            <w:r>
              <w:rPr>
                <w:color w:val="0000FF"/>
              </w:rPr>
              <w:t>★</w:t>
            </w:r>
          </w:p>
        </w:tc>
        <w:tc>
          <w:tcPr>
            <w:tcW w:w="1452" w:type="dxa"/>
          </w:tcPr>
          <w:p>
            <w:pPr>
              <w:pStyle w:val="17"/>
              <w:jc w:val="both"/>
              <w:rPr>
                <w:rFonts w:hint="default"/>
                <w:color w:val="0000FF"/>
              </w:rPr>
            </w:pPr>
            <w:r>
              <w:rPr>
                <w:color w:val="0000FF"/>
              </w:rPr>
              <w:t>交货条件</w:t>
            </w:r>
          </w:p>
        </w:tc>
        <w:tc>
          <w:tcPr>
            <w:tcW w:w="2700" w:type="dxa"/>
          </w:tcPr>
          <w:p>
            <w:pPr>
              <w:pStyle w:val="11"/>
              <w:keepNext w:val="0"/>
              <w:keepLines w:val="0"/>
              <w:widowControl/>
              <w:suppressLineNumbers w:val="0"/>
              <w:shd w:val="clear" w:color="auto" w:fill="auto"/>
              <w:spacing w:before="75" w:beforeAutospacing="0" w:after="75" w:afterAutospacing="0"/>
              <w:ind w:left="0" w:right="0" w:firstLine="0"/>
              <w:rPr>
                <w:rFonts w:hint="eastAsia" w:asciiTheme="minorHAnsi" w:hAnsiTheme="minorHAnsi" w:eastAsiaTheme="minorEastAsia" w:cstheme="minorBidi"/>
                <w:color w:val="0000FF"/>
                <w:kern w:val="0"/>
                <w:sz w:val="20"/>
                <w:lang w:val="en-US" w:eastAsia="zh-CN" w:bidi="ar-SA"/>
              </w:rPr>
            </w:pPr>
            <w:r>
              <w:rPr>
                <w:rFonts w:hint="eastAsia" w:asciiTheme="minorHAnsi" w:hAnsiTheme="minorHAnsi" w:eastAsiaTheme="minorEastAsia" w:cstheme="minorBidi"/>
                <w:color w:val="0000FF"/>
                <w:kern w:val="0"/>
                <w:sz w:val="20"/>
                <w:lang w:val="en-US" w:eastAsia="zh-CN" w:bidi="ar-SA"/>
              </w:rPr>
              <w:t>达到《工程施工质量验收规范》及其它相关规范合格标准。</w:t>
            </w:r>
          </w:p>
          <w:p>
            <w:pPr>
              <w:pStyle w:val="11"/>
              <w:keepNext w:val="0"/>
              <w:keepLines w:val="0"/>
              <w:widowControl/>
              <w:suppressLineNumbers w:val="0"/>
              <w:shd w:val="clear" w:color="auto" w:fill="auto"/>
              <w:spacing w:before="75" w:beforeAutospacing="0" w:after="75" w:afterAutospacing="0"/>
              <w:ind w:left="0" w:right="0" w:firstLine="0"/>
              <w:rPr>
                <w:rFonts w:hint="default" w:asciiTheme="minorHAnsi" w:hAnsiTheme="minorHAnsi" w:eastAsiaTheme="minorEastAsia" w:cstheme="minorBidi"/>
                <w:color w:val="0000FF"/>
                <w:kern w:val="0"/>
                <w:sz w:val="20"/>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4</w:t>
            </w:r>
          </w:p>
        </w:tc>
        <w:tc>
          <w:tcPr>
            <w:tcW w:w="2076" w:type="dxa"/>
          </w:tcPr>
          <w:p>
            <w:pPr>
              <w:rPr>
                <w:color w:val="0000FF"/>
              </w:rPr>
            </w:pPr>
            <w:r>
              <w:rPr>
                <w:color w:val="0000FF"/>
              </w:rPr>
              <w:t>★</w:t>
            </w:r>
          </w:p>
        </w:tc>
        <w:tc>
          <w:tcPr>
            <w:tcW w:w="1452" w:type="dxa"/>
          </w:tcPr>
          <w:p>
            <w:pPr>
              <w:pStyle w:val="17"/>
              <w:jc w:val="both"/>
              <w:rPr>
                <w:rFonts w:hint="default"/>
                <w:color w:val="0000FF"/>
              </w:rPr>
            </w:pPr>
            <w:r>
              <w:rPr>
                <w:color w:val="0000FF"/>
              </w:rPr>
              <w:t>是否邀请投标人验收</w:t>
            </w:r>
          </w:p>
        </w:tc>
        <w:tc>
          <w:tcPr>
            <w:tcW w:w="2700" w:type="dxa"/>
          </w:tcPr>
          <w:p>
            <w:pPr>
              <w:pStyle w:val="17"/>
              <w:jc w:val="both"/>
              <w:rPr>
                <w:rFonts w:hint="default"/>
                <w:color w:val="0000FF"/>
              </w:rPr>
            </w:pPr>
            <w:r>
              <w:rPr>
                <w:color w:val="0000FF"/>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5</w:t>
            </w:r>
          </w:p>
        </w:tc>
        <w:tc>
          <w:tcPr>
            <w:tcW w:w="2076" w:type="dxa"/>
          </w:tcPr>
          <w:p>
            <w:pPr>
              <w:rPr>
                <w:color w:val="0000FF"/>
              </w:rPr>
            </w:pPr>
            <w:r>
              <w:rPr>
                <w:color w:val="0000FF"/>
              </w:rPr>
              <w:t>★</w:t>
            </w:r>
          </w:p>
        </w:tc>
        <w:tc>
          <w:tcPr>
            <w:tcW w:w="1452" w:type="dxa"/>
          </w:tcPr>
          <w:p>
            <w:pPr>
              <w:pStyle w:val="17"/>
              <w:jc w:val="both"/>
              <w:rPr>
                <w:rFonts w:hint="default"/>
                <w:color w:val="0000FF"/>
              </w:rPr>
            </w:pPr>
            <w:r>
              <w:rPr>
                <w:color w:val="0000FF"/>
              </w:rPr>
              <w:t>履约验收方式</w:t>
            </w:r>
          </w:p>
        </w:tc>
        <w:tc>
          <w:tcPr>
            <w:tcW w:w="2700" w:type="dxa"/>
          </w:tcPr>
          <w:p>
            <w:pPr>
              <w:pStyle w:val="17"/>
              <w:jc w:val="both"/>
              <w:rPr>
                <w:rFonts w:hint="default"/>
                <w:color w:val="0000FF"/>
              </w:rPr>
            </w:pPr>
            <w:r>
              <w:rPr>
                <w:color w:val="0000FF"/>
              </w:rPr>
              <w:t>1、期次1，说明：中标方与采购人按国家有关验收标准、招标文件、投标文件及合同相关条款要求对本项目进行验收关条款要求对本项目进行验收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6</w:t>
            </w:r>
          </w:p>
        </w:tc>
        <w:tc>
          <w:tcPr>
            <w:tcW w:w="2076" w:type="dxa"/>
          </w:tcPr>
          <w:p>
            <w:pPr>
              <w:rPr>
                <w:color w:val="0000FF"/>
              </w:rPr>
            </w:pPr>
            <w:r>
              <w:rPr>
                <w:color w:val="0000FF"/>
              </w:rPr>
              <w:t>★</w:t>
            </w:r>
          </w:p>
        </w:tc>
        <w:tc>
          <w:tcPr>
            <w:tcW w:w="1452" w:type="dxa"/>
          </w:tcPr>
          <w:p>
            <w:pPr>
              <w:pStyle w:val="17"/>
              <w:jc w:val="both"/>
              <w:rPr>
                <w:rFonts w:hint="default"/>
                <w:color w:val="0000FF"/>
              </w:rPr>
            </w:pPr>
            <w:r>
              <w:rPr>
                <w:color w:val="0000FF"/>
              </w:rPr>
              <w:t>合同支付方式</w:t>
            </w:r>
          </w:p>
        </w:tc>
        <w:tc>
          <w:tcPr>
            <w:tcW w:w="2700" w:type="dxa"/>
          </w:tcPr>
          <w:p>
            <w:pPr>
              <w:shd w:val="clear" w:color="auto" w:fill="auto"/>
              <w:spacing w:line="360" w:lineRule="auto"/>
              <w:jc w:val="both"/>
              <w:rPr>
                <w:rFonts w:hint="default" w:asciiTheme="minorHAnsi" w:hAnsiTheme="minorHAnsi" w:eastAsiaTheme="minorEastAsia" w:cstheme="minorBidi"/>
                <w:color w:val="0000FF"/>
                <w:kern w:val="0"/>
                <w:sz w:val="20"/>
                <w:szCs w:val="20"/>
                <w:lang w:val="en-US" w:eastAsia="zh-CN" w:bidi="ar-SA"/>
              </w:rPr>
            </w:pPr>
            <w:r>
              <w:rPr>
                <w:rFonts w:hint="eastAsia" w:asciiTheme="minorHAnsi" w:hAnsiTheme="minorHAnsi" w:eastAsiaTheme="minorEastAsia" w:cstheme="minorBidi"/>
                <w:color w:val="0000FF"/>
                <w:kern w:val="0"/>
                <w:sz w:val="20"/>
                <w:szCs w:val="20"/>
                <w:lang w:val="en-US" w:eastAsia="zh-CN" w:bidi="ar-SA"/>
              </w:rPr>
              <w:t>工程完成结算审核，经有关部门审核批准后支付至100%结审价款监理费，（监理费最终按经审计后竣工结算造价*中标监理服务费率结算）监理费全部以银行转账形式支付。</w:t>
            </w:r>
          </w:p>
          <w:p>
            <w:pPr>
              <w:pStyle w:val="17"/>
              <w:jc w:val="both"/>
              <w:rPr>
                <w:rFonts w:hint="default"/>
                <w:color w:val="0000FF"/>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color w:val="0000FF"/>
              </w:rPr>
            </w:pPr>
            <w:r>
              <w:rPr>
                <w:color w:val="0000FF"/>
              </w:rPr>
              <w:t>7</w:t>
            </w:r>
          </w:p>
        </w:tc>
        <w:tc>
          <w:tcPr>
            <w:tcW w:w="2076" w:type="dxa"/>
          </w:tcPr>
          <w:p>
            <w:pPr>
              <w:rPr>
                <w:color w:val="0000FF"/>
              </w:rPr>
            </w:pPr>
            <w:r>
              <w:rPr>
                <w:color w:val="0000FF"/>
              </w:rPr>
              <w:t>★</w:t>
            </w:r>
          </w:p>
        </w:tc>
        <w:tc>
          <w:tcPr>
            <w:tcW w:w="1452" w:type="dxa"/>
          </w:tcPr>
          <w:p>
            <w:pPr>
              <w:pStyle w:val="17"/>
              <w:jc w:val="both"/>
              <w:rPr>
                <w:rFonts w:hint="default"/>
                <w:color w:val="0000FF"/>
              </w:rPr>
            </w:pPr>
            <w:r>
              <w:rPr>
                <w:color w:val="0000FF"/>
              </w:rPr>
              <w:t>履约保证金</w:t>
            </w:r>
          </w:p>
        </w:tc>
        <w:tc>
          <w:tcPr>
            <w:tcW w:w="2700" w:type="dxa"/>
          </w:tcPr>
          <w:p>
            <w:pPr>
              <w:pStyle w:val="17"/>
              <w:rPr>
                <w:rFonts w:hint="default"/>
                <w:color w:val="0000FF"/>
              </w:rPr>
            </w:pPr>
            <w:r>
              <w:rPr>
                <w:color w:val="0000FF"/>
              </w:rPr>
              <w:t>缴纳, 本采购包履约保证金为合同金额的</w:t>
            </w:r>
            <w:r>
              <w:rPr>
                <w:rFonts w:hint="eastAsia"/>
                <w:color w:val="0000FF"/>
                <w:lang w:val="en-US" w:eastAsia="zh-CN"/>
              </w:rPr>
              <w:t>5</w:t>
            </w:r>
            <w:r>
              <w:rPr>
                <w:color w:val="0000FF"/>
              </w:rPr>
              <w:t>%</w:t>
            </w:r>
          </w:p>
          <w:p>
            <w:pPr>
              <w:shd w:val="clear" w:color="auto" w:fill="auto"/>
              <w:spacing w:line="360" w:lineRule="auto"/>
              <w:jc w:val="both"/>
              <w:rPr>
                <w:rFonts w:hint="eastAsia" w:ascii="宋体" w:hAnsi="Times New Roman" w:eastAsia="Times New Roman" w:cs="Times New Roman"/>
                <w:color w:val="0000FF"/>
                <w:spacing w:val="0"/>
                <w:w w:val="100"/>
                <w:kern w:val="0"/>
                <w:position w:val="0"/>
                <w:sz w:val="28"/>
                <w:szCs w:val="24"/>
                <w:shd w:val="clear" w:color="auto" w:fill="auto"/>
                <w:lang w:val="en-US" w:eastAsia="zh-CN" w:bidi="en-US"/>
              </w:rPr>
            </w:pPr>
            <w:r>
              <w:rPr>
                <w:color w:val="0000FF"/>
              </w:rPr>
              <w:t>说</w:t>
            </w:r>
            <w:r>
              <w:rPr>
                <w:rFonts w:hint="eastAsia" w:asciiTheme="minorHAnsi" w:hAnsiTheme="minorHAnsi" w:eastAsiaTheme="minorEastAsia" w:cstheme="minorBidi"/>
                <w:color w:val="0000FF"/>
                <w:kern w:val="0"/>
                <w:sz w:val="20"/>
                <w:szCs w:val="20"/>
                <w:lang w:val="en-US" w:eastAsia="zh-Hans" w:bidi="ar-SA"/>
              </w:rPr>
              <w:t>明：</w:t>
            </w:r>
            <w:r>
              <w:rPr>
                <w:rFonts w:hint="eastAsia" w:asciiTheme="minorHAnsi" w:hAnsiTheme="minorHAnsi" w:eastAsiaTheme="minorEastAsia" w:cstheme="minorBidi"/>
                <w:color w:val="0000FF"/>
                <w:kern w:val="0"/>
                <w:sz w:val="20"/>
                <w:szCs w:val="20"/>
                <w:lang w:val="en-US" w:eastAsia="zh-CN" w:bidi="ar-SA"/>
              </w:rPr>
              <w:t>中标通知书发出后，中标人须向采购人缴纳合同总价5%的履约保证金或履约保函，采购人确定收到后7个工作日内签订合同；履约保证金将在服务期满且中标人的合同义务已履行完毕并经甲方确认后全额无息退还。</w:t>
            </w:r>
            <w:r>
              <w:rPr>
                <w:rFonts w:hint="eastAsia" w:ascii="宋体" w:hAnsi="宋体" w:eastAsia="宋体" w:cs="Times New Roman"/>
                <w:b w:val="0"/>
                <w:bCs w:val="0"/>
                <w:color w:val="0000FF"/>
                <w:spacing w:val="0"/>
                <w:w w:val="100"/>
                <w:kern w:val="2"/>
                <w:position w:val="0"/>
                <w:sz w:val="24"/>
                <w:szCs w:val="24"/>
                <w:shd w:val="clear" w:color="auto" w:fill="auto"/>
                <w:lang w:val="en-US" w:eastAsia="zh-CN" w:bidi="ar"/>
              </w:rPr>
              <w:t xml:space="preserve"> </w:t>
            </w:r>
          </w:p>
          <w:p>
            <w:pPr>
              <w:pStyle w:val="17"/>
              <w:jc w:val="both"/>
              <w:rPr>
                <w:rFonts w:hint="default"/>
                <w:color w:val="0000FF"/>
              </w:rPr>
            </w:pPr>
          </w:p>
        </w:tc>
      </w:tr>
    </w:tbl>
    <w:p>
      <w:pPr>
        <w:pStyle w:val="17"/>
        <w:ind w:firstLine="480"/>
        <w:jc w:val="both"/>
        <w:outlineLvl w:val="2"/>
        <w:rPr>
          <w:rFonts w:hint="default"/>
        </w:rPr>
      </w:pPr>
      <w:r>
        <w:rPr>
          <w:b/>
          <w:sz w:val="28"/>
        </w:rPr>
        <w:t>四、其他事项</w:t>
      </w:r>
    </w:p>
    <w:p>
      <w:pPr>
        <w:pStyle w:val="17"/>
        <w:ind w:firstLine="480"/>
        <w:jc w:val="both"/>
        <w:rPr>
          <w:rFonts w:hint="default"/>
        </w:rPr>
      </w:pPr>
      <w:r>
        <w:t>1、除招标文件另有规定外，若出现有关法律、法规和规章有强制性规定但招标文件未列明的情形，则投标人应按照有关法律、法规和规章强制性规定执行。</w:t>
      </w:r>
    </w:p>
    <w:p>
      <w:pPr>
        <w:pStyle w:val="17"/>
        <w:rPr>
          <w:rFonts w:hint="default"/>
        </w:rPr>
      </w:pPr>
      <w:r>
        <w:t xml:space="preserve"> </w:t>
      </w:r>
      <w:r>
        <w:br w:type="textWrapping"/>
      </w:r>
      <w:r>
        <w:br w:type="page"/>
      </w:r>
      <w:r>
        <w:rPr>
          <w:rFonts w:hint="eastAsia"/>
          <w:lang w:val="en-US" w:eastAsia="zh-CN"/>
        </w:rPr>
        <w:t xml:space="preserve">                      </w:t>
      </w:r>
      <w:r>
        <w:rPr>
          <w:b/>
          <w:sz w:val="36"/>
        </w:rPr>
        <w:t xml:space="preserve">第六章 </w:t>
      </w:r>
      <w:r>
        <w:rPr>
          <w:b/>
          <w:sz w:val="36"/>
          <w:lang w:eastAsia="zh-CN"/>
        </w:rPr>
        <w:t>采购</w:t>
      </w:r>
      <w:r>
        <w:rPr>
          <w:b/>
          <w:sz w:val="36"/>
        </w:rPr>
        <w:t>合同</w:t>
      </w:r>
    </w:p>
    <w:p>
      <w:pPr>
        <w:pStyle w:val="17"/>
        <w:jc w:val="center"/>
        <w:outlineLvl w:val="2"/>
        <w:rPr>
          <w:rFonts w:hint="default"/>
        </w:rPr>
      </w:pPr>
      <w:r>
        <w:rPr>
          <w:b/>
          <w:sz w:val="28"/>
        </w:rPr>
        <w:t>参考文本</w:t>
      </w:r>
    </w:p>
    <w:p>
      <w:pPr>
        <w:rPr>
          <w:rFonts w:hint="eastAsia"/>
          <w:b/>
          <w:bCs/>
          <w:sz w:val="36"/>
          <w:szCs w:val="36"/>
          <w:lang w:val="en-US" w:eastAsia="zh-CN"/>
        </w:rPr>
      </w:pPr>
    </w:p>
    <w:p>
      <w:pPr>
        <w:rPr>
          <w:rFonts w:hint="eastAsia"/>
          <w:b/>
          <w:bCs/>
          <w:sz w:val="24"/>
        </w:rPr>
      </w:pPr>
      <w:r>
        <w:rPr>
          <w:rFonts w:hint="eastAsia"/>
          <w:b/>
          <w:bCs/>
          <w:sz w:val="36"/>
          <w:szCs w:val="36"/>
          <w:lang w:val="en-US" w:eastAsia="zh-CN"/>
        </w:rPr>
        <w:t xml:space="preserve">    </w:t>
      </w:r>
      <w:r>
        <w:rPr>
          <w:rFonts w:hint="eastAsia"/>
          <w:b/>
          <w:bCs/>
          <w:sz w:val="24"/>
        </w:rPr>
        <w:t>住房和城乡建设部                            制  定</w:t>
      </w:r>
    </w:p>
    <w:p>
      <w:pPr>
        <w:ind w:firstLine="723" w:firstLineChars="300"/>
        <w:rPr>
          <w:rFonts w:hint="eastAsia"/>
          <w:b/>
          <w:bCs/>
          <w:sz w:val="24"/>
        </w:rPr>
      </w:pPr>
      <w:r>
        <w:rPr>
          <w:rFonts w:hint="eastAsia"/>
          <w:b/>
          <w:bCs/>
          <w:sz w:val="24"/>
        </w:rPr>
        <w:t>国家工商行政管理总局                     (GF-2012-0202)</w:t>
      </w:r>
    </w:p>
    <w:p>
      <w:pPr>
        <w:rPr>
          <w:rFonts w:hint="eastAsia"/>
          <w:sz w:val="44"/>
          <w:szCs w:val="44"/>
        </w:rPr>
      </w:pPr>
    </w:p>
    <w:p>
      <w:pPr>
        <w:rPr>
          <w:sz w:val="44"/>
          <w:szCs w:val="44"/>
        </w:rPr>
      </w:pPr>
    </w:p>
    <w:p>
      <w:pPr>
        <w:rPr>
          <w:sz w:val="44"/>
          <w:szCs w:val="44"/>
        </w:rPr>
      </w:pPr>
    </w:p>
    <w:p>
      <w:pPr>
        <w:jc w:val="center"/>
        <w:rPr>
          <w:sz w:val="44"/>
          <w:szCs w:val="44"/>
        </w:rPr>
      </w:pPr>
    </w:p>
    <w:p>
      <w:pPr>
        <w:jc w:val="center"/>
        <w:rPr>
          <w:rFonts w:hint="eastAsia"/>
          <w:b/>
          <w:bCs/>
          <w:sz w:val="48"/>
          <w:szCs w:val="48"/>
        </w:rPr>
      </w:pPr>
      <w:r>
        <w:rPr>
          <w:rFonts w:hint="eastAsia"/>
          <w:b/>
          <w:bCs/>
          <w:sz w:val="52"/>
          <w:szCs w:val="52"/>
        </w:rPr>
        <w:t xml:space="preserve"> 建设工程委托监理合同</w:t>
      </w:r>
    </w:p>
    <w:p>
      <w:pPr>
        <w:jc w:val="center"/>
        <w:rPr>
          <w:rFonts w:hint="eastAsia"/>
          <w:b/>
          <w:bCs/>
          <w:sz w:val="32"/>
          <w:szCs w:val="32"/>
        </w:rPr>
      </w:pPr>
    </w:p>
    <w:p>
      <w:pPr>
        <w:jc w:val="left"/>
        <w:rPr>
          <w:rFonts w:hint="eastAsia"/>
          <w:b/>
          <w:bCs/>
          <w:sz w:val="32"/>
          <w:szCs w:val="32"/>
        </w:rPr>
      </w:pPr>
    </w:p>
    <w:p>
      <w:pPr>
        <w:tabs>
          <w:tab w:val="left" w:pos="1260"/>
        </w:tabs>
        <w:topLinePunct/>
        <w:autoSpaceDE w:val="0"/>
        <w:autoSpaceDN w:val="0"/>
        <w:spacing w:line="1000" w:lineRule="exact"/>
        <w:ind w:firstLine="904" w:firstLineChars="300"/>
        <w:rPr>
          <w:rFonts w:hint="default" w:ascii="宋体" w:hAnsi="宋体" w:eastAsia="宋体" w:cs="宋体"/>
          <w:b w:val="0"/>
          <w:bCs/>
          <w:sz w:val="30"/>
          <w:szCs w:val="30"/>
          <w:u w:val="single"/>
          <w:lang w:val="en-US" w:eastAsia="zh-CN"/>
        </w:rPr>
      </w:pPr>
      <w:r>
        <w:rPr>
          <w:rFonts w:hint="eastAsia" w:ascii="宋体" w:hAnsi="宋体" w:eastAsia="宋体" w:cs="宋体"/>
          <w:b/>
          <w:sz w:val="30"/>
          <w:szCs w:val="30"/>
        </w:rPr>
        <w:t>工程名称：</w:t>
      </w:r>
      <w:r>
        <w:rPr>
          <w:rFonts w:hint="eastAsia" w:ascii="宋体" w:hAnsi="宋体" w:eastAsia="宋体" w:cs="宋体"/>
          <w:b/>
          <w:i w:val="0"/>
          <w:iCs w:val="0"/>
          <w:sz w:val="30"/>
          <w:szCs w:val="30"/>
          <w:u w:val="single"/>
          <w:lang w:val="en-US" w:eastAsia="zh-CN"/>
        </w:rPr>
        <w:t xml:space="preserve"> </w:t>
      </w:r>
      <w:r>
        <w:rPr>
          <w:rFonts w:hint="eastAsia" w:ascii="宋体" w:hAnsi="宋体" w:eastAsia="宋体" w:cs="宋体"/>
          <w:b w:val="0"/>
          <w:bCs/>
          <w:i w:val="0"/>
          <w:iCs w:val="0"/>
          <w:sz w:val="30"/>
          <w:szCs w:val="30"/>
          <w:u w:val="single"/>
          <w:lang w:val="en-US" w:eastAsia="zh-CN"/>
        </w:rPr>
        <w:t xml:space="preserve">                                       </w:t>
      </w:r>
    </w:p>
    <w:p>
      <w:pPr>
        <w:keepNext w:val="0"/>
        <w:keepLines w:val="0"/>
        <w:pageBreakBefore w:val="0"/>
        <w:widowControl w:val="0"/>
        <w:kinsoku/>
        <w:wordWrap/>
        <w:overflowPunct/>
        <w:topLinePunct/>
        <w:autoSpaceDE w:val="0"/>
        <w:autoSpaceDN w:val="0"/>
        <w:bidi w:val="0"/>
        <w:adjustRightInd/>
        <w:snapToGrid/>
        <w:spacing w:before="156" w:beforeLines="50" w:after="156" w:afterLines="50" w:line="840" w:lineRule="auto"/>
        <w:ind w:left="2452" w:leftChars="429" w:hanging="1551" w:hangingChars="515"/>
        <w:textAlignment w:val="auto"/>
        <w:rPr>
          <w:rFonts w:hint="eastAsia" w:ascii="宋体" w:hAnsi="宋体" w:eastAsia="宋体" w:cs="宋体"/>
          <w:b w:val="0"/>
          <w:bCs/>
          <w:sz w:val="30"/>
          <w:szCs w:val="30"/>
          <w:u w:val="none"/>
          <w:lang w:val="en-US" w:eastAsia="zh-CN"/>
        </w:rPr>
      </w:pPr>
      <w:r>
        <w:rPr>
          <w:rFonts w:hint="eastAsia" w:ascii="宋体" w:hAnsi="宋体" w:eastAsia="宋体" w:cs="宋体"/>
          <w:b/>
          <w:sz w:val="30"/>
          <w:szCs w:val="30"/>
        </w:rPr>
        <w:t>工程地点：</w:t>
      </w:r>
      <w:r>
        <w:rPr>
          <w:rFonts w:hint="eastAsia" w:ascii="宋体" w:hAnsi="宋体" w:eastAsia="宋体" w:cs="宋体"/>
          <w:b/>
          <w:sz w:val="30"/>
          <w:szCs w:val="30"/>
          <w:u w:val="single"/>
          <w:lang w:val="en-US" w:eastAsia="zh-CN"/>
        </w:rPr>
        <w:t xml:space="preserve"> </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none"/>
          <w:lang w:val="en-US" w:eastAsia="zh-CN"/>
        </w:rPr>
        <w:t xml:space="preserve">   </w:t>
      </w:r>
    </w:p>
    <w:p>
      <w:pPr>
        <w:keepNext w:val="0"/>
        <w:keepLines w:val="0"/>
        <w:pageBreakBefore w:val="0"/>
        <w:widowControl w:val="0"/>
        <w:kinsoku/>
        <w:wordWrap/>
        <w:overflowPunct/>
        <w:topLinePunct/>
        <w:autoSpaceDE w:val="0"/>
        <w:autoSpaceDN w:val="0"/>
        <w:bidi w:val="0"/>
        <w:adjustRightInd/>
        <w:snapToGrid/>
        <w:spacing w:before="156" w:beforeLines="50" w:after="156" w:afterLines="50" w:line="840" w:lineRule="auto"/>
        <w:ind w:left="2452" w:leftChars="429" w:hanging="1551" w:hangingChars="515"/>
        <w:textAlignment w:val="auto"/>
        <w:rPr>
          <w:rFonts w:hint="default" w:ascii="宋体" w:hAnsi="宋体" w:eastAsia="宋体" w:cs="宋体"/>
          <w:b w:val="0"/>
          <w:bCs/>
          <w:sz w:val="30"/>
          <w:szCs w:val="30"/>
          <w:u w:val="single"/>
          <w:lang w:val="en-US" w:eastAsia="zh-CN"/>
        </w:rPr>
      </w:pPr>
      <w:r>
        <w:rPr>
          <w:rFonts w:hint="eastAsia" w:ascii="宋体" w:hAnsi="宋体" w:eastAsia="宋体" w:cs="宋体"/>
          <w:b/>
          <w:sz w:val="30"/>
          <w:szCs w:val="30"/>
        </w:rPr>
        <w:t>委 托 方：</w:t>
      </w:r>
      <w:r>
        <w:rPr>
          <w:rFonts w:hint="eastAsia" w:ascii="宋体" w:hAnsi="宋体" w:eastAsia="宋体" w:cs="宋体"/>
          <w:b/>
          <w:sz w:val="30"/>
          <w:szCs w:val="30"/>
          <w:u w:val="single"/>
          <w:lang w:val="en-US" w:eastAsia="zh-CN"/>
        </w:rPr>
        <w:t xml:space="preserve">                                        </w:t>
      </w:r>
    </w:p>
    <w:p>
      <w:pPr>
        <w:keepNext w:val="0"/>
        <w:keepLines w:val="0"/>
        <w:pageBreakBefore w:val="0"/>
        <w:widowControl w:val="0"/>
        <w:kinsoku/>
        <w:wordWrap/>
        <w:overflowPunct/>
        <w:bidi w:val="0"/>
        <w:adjustRightInd/>
        <w:snapToGrid/>
        <w:spacing w:line="840" w:lineRule="auto"/>
        <w:textAlignment w:val="auto"/>
        <w:rPr>
          <w:rFonts w:hint="default" w:ascii="宋体" w:hAnsi="宋体" w:eastAsia="宋体" w:cs="宋体"/>
          <w:color w:val="000000"/>
          <w:kern w:val="0"/>
          <w:sz w:val="32"/>
          <w:szCs w:val="32"/>
          <w:lang w:val="en-US" w:eastAsia="zh-CN"/>
        </w:rPr>
      </w:pPr>
      <w:r>
        <w:rPr>
          <w:rFonts w:hint="eastAsia" w:ascii="宋体" w:hAnsi="宋体" w:eastAsia="宋体" w:cs="宋体"/>
          <w:b/>
          <w:sz w:val="30"/>
          <w:szCs w:val="30"/>
        </w:rPr>
        <w:t xml:space="preserve">      监 理 方：</w:t>
      </w:r>
      <w:r>
        <w:rPr>
          <w:rFonts w:hint="eastAsia" w:ascii="宋体" w:hAnsi="宋体" w:eastAsia="宋体" w:cs="宋体"/>
          <w:b/>
          <w:sz w:val="30"/>
          <w:szCs w:val="30"/>
          <w:u w:val="single"/>
          <w:lang w:val="en-US" w:eastAsia="zh-CN"/>
        </w:rPr>
        <w:t xml:space="preserve"> </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single"/>
          <w:lang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p>
    <w:p>
      <w:pPr>
        <w:keepNext w:val="0"/>
        <w:keepLines w:val="0"/>
        <w:pageBreakBefore w:val="0"/>
        <w:widowControl w:val="0"/>
        <w:kinsoku/>
        <w:wordWrap/>
        <w:overflowPunct/>
        <w:bidi w:val="0"/>
        <w:adjustRightInd/>
        <w:snapToGrid/>
        <w:spacing w:line="840" w:lineRule="auto"/>
        <w:ind w:firstLine="904" w:firstLineChars="300"/>
        <w:textAlignment w:val="auto"/>
        <w:rPr>
          <w:rFonts w:hint="default" w:ascii="宋体" w:hAnsi="宋体" w:eastAsia="宋体" w:cs="宋体"/>
          <w:b w:val="0"/>
          <w:bCs/>
          <w:sz w:val="30"/>
          <w:szCs w:val="30"/>
          <w:lang w:val="en-US" w:eastAsia="zh-CN"/>
        </w:rPr>
      </w:pPr>
      <w:r>
        <w:rPr>
          <w:rFonts w:hint="eastAsia" w:ascii="宋体" w:hAnsi="宋体" w:eastAsia="宋体" w:cs="宋体"/>
          <w:b/>
          <w:sz w:val="30"/>
          <w:szCs w:val="30"/>
        </w:rPr>
        <w:t>合同编号：</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single"/>
          <w:lang w:eastAsia="zh-CN"/>
        </w:rPr>
        <w:t xml:space="preserve"> </w:t>
      </w:r>
      <w:r>
        <w:rPr>
          <w:rFonts w:hint="eastAsia" w:ascii="宋体" w:hAnsi="宋体" w:eastAsia="宋体" w:cs="宋体"/>
          <w:b w:val="0"/>
          <w:bCs/>
          <w:sz w:val="30"/>
          <w:szCs w:val="30"/>
          <w:u w:val="single"/>
        </w:rPr>
        <w:t xml:space="preserve">        </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single"/>
        </w:rPr>
        <w:t xml:space="preserve">  </w:t>
      </w:r>
      <w:r>
        <w:rPr>
          <w:rFonts w:hint="eastAsia" w:ascii="宋体" w:hAnsi="宋体" w:eastAsia="宋体" w:cs="宋体"/>
          <w:b w:val="0"/>
          <w:bCs/>
          <w:sz w:val="30"/>
          <w:szCs w:val="30"/>
          <w:u w:val="single"/>
          <w:lang w:val="en-US" w:eastAsia="zh-CN"/>
        </w:rPr>
        <w:t xml:space="preserve">    </w:t>
      </w:r>
    </w:p>
    <w:p>
      <w:pPr>
        <w:keepNext w:val="0"/>
        <w:keepLines w:val="0"/>
        <w:pageBreakBefore w:val="0"/>
        <w:widowControl w:val="0"/>
        <w:kinsoku/>
        <w:wordWrap/>
        <w:overflowPunct/>
        <w:bidi w:val="0"/>
        <w:adjustRightInd/>
        <w:snapToGrid/>
        <w:spacing w:line="840" w:lineRule="auto"/>
        <w:ind w:firstLine="904" w:firstLineChars="300"/>
        <w:textAlignment w:val="auto"/>
        <w:rPr>
          <w:rFonts w:hint="eastAsia" w:ascii="华文中宋" w:hAnsi="华文中宋" w:eastAsia="华文中宋"/>
          <w:b/>
          <w:bCs/>
          <w:sz w:val="44"/>
          <w:szCs w:val="44"/>
        </w:rPr>
      </w:pPr>
      <w:r>
        <w:rPr>
          <w:rFonts w:hint="eastAsia" w:ascii="宋体" w:hAnsi="宋体" w:eastAsia="宋体" w:cs="宋体"/>
          <w:b/>
          <w:sz w:val="30"/>
          <w:szCs w:val="30"/>
        </w:rPr>
        <w:t>签订时间</w:t>
      </w:r>
      <w:r>
        <w:rPr>
          <w:rFonts w:hint="eastAsia" w:ascii="宋体" w:hAnsi="宋体" w:eastAsia="宋体" w:cs="宋体"/>
          <w:sz w:val="30"/>
          <w:szCs w:val="30"/>
        </w:rPr>
        <w:t>：</w:t>
      </w:r>
      <w:r>
        <w:rPr>
          <w:rFonts w:hint="eastAsia" w:ascii="宋体" w:hAnsi="宋体" w:eastAsia="宋体" w:cs="宋体"/>
          <w:sz w:val="30"/>
          <w:szCs w:val="30"/>
          <w:u w:val="single"/>
          <w:lang w:val="en-US" w:eastAsia="zh-CN"/>
        </w:rPr>
        <w:t xml:space="preserve">     </w:t>
      </w:r>
      <w:r>
        <w:rPr>
          <w:rFonts w:hint="eastAsia" w:ascii="宋体" w:hAnsi="宋体" w:eastAsia="宋体" w:cs="宋体"/>
          <w:b w:val="0"/>
          <w:bCs/>
          <w:sz w:val="30"/>
          <w:szCs w:val="30"/>
          <w:u w:val="none"/>
          <w:lang w:val="en-US" w:eastAsia="zh-CN"/>
        </w:rPr>
        <w:t>年</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none"/>
          <w:lang w:val="en-US" w:eastAsia="zh-CN"/>
        </w:rPr>
        <w:t>月</w:t>
      </w:r>
      <w:r>
        <w:rPr>
          <w:rFonts w:hint="eastAsia" w:ascii="宋体" w:hAnsi="宋体" w:eastAsia="宋体" w:cs="宋体"/>
          <w:b w:val="0"/>
          <w:bCs/>
          <w:sz w:val="30"/>
          <w:szCs w:val="30"/>
          <w:u w:val="single"/>
          <w:lang w:val="en-US" w:eastAsia="zh-CN"/>
        </w:rPr>
        <w:t xml:space="preserve">     </w:t>
      </w:r>
      <w:r>
        <w:rPr>
          <w:rFonts w:hint="eastAsia" w:ascii="宋体" w:hAnsi="宋体" w:eastAsia="宋体" w:cs="宋体"/>
          <w:b w:val="0"/>
          <w:bCs/>
          <w:sz w:val="30"/>
          <w:szCs w:val="30"/>
          <w:u w:val="none"/>
          <w:lang w:val="en-US" w:eastAsia="zh-CN"/>
        </w:rPr>
        <w:t>日</w:t>
      </w:r>
    </w:p>
    <w:p>
      <w:pPr>
        <w:tabs>
          <w:tab w:val="left" w:pos="3120"/>
        </w:tabs>
        <w:spacing w:line="360" w:lineRule="auto"/>
        <w:ind w:firstLine="2409" w:firstLineChars="600"/>
        <w:rPr>
          <w:rFonts w:hint="eastAsia" w:ascii="宋体" w:hAnsi="宋体" w:eastAsia="宋体" w:cs="宋体"/>
          <w:b/>
          <w:bCs/>
          <w:sz w:val="40"/>
          <w:szCs w:val="40"/>
        </w:rPr>
      </w:pPr>
      <w:r>
        <w:rPr>
          <w:rFonts w:hint="eastAsia" w:ascii="宋体" w:hAnsi="宋体" w:eastAsia="宋体" w:cs="宋体"/>
          <w:b/>
          <w:bCs/>
          <w:sz w:val="40"/>
          <w:szCs w:val="40"/>
        </w:rPr>
        <w:t>第一部分  协议书</w:t>
      </w:r>
    </w:p>
    <w:p>
      <w:pPr>
        <w:spacing w:line="500" w:lineRule="exact"/>
        <w:rPr>
          <w:rFonts w:hint="eastAsia" w:ascii="宋体" w:hAnsi="宋体" w:eastAsia="宋体" w:cs="宋体"/>
          <w:sz w:val="28"/>
          <w:szCs w:val="28"/>
          <w:lang w:val="en-US" w:eastAsia="zh-CN"/>
        </w:rPr>
      </w:pPr>
      <w:r>
        <w:rPr>
          <w:rFonts w:hint="eastAsia" w:ascii="宋体" w:hAnsi="宋体" w:eastAsia="宋体" w:cs="宋体"/>
          <w:b/>
          <w:sz w:val="28"/>
          <w:szCs w:val="28"/>
        </w:rPr>
        <w:t>委托人（全称）：</w:t>
      </w:r>
      <w:r>
        <w:rPr>
          <w:rFonts w:hint="eastAsia" w:ascii="宋体" w:hAnsi="宋体" w:eastAsia="宋体" w:cs="宋体"/>
          <w:sz w:val="28"/>
          <w:szCs w:val="28"/>
        </w:rPr>
        <w:t xml:space="preserve"> </w:t>
      </w:r>
    </w:p>
    <w:p>
      <w:pPr>
        <w:spacing w:line="500" w:lineRule="exact"/>
        <w:rPr>
          <w:rFonts w:hint="eastAsia" w:ascii="宋体" w:hAnsi="宋体" w:eastAsia="宋体" w:cs="宋体"/>
          <w:sz w:val="28"/>
          <w:szCs w:val="28"/>
        </w:rPr>
      </w:pPr>
      <w:r>
        <w:rPr>
          <w:rFonts w:hint="eastAsia" w:ascii="宋体" w:hAnsi="宋体" w:eastAsia="宋体" w:cs="宋体"/>
          <w:b/>
          <w:sz w:val="28"/>
          <w:szCs w:val="28"/>
        </w:rPr>
        <w:t>监理人（全称）：</w:t>
      </w:r>
    </w:p>
    <w:p>
      <w:pPr>
        <w:adjustRightInd w:val="0"/>
        <w:snapToGrid w:val="0"/>
        <w:spacing w:line="5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根据《中华人民共和国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》、《中华人民共和国建筑法》及其他有关法律、法规，遵循平等、自愿、公平和诚信的原则，双方就下述工程委托监理与相关服务事项协商一致，订立本合同。</w:t>
      </w:r>
    </w:p>
    <w:p>
      <w:pPr>
        <w:spacing w:line="500" w:lineRule="exact"/>
        <w:ind w:firstLine="557" w:firstLineChars="198"/>
        <w:outlineLvl w:val="0"/>
        <w:rPr>
          <w:rFonts w:hint="eastAsia" w:ascii="宋体" w:hAnsi="宋体" w:eastAsia="宋体" w:cs="宋体"/>
          <w:b/>
          <w:sz w:val="28"/>
          <w:szCs w:val="28"/>
        </w:rPr>
      </w:pPr>
      <w:bookmarkStart w:id="3" w:name="_Toc19219"/>
      <w:bookmarkStart w:id="4" w:name="_Toc16744"/>
      <w:r>
        <w:rPr>
          <w:rFonts w:hint="eastAsia" w:ascii="宋体" w:hAnsi="宋体" w:eastAsia="宋体" w:cs="宋体"/>
          <w:b/>
          <w:sz w:val="28"/>
          <w:szCs w:val="28"/>
        </w:rPr>
        <w:t>一、工程概况</w:t>
      </w:r>
      <w:bookmarkEnd w:id="3"/>
      <w:bookmarkEnd w:id="4"/>
    </w:p>
    <w:p>
      <w:pPr>
        <w:adjustRightInd w:val="0"/>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 工程名称：</w:t>
      </w:r>
      <w:r>
        <w:rPr>
          <w:rFonts w:hint="eastAsia" w:ascii="宋体" w:hAnsi="宋体" w:cs="宋体"/>
          <w:color w:val="0000FF"/>
          <w:sz w:val="28"/>
          <w:szCs w:val="28"/>
          <w:lang w:val="en-US" w:eastAsia="zh-CN"/>
        </w:rPr>
        <w:t>松溪县三和循环经济产业园标准化厂房和基础设施提升项目-三和工业平台二期土方平整项目施工监理（二次））</w:t>
      </w:r>
      <w:r>
        <w:rPr>
          <w:rFonts w:hint="eastAsia" w:ascii="宋体" w:hAnsi="宋体" w:eastAsia="宋体" w:cs="宋体"/>
          <w:color w:val="000000"/>
          <w:sz w:val="28"/>
          <w:szCs w:val="28"/>
        </w:rPr>
        <w:t xml:space="preserve"> </w:t>
      </w:r>
    </w:p>
    <w:p>
      <w:pPr>
        <w:adjustRightInd w:val="0"/>
        <w:snapToGrid w:val="0"/>
        <w:spacing w:line="50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2. 工程地点： ；</w:t>
      </w:r>
    </w:p>
    <w:p>
      <w:pPr>
        <w:adjustRightInd w:val="0"/>
        <w:snapToGrid w:val="0"/>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sz w:val="28"/>
          <w:szCs w:val="28"/>
        </w:rPr>
        <w:t>3. 工程</w:t>
      </w:r>
      <w:r>
        <w:rPr>
          <w:rFonts w:hint="eastAsia" w:ascii="宋体" w:hAnsi="宋体" w:eastAsia="宋体" w:cs="宋体"/>
          <w:color w:val="000000"/>
          <w:kern w:val="0"/>
          <w:sz w:val="28"/>
          <w:szCs w:val="28"/>
        </w:rPr>
        <w:t>建筑安装工程费</w:t>
      </w:r>
      <w:r>
        <w:rPr>
          <w:rFonts w:hint="eastAsia" w:ascii="宋体" w:hAnsi="宋体" w:eastAsia="宋体" w:cs="宋体"/>
          <w:color w:val="000000"/>
          <w:sz w:val="28"/>
          <w:szCs w:val="28"/>
          <w:lang w:val="en-US" w:eastAsia="zh-CN"/>
        </w:rPr>
        <w:t>：。</w:t>
      </w:r>
    </w:p>
    <w:p>
      <w:pPr>
        <w:spacing w:line="500" w:lineRule="exact"/>
        <w:ind w:firstLine="557" w:firstLineChars="198"/>
        <w:rPr>
          <w:rFonts w:hint="eastAsia" w:ascii="宋体" w:hAnsi="宋体" w:eastAsia="宋体" w:cs="宋体"/>
          <w:b/>
          <w:sz w:val="28"/>
          <w:szCs w:val="28"/>
        </w:rPr>
      </w:pPr>
      <w:r>
        <w:rPr>
          <w:rFonts w:hint="eastAsia" w:ascii="宋体" w:hAnsi="宋体" w:eastAsia="宋体" w:cs="宋体"/>
          <w:b/>
          <w:sz w:val="28"/>
          <w:szCs w:val="28"/>
        </w:rPr>
        <w:t>二、词语限定</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协议书中相关词语的含义与通用条件中的定义与解释相同。</w:t>
      </w:r>
    </w:p>
    <w:p>
      <w:pPr>
        <w:spacing w:line="500" w:lineRule="exact"/>
        <w:ind w:firstLine="557" w:firstLineChars="198"/>
        <w:outlineLvl w:val="0"/>
        <w:rPr>
          <w:rFonts w:hint="eastAsia" w:ascii="宋体" w:hAnsi="宋体" w:eastAsia="宋体" w:cs="宋体"/>
          <w:b/>
          <w:sz w:val="28"/>
          <w:szCs w:val="28"/>
        </w:rPr>
      </w:pPr>
      <w:bookmarkStart w:id="5" w:name="_Toc24442"/>
      <w:bookmarkStart w:id="6" w:name="_Toc12624"/>
      <w:r>
        <w:rPr>
          <w:rFonts w:hint="eastAsia" w:ascii="宋体" w:hAnsi="宋体" w:eastAsia="宋体" w:cs="宋体"/>
          <w:b/>
          <w:sz w:val="28"/>
          <w:szCs w:val="28"/>
        </w:rPr>
        <w:t>三、组成本合同的文件</w:t>
      </w:r>
      <w:bookmarkEnd w:id="5"/>
      <w:bookmarkEnd w:id="6"/>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1. 协议书；</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2. 中标通知书（适用于招标工程）或委托书（适用于非招标工程）；</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3. 投标文件（适用于招标工程）或监理与相关服务建议书（适用于非招标工程）；</w:t>
      </w:r>
    </w:p>
    <w:p>
      <w:pPr>
        <w:adjustRightInd w:val="0"/>
        <w:snapToGrid w:val="0"/>
        <w:spacing w:line="500" w:lineRule="exact"/>
        <w:rPr>
          <w:rFonts w:hint="eastAsia" w:ascii="宋体" w:hAnsi="宋体" w:eastAsia="宋体" w:cs="宋体"/>
          <w:sz w:val="28"/>
          <w:szCs w:val="28"/>
        </w:rPr>
      </w:pPr>
      <w:r>
        <w:rPr>
          <w:rFonts w:hint="eastAsia" w:ascii="宋体" w:hAnsi="宋体" w:eastAsia="宋体" w:cs="宋体"/>
          <w:sz w:val="28"/>
          <w:szCs w:val="28"/>
        </w:rPr>
        <w:t xml:space="preserve">    4. 专用条件；</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5. 通用条件；</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6. 附录，即：</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附录A  相关服务的范围和内容</w:t>
      </w:r>
    </w:p>
    <w:p>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附录B  委托人派遣的人员和提供的</w:t>
      </w:r>
      <w:r>
        <w:rPr>
          <w:rFonts w:hint="eastAsia" w:ascii="宋体" w:hAnsi="宋体" w:eastAsia="宋体" w:cs="宋体"/>
          <w:bCs/>
          <w:sz w:val="28"/>
          <w:szCs w:val="28"/>
        </w:rPr>
        <w:t>房屋、资料</w:t>
      </w:r>
      <w:r>
        <w:rPr>
          <w:rFonts w:hint="eastAsia" w:ascii="宋体" w:hAnsi="宋体" w:eastAsia="宋体" w:cs="宋体"/>
          <w:sz w:val="28"/>
          <w:szCs w:val="28"/>
        </w:rPr>
        <w:t>、设备</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本合同签订后，双方依法签订的补充协议也是本合同文件的组成部分。</w:t>
      </w:r>
    </w:p>
    <w:p>
      <w:pPr>
        <w:numPr>
          <w:ilvl w:val="0"/>
          <w:numId w:val="2"/>
        </w:numPr>
        <w:spacing w:line="500" w:lineRule="exact"/>
        <w:ind w:firstLine="557" w:firstLineChars="198"/>
        <w:outlineLvl w:val="0"/>
        <w:rPr>
          <w:rFonts w:hint="eastAsia" w:ascii="宋体" w:hAnsi="宋体" w:eastAsia="宋体" w:cs="宋体"/>
          <w:b/>
          <w:sz w:val="28"/>
          <w:szCs w:val="28"/>
        </w:rPr>
      </w:pPr>
      <w:bookmarkStart w:id="7" w:name="_Toc17128"/>
      <w:bookmarkStart w:id="8" w:name="_Toc27485"/>
      <w:r>
        <w:rPr>
          <w:rFonts w:hint="eastAsia" w:ascii="宋体" w:hAnsi="宋体" w:eastAsia="宋体" w:cs="宋体"/>
          <w:b/>
          <w:sz w:val="28"/>
          <w:szCs w:val="28"/>
        </w:rPr>
        <w:t>签约酬金</w:t>
      </w:r>
      <w:bookmarkEnd w:id="7"/>
      <w:bookmarkEnd w:id="8"/>
    </w:p>
    <w:p>
      <w:pPr>
        <w:numPr>
          <w:ilvl w:val="0"/>
          <w:numId w:val="0"/>
        </w:numPr>
        <w:adjustRightInd w:val="0"/>
        <w:snapToGrid w:val="0"/>
        <w:spacing w:line="500" w:lineRule="exact"/>
        <w:ind w:leftChars="200" w:right="0" w:rightChars="0" w:firstLine="280" w:firstLineChars="100"/>
        <w:rPr>
          <w:rFonts w:hint="eastAsia" w:ascii="宋体" w:hAnsi="宋体" w:eastAsia="宋体" w:cs="宋体"/>
          <w:color w:val="FF0000"/>
          <w:sz w:val="28"/>
          <w:szCs w:val="28"/>
          <w:lang w:eastAsia="zh-CN"/>
        </w:rPr>
      </w:pPr>
      <w:r>
        <w:rPr>
          <w:rFonts w:hint="eastAsia" w:ascii="宋体" w:hAnsi="Times New Roman" w:eastAsia="Times New Roman" w:cs="Times New Roman"/>
          <w:color w:val="0000FF"/>
          <w:spacing w:val="0"/>
          <w:w w:val="100"/>
          <w:kern w:val="0"/>
          <w:position w:val="0"/>
          <w:sz w:val="28"/>
          <w:szCs w:val="24"/>
          <w:shd w:val="clear" w:color="auto" w:fill="auto"/>
          <w:lang w:val="en-US" w:eastAsia="zh-CN" w:bidi="en-US"/>
        </w:rPr>
        <w:t>监理服务费合同签约价为人民币        元（¥    元）；</w:t>
      </w:r>
    </w:p>
    <w:p>
      <w:pPr>
        <w:spacing w:line="500" w:lineRule="exact"/>
        <w:ind w:firstLine="554" w:firstLineChars="198"/>
        <w:outlineLvl w:val="0"/>
        <w:rPr>
          <w:rFonts w:hint="eastAsia" w:ascii="宋体" w:hAnsi="Times New Roman" w:eastAsia="Times New Roman" w:cs="Times New Roman"/>
          <w:color w:val="0000FF"/>
          <w:spacing w:val="0"/>
          <w:w w:val="100"/>
          <w:kern w:val="0"/>
          <w:position w:val="0"/>
          <w:sz w:val="28"/>
          <w:szCs w:val="24"/>
          <w:shd w:val="clear" w:color="auto" w:fill="auto"/>
          <w:lang w:val="en-US" w:eastAsia="zh-CN" w:bidi="en-US"/>
        </w:rPr>
      </w:pPr>
      <w:bookmarkStart w:id="9" w:name="_Toc413"/>
      <w:bookmarkStart w:id="10" w:name="_Toc5214"/>
      <w:r>
        <w:rPr>
          <w:rFonts w:hint="eastAsia" w:ascii="宋体" w:hAnsi="Times New Roman" w:eastAsia="Times New Roman" w:cs="Times New Roman"/>
          <w:color w:val="0000FF"/>
          <w:spacing w:val="0"/>
          <w:w w:val="100"/>
          <w:kern w:val="0"/>
          <w:position w:val="0"/>
          <w:sz w:val="28"/>
          <w:szCs w:val="24"/>
          <w:shd w:val="clear" w:color="auto" w:fill="auto"/>
          <w:lang w:val="en-US" w:eastAsia="zh-CN" w:bidi="en-US"/>
        </w:rPr>
        <w:t>监理费最终按经审计后竣工结算造价*中标监理服务费率结算。</w:t>
      </w:r>
    </w:p>
    <w:p>
      <w:pPr>
        <w:spacing w:line="500" w:lineRule="exact"/>
        <w:ind w:firstLine="557" w:firstLineChars="198"/>
        <w:outlineLvl w:val="0"/>
        <w:rPr>
          <w:rFonts w:hint="eastAsia" w:ascii="宋体" w:hAnsi="宋体" w:eastAsia="宋体" w:cs="宋体"/>
          <w:b/>
          <w:sz w:val="28"/>
          <w:szCs w:val="28"/>
        </w:rPr>
      </w:pPr>
      <w:r>
        <w:rPr>
          <w:rFonts w:hint="eastAsia" w:ascii="宋体" w:hAnsi="宋体" w:eastAsia="宋体" w:cs="宋体"/>
          <w:b/>
          <w:sz w:val="28"/>
          <w:szCs w:val="28"/>
        </w:rPr>
        <w:t>五、期限</w:t>
      </w:r>
      <w:bookmarkEnd w:id="9"/>
      <w:bookmarkEnd w:id="10"/>
    </w:p>
    <w:p>
      <w:pPr>
        <w:adjustRightInd w:val="0"/>
        <w:snapToGrid w:val="0"/>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kern w:val="0"/>
          <w:sz w:val="28"/>
          <w:szCs w:val="28"/>
        </w:rPr>
        <w:t xml:space="preserve">1. </w:t>
      </w:r>
      <w:r>
        <w:rPr>
          <w:rFonts w:hint="eastAsia" w:ascii="宋体" w:hAnsi="宋体" w:eastAsia="宋体" w:cs="宋体"/>
          <w:sz w:val="28"/>
          <w:szCs w:val="28"/>
        </w:rPr>
        <w:t>监理期限：</w:t>
      </w:r>
      <w:r>
        <w:rPr>
          <w:rFonts w:hint="eastAsia" w:ascii="宋体" w:hAnsi="Times New Roman" w:eastAsia="Times New Roman" w:cs="Times New Roman"/>
          <w:color w:val="0000FF"/>
          <w:spacing w:val="0"/>
          <w:w w:val="100"/>
          <w:kern w:val="0"/>
          <w:position w:val="0"/>
          <w:sz w:val="28"/>
          <w:szCs w:val="24"/>
          <w:shd w:val="clear" w:color="auto" w:fill="auto"/>
          <w:lang w:val="en-US" w:eastAsia="zh-CN" w:bidi="en-US"/>
        </w:rPr>
        <w:t>同施工工期。</w:t>
      </w:r>
    </w:p>
    <w:p>
      <w:pPr>
        <w:adjustRightInd w:val="0"/>
        <w:snapToGrid w:val="0"/>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自</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pPr>
        <w:spacing w:line="500" w:lineRule="exact"/>
        <w:ind w:firstLine="557" w:firstLineChars="198"/>
        <w:outlineLvl w:val="0"/>
        <w:rPr>
          <w:rFonts w:hint="eastAsia" w:ascii="宋体" w:hAnsi="宋体" w:eastAsia="宋体" w:cs="宋体"/>
          <w:b/>
          <w:sz w:val="28"/>
          <w:szCs w:val="28"/>
        </w:rPr>
      </w:pPr>
      <w:bookmarkStart w:id="11" w:name="_Toc20142"/>
      <w:bookmarkStart w:id="12" w:name="_Toc4503"/>
      <w:r>
        <w:rPr>
          <w:rFonts w:hint="eastAsia" w:ascii="宋体" w:hAnsi="宋体" w:eastAsia="宋体" w:cs="宋体"/>
          <w:b/>
          <w:sz w:val="28"/>
          <w:szCs w:val="28"/>
        </w:rPr>
        <w:t>六、双方承诺</w:t>
      </w:r>
      <w:bookmarkEnd w:id="11"/>
      <w:bookmarkEnd w:id="12"/>
    </w:p>
    <w:p>
      <w:pPr>
        <w:spacing w:line="500" w:lineRule="exact"/>
        <w:ind w:firstLine="554" w:firstLineChars="198"/>
        <w:outlineLvl w:val="0"/>
        <w:rPr>
          <w:rFonts w:hint="eastAsia" w:ascii="宋体" w:hAnsi="宋体" w:eastAsia="宋体" w:cs="宋体"/>
          <w:b/>
          <w:sz w:val="28"/>
          <w:szCs w:val="28"/>
        </w:rPr>
      </w:pPr>
      <w:bookmarkStart w:id="13" w:name="_Toc28122"/>
      <w:bookmarkStart w:id="14" w:name="_Toc18857"/>
      <w:r>
        <w:rPr>
          <w:rFonts w:hint="eastAsia" w:ascii="宋体" w:hAnsi="宋体" w:eastAsia="宋体" w:cs="宋体"/>
          <w:sz w:val="28"/>
          <w:szCs w:val="28"/>
        </w:rPr>
        <w:t>1. 监理人向委托人承诺，按照本合同约定</w:t>
      </w:r>
      <w:r>
        <w:rPr>
          <w:rFonts w:hint="eastAsia" w:ascii="宋体" w:hAnsi="宋体" w:eastAsia="宋体" w:cs="宋体"/>
          <w:kern w:val="0"/>
          <w:sz w:val="28"/>
          <w:szCs w:val="28"/>
        </w:rPr>
        <w:t>提供</w:t>
      </w:r>
      <w:r>
        <w:rPr>
          <w:rFonts w:hint="eastAsia" w:ascii="宋体" w:hAnsi="宋体" w:eastAsia="宋体" w:cs="宋体"/>
          <w:sz w:val="28"/>
          <w:szCs w:val="28"/>
        </w:rPr>
        <w:t>监理与相关服务。</w:t>
      </w:r>
      <w:bookmarkEnd w:id="13"/>
      <w:bookmarkEnd w:id="14"/>
    </w:p>
    <w:p>
      <w:pPr>
        <w:spacing w:line="500" w:lineRule="exact"/>
        <w:ind w:firstLine="554" w:firstLineChars="198"/>
        <w:outlineLvl w:val="0"/>
        <w:rPr>
          <w:rFonts w:hint="eastAsia" w:ascii="宋体" w:hAnsi="宋体" w:eastAsia="宋体" w:cs="宋体"/>
          <w:sz w:val="28"/>
          <w:szCs w:val="28"/>
        </w:rPr>
      </w:pPr>
      <w:bookmarkStart w:id="15" w:name="_Toc2272"/>
      <w:bookmarkStart w:id="16" w:name="_Toc22380"/>
      <w:r>
        <w:rPr>
          <w:rFonts w:hint="eastAsia" w:ascii="宋体" w:hAnsi="宋体" w:eastAsia="宋体" w:cs="宋体"/>
          <w:sz w:val="28"/>
          <w:szCs w:val="28"/>
        </w:rPr>
        <w:t>2. 委托人向监理人承诺，按照本合同约定派遣相应的人员，提供</w:t>
      </w:r>
      <w:r>
        <w:rPr>
          <w:rFonts w:hint="eastAsia" w:ascii="宋体" w:hAnsi="宋体" w:eastAsia="宋体" w:cs="宋体"/>
          <w:bCs/>
          <w:sz w:val="28"/>
          <w:szCs w:val="28"/>
        </w:rPr>
        <w:t>房屋、资料</w:t>
      </w:r>
      <w:r>
        <w:rPr>
          <w:rFonts w:hint="eastAsia" w:ascii="宋体" w:hAnsi="宋体" w:eastAsia="宋体" w:cs="宋体"/>
          <w:sz w:val="28"/>
          <w:szCs w:val="28"/>
        </w:rPr>
        <w:t>、设备，并按本合同约定支付酬金。</w:t>
      </w:r>
      <w:bookmarkEnd w:id="15"/>
      <w:bookmarkEnd w:id="16"/>
    </w:p>
    <w:p>
      <w:pPr>
        <w:spacing w:line="500" w:lineRule="exact"/>
        <w:ind w:firstLine="557" w:firstLineChars="198"/>
        <w:outlineLvl w:val="0"/>
        <w:rPr>
          <w:rFonts w:hint="eastAsia" w:ascii="宋体" w:hAnsi="宋体" w:eastAsia="宋体" w:cs="宋体"/>
          <w:b/>
          <w:sz w:val="28"/>
          <w:szCs w:val="28"/>
        </w:rPr>
      </w:pPr>
      <w:bookmarkStart w:id="17" w:name="_Toc30372"/>
      <w:bookmarkStart w:id="18" w:name="_Toc28962"/>
      <w:r>
        <w:rPr>
          <w:rFonts w:hint="eastAsia" w:ascii="宋体" w:hAnsi="宋体" w:eastAsia="宋体" w:cs="宋体"/>
          <w:b/>
          <w:sz w:val="28"/>
          <w:szCs w:val="28"/>
        </w:rPr>
        <w:t>七、合同订立</w:t>
      </w:r>
      <w:bookmarkEnd w:id="17"/>
      <w:bookmarkEnd w:id="18"/>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1. 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2. 订立地点：福建省浦城县。</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3. 本合同一式肆份，具有同等法律效力，双方各执贰份。</w:t>
      </w:r>
    </w:p>
    <w:p>
      <w:pPr>
        <w:adjustRightInd w:val="0"/>
        <w:snapToGrid w:val="0"/>
        <w:spacing w:line="500" w:lineRule="exact"/>
        <w:rPr>
          <w:rFonts w:hint="eastAsia" w:ascii="宋体" w:hAnsi="宋体" w:eastAsia="宋体" w:cs="宋体"/>
          <w:sz w:val="28"/>
          <w:szCs w:val="28"/>
        </w:rPr>
      </w:pP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委托人：</w:t>
      </w:r>
      <w:r>
        <w:rPr>
          <w:rFonts w:hint="eastAsia" w:ascii="宋体" w:hAnsi="宋体" w:eastAsia="宋体" w:cs="宋体"/>
          <w:sz w:val="28"/>
          <w:szCs w:val="28"/>
          <w:u w:val="single"/>
        </w:rPr>
        <w:t xml:space="preserve">   （盖章）     </w:t>
      </w:r>
      <w:r>
        <w:rPr>
          <w:rFonts w:hint="eastAsia" w:ascii="宋体" w:hAnsi="宋体" w:eastAsia="宋体" w:cs="宋体"/>
          <w:sz w:val="28"/>
          <w:szCs w:val="28"/>
        </w:rPr>
        <w:t xml:space="preserve">   监理人：</w:t>
      </w:r>
      <w:r>
        <w:rPr>
          <w:rFonts w:hint="eastAsia" w:ascii="宋体" w:hAnsi="宋体" w:eastAsia="宋体" w:cs="宋体"/>
          <w:sz w:val="28"/>
          <w:szCs w:val="28"/>
          <w:u w:val="single"/>
        </w:rPr>
        <w:t xml:space="preserve">   （盖章）    </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 xml:space="preserve">住所：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住所： </w:t>
      </w:r>
      <w:r>
        <w:rPr>
          <w:rFonts w:hint="eastAsia" w:ascii="宋体" w:hAnsi="宋体" w:eastAsia="宋体" w:cs="宋体"/>
          <w:sz w:val="28"/>
          <w:szCs w:val="28"/>
          <w:u w:val="single"/>
        </w:rPr>
        <w:t xml:space="preserve">                      </w:t>
      </w:r>
    </w:p>
    <w:p>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邮政编码：</w:t>
      </w:r>
      <w:r>
        <w:rPr>
          <w:rFonts w:hint="eastAsia" w:ascii="宋体" w:hAnsi="宋体" w:eastAsia="宋体" w:cs="宋体"/>
          <w:sz w:val="28"/>
          <w:szCs w:val="28"/>
          <w:u w:val="single"/>
        </w:rPr>
        <w:t xml:space="preserve">                  </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法定代表人或其授权       法定代表人或其授权</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的代理人：</w:t>
      </w:r>
      <w:r>
        <w:rPr>
          <w:rFonts w:hint="eastAsia" w:ascii="宋体" w:hAnsi="宋体" w:eastAsia="宋体" w:cs="宋体"/>
          <w:sz w:val="28"/>
          <w:szCs w:val="28"/>
          <w:u w:val="single"/>
        </w:rPr>
        <w:t xml:space="preserve">（签字）      </w:t>
      </w:r>
      <w:r>
        <w:rPr>
          <w:rFonts w:hint="eastAsia" w:ascii="宋体" w:hAnsi="宋体" w:eastAsia="宋体" w:cs="宋体"/>
          <w:sz w:val="28"/>
          <w:szCs w:val="28"/>
        </w:rPr>
        <w:t xml:space="preserve">  的代理人：</w:t>
      </w:r>
      <w:r>
        <w:rPr>
          <w:rFonts w:hint="eastAsia" w:ascii="宋体" w:hAnsi="宋体" w:eastAsia="宋体" w:cs="宋体"/>
          <w:sz w:val="28"/>
          <w:szCs w:val="28"/>
          <w:u w:val="single"/>
        </w:rPr>
        <w:t xml:space="preserve">（签字）          </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开户银行：</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开户银行：</w:t>
      </w:r>
      <w:r>
        <w:rPr>
          <w:rFonts w:hint="eastAsia" w:ascii="宋体" w:hAnsi="宋体" w:eastAsia="宋体" w:cs="宋体"/>
          <w:sz w:val="28"/>
          <w:szCs w:val="28"/>
          <w:u w:val="single"/>
        </w:rPr>
        <w:t xml:space="preserve">                  </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账号：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账号：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电话：</w:t>
      </w:r>
      <w:r>
        <w:rPr>
          <w:rFonts w:hint="eastAsia" w:ascii="宋体" w:hAnsi="宋体" w:eastAsia="宋体" w:cs="宋体"/>
          <w:sz w:val="28"/>
          <w:szCs w:val="28"/>
          <w:u w:val="single"/>
        </w:rPr>
        <w:t xml:space="preserve">                       </w:t>
      </w:r>
    </w:p>
    <w:p>
      <w:pPr>
        <w:adjustRightInd w:val="0"/>
        <w:snapToGrid w:val="0"/>
        <w:spacing w:line="50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传真：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传真：</w:t>
      </w:r>
      <w:r>
        <w:rPr>
          <w:rFonts w:hint="eastAsia" w:ascii="宋体" w:hAnsi="宋体" w:eastAsia="宋体" w:cs="宋体"/>
          <w:sz w:val="28"/>
          <w:szCs w:val="28"/>
          <w:u w:val="single"/>
        </w:rPr>
        <w:t xml:space="preserve">                       </w:t>
      </w:r>
    </w:p>
    <w:p>
      <w:pPr>
        <w:adjustRightInd w:val="0"/>
        <w:snapToGrid w:val="0"/>
        <w:spacing w:line="500" w:lineRule="exact"/>
        <w:ind w:firstLine="554" w:firstLineChars="198"/>
        <w:rPr>
          <w:rFonts w:hint="eastAsia" w:ascii="宋体" w:hAnsi="宋体" w:eastAsia="宋体" w:cs="宋体"/>
          <w:sz w:val="28"/>
          <w:szCs w:val="28"/>
          <w:u w:val="single"/>
        </w:rPr>
      </w:pP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电子邮箱：</w:t>
      </w:r>
      <w:r>
        <w:rPr>
          <w:rFonts w:hint="eastAsia" w:ascii="宋体" w:hAnsi="宋体" w:eastAsia="宋体" w:cs="宋体"/>
          <w:sz w:val="28"/>
          <w:szCs w:val="28"/>
          <w:u w:val="single"/>
        </w:rPr>
        <w:t xml:space="preserve">                  </w:t>
      </w:r>
    </w:p>
    <w:p>
      <w:pPr>
        <w:pageBreakBefore/>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第二部分  通用条件</w:t>
      </w:r>
    </w:p>
    <w:p>
      <w:pPr>
        <w:spacing w:line="360" w:lineRule="auto"/>
        <w:jc w:val="cente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rPr>
        <w:t>1. 定义与解释</w:t>
      </w:r>
    </w:p>
    <w:p>
      <w:pPr>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1.1 </w:t>
      </w:r>
      <w:r>
        <w:rPr>
          <w:rFonts w:hint="eastAsia" w:ascii="宋体" w:hAnsi="宋体" w:eastAsia="宋体" w:cs="宋体"/>
          <w:bCs/>
          <w:sz w:val="28"/>
          <w:szCs w:val="28"/>
        </w:rPr>
        <w:t>定义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除根据上下文另有其意义外，组成本合同的全部文件中的下列名词和用语应具有本款所赋予的含义：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 “工程”是指按照本合同约定实施监理与相关服务的建设工程。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1.1.2 “委托人”是指本合同中委托监理与相关服务的一方，及其合法的继承人或受让人。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1.1.3 “监理人”是指本合同中提供监理与相关服务的一方，及其合法的继承人。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1.1.4 “承包人”是指在工程范围内与委托人签订勘察、设计、施工等有关合同的当事人，及其合法的继承人。</w:t>
      </w:r>
    </w:p>
    <w:p>
      <w:pPr>
        <w:pStyle w:val="7"/>
        <w:spacing w:line="360" w:lineRule="auto"/>
        <w:ind w:firstLine="570"/>
        <w:rPr>
          <w:rFonts w:hint="eastAsia" w:ascii="宋体" w:hAnsi="宋体" w:eastAsia="宋体" w:cs="宋体"/>
          <w:sz w:val="28"/>
          <w:szCs w:val="28"/>
        </w:rPr>
      </w:pPr>
      <w:r>
        <w:rPr>
          <w:rFonts w:hint="eastAsia" w:ascii="宋体" w:hAnsi="宋体" w:eastAsia="宋体" w:cs="宋体"/>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1.1.6 “相关服务”是指监理人受委托人的委托 ，按照本合同约定，在施工、保修等阶段提供的服务活动。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1.1.7 “正常工作”指本合同订立时通用条件和专用条件中约定的监理人的</w:t>
      </w:r>
      <w:r>
        <w:rPr>
          <w:rFonts w:hint="eastAsia" w:ascii="宋体" w:hAnsi="宋体" w:eastAsia="宋体" w:cs="宋体"/>
          <w:color w:val="000000"/>
          <w:sz w:val="28"/>
          <w:szCs w:val="28"/>
        </w:rPr>
        <w:t>工作</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1.1.8 “附加工作”是指本合同约定的正常工作以外监理人的工作。</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1.1.9 “项目监理机构”是指监理人派驻工程负责履行本合同的组织机构。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1.1.10 “总监理工程师”是指由监理人的法定代表人书面授权，全面负责履行本合同、主持项目监理机构工作的注册监理工程师。</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1.1.11 “酬金”是指监理人履行本合同义务，委托人按照本合同约定给付监理人的金额。</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1.1.12 “正常工作</w:t>
      </w:r>
      <w:r>
        <w:rPr>
          <w:rFonts w:hint="eastAsia" w:ascii="宋体" w:hAnsi="宋体" w:eastAsia="宋体" w:cs="宋体"/>
          <w:kern w:val="0"/>
          <w:sz w:val="28"/>
          <w:szCs w:val="28"/>
        </w:rPr>
        <w:t>酬金”</w:t>
      </w:r>
      <w:r>
        <w:rPr>
          <w:rFonts w:hint="eastAsia" w:ascii="宋体" w:hAnsi="宋体" w:eastAsia="宋体" w:cs="宋体"/>
          <w:sz w:val="28"/>
          <w:szCs w:val="28"/>
        </w:rPr>
        <w:t>是指监理人完成正常工作，委托人应给付监理人并在协议书中载明的签约</w:t>
      </w:r>
      <w:r>
        <w:rPr>
          <w:rFonts w:hint="eastAsia" w:ascii="宋体" w:hAnsi="宋体" w:eastAsia="宋体" w:cs="宋体"/>
          <w:kern w:val="0"/>
          <w:sz w:val="28"/>
          <w:szCs w:val="28"/>
        </w:rPr>
        <w:t>酬金额</w:t>
      </w:r>
      <w:r>
        <w:rPr>
          <w:rFonts w:hint="eastAsia" w:ascii="宋体" w:hAnsi="宋体" w:eastAsia="宋体" w:cs="宋体"/>
          <w:sz w:val="28"/>
          <w:szCs w:val="28"/>
        </w:rPr>
        <w:t>。</w:t>
      </w:r>
    </w:p>
    <w:p>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1.1.13 “附加工作酬金”是指监理人完成附加工作，委托人应给付监理人的金额。</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1.1.14 “一方”是指委托人或监理人；“双方”是指委托人和监理人；“第三方”是指除委托人和监理人以外的有关方。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1.1.15 “书面形式”是指合同书、信件和数据电文（包括电报、电传、传真、电子数据交换和电子邮件）等可以有形地表现所载内容的形式。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1.1.16 “天”是指第一天零时至第二天零时的时间。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1.1.17“月”是指按公历从一个月中任何一天开始的一个公历月时间。</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hint="eastAsia" w:ascii="宋体" w:hAnsi="宋体" w:eastAsia="宋体" w:cs="宋体"/>
          <w:sz w:val="28"/>
          <w:szCs w:val="28"/>
        </w:rPr>
      </w:pPr>
      <w:r>
        <w:rPr>
          <w:rFonts w:hint="eastAsia" w:ascii="宋体" w:hAnsi="宋体" w:eastAsia="宋体" w:cs="宋体"/>
          <w:bCs/>
          <w:sz w:val="28"/>
          <w:szCs w:val="28"/>
        </w:rPr>
        <w:t xml:space="preserve">1.2 </w:t>
      </w:r>
      <w:r>
        <w:rPr>
          <w:rFonts w:hint="eastAsia" w:ascii="宋体" w:hAnsi="宋体" w:eastAsia="宋体" w:cs="宋体"/>
          <w:sz w:val="28"/>
          <w:szCs w:val="28"/>
        </w:rPr>
        <w:t>解释</w:t>
      </w:r>
    </w:p>
    <w:p>
      <w:pPr>
        <w:tabs>
          <w:tab w:val="left" w:pos="614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1.2.1本合同使用中文书写、解释和说明。如专用条件约定使用两种及以上语言文字时，应以中文为准。</w:t>
      </w:r>
    </w:p>
    <w:p>
      <w:pPr>
        <w:tabs>
          <w:tab w:val="left" w:pos="614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1.2.2 组成本合同的下列文件彼此应能相互解释、互为说明。除专用条件另有约定外，本合同文件的解释顺序如下：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（1）协议书；</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（2）中标通知书（适用于招标工程）或委托书（适用于非招标工程）；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（3）专用条件及附录A、附录B；</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（4）通用条件；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（5）投标文件（适用于招标工程）或监理与相关服务建议书（适用于非招标工程）。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双方签订的补充协议与其他文件发生矛盾或歧义时，属于同一类内容的文件，应以最新签署的为准。</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2. 监理人的义务</w:t>
      </w:r>
    </w:p>
    <w:p>
      <w:pPr>
        <w:adjustRightInd w:val="0"/>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2.1 监理的范围和工作内容</w:t>
      </w:r>
    </w:p>
    <w:p>
      <w:pPr>
        <w:adjustRightInd w:val="0"/>
        <w:snapToGrid w:val="0"/>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2.1.1 监理范围在专用条件中约定。</w:t>
      </w:r>
    </w:p>
    <w:p>
      <w:pPr>
        <w:adjustRightInd w:val="0"/>
        <w:snapToGrid w:val="0"/>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2.1.2 除专用条件另有约定外，监理工作内容包括：</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（1）收到工程设计文件后编制监理规划，并在第一次工地会议7天前报委托人。根据有关规定和监理工作需要，编制监理实施细则；</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（2）熟悉工程设计文件，并参加由委托人主持的图纸会审和设计交底会议；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（3）参加由委托人主持的第一次工地会议；主持监理例会并根据工程需要主持或参加专题会议；</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 xml:space="preserve">（5）检查施工承包人工程质量、安全生产管理制度及组织机构和人员资格； </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（6）检查施工承包人专职安全生产管理人员的配备情况；</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（8）检查施工承包人的试验室；</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（9）审核施工分包人资质条件；</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（10）查验施工承包人的施工测量放线成果；</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（11）审查工程开工条件，对条件具备的签发开工令；</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宋体" w:hAnsi="宋体" w:eastAsia="宋体" w:cs="宋体"/>
          <w:sz w:val="28"/>
          <w:szCs w:val="28"/>
        </w:rPr>
      </w:pPr>
      <w:r>
        <w:rPr>
          <w:rFonts w:hint="eastAsia" w:ascii="宋体" w:hAnsi="宋体" w:eastAsia="宋体" w:cs="宋体"/>
          <w:sz w:val="28"/>
          <w:szCs w:val="28"/>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（14）在巡视、旁站和检验过程中，发现工程质量、施工安全存在事故隐患的，要求施工承包人整改并报委托人；</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（15）经委托人同意，签发工程暂停令和复工令；</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（16）审查施工承包人提交的采用新材料、新工艺、新技术、新设备的论证材料及相关验收标准；</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（17）验收隐蔽工程、分部分项工程；</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（18）审查施工承包人提交的工程变更申请，协调处理施工进度调整、费用索赔、合同争议等事项；</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（19）审查施工承包人提交的竣工验收申请，编写工程质量评估报告；</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（20）参加工程竣工验收，签署竣工验收意见；</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（21）审查施工承包人提交的竣工结算申请并报委托人；</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rPr>
        <w:t>（22）编制、整理工程监理归档文件并报委托人。</w:t>
      </w:r>
    </w:p>
    <w:p>
      <w:pPr>
        <w:spacing w:line="360" w:lineRule="auto"/>
        <w:ind w:left="420" w:leftChars="200" w:firstLine="140" w:firstLineChars="50"/>
        <w:rPr>
          <w:rFonts w:hint="eastAsia" w:ascii="宋体" w:hAnsi="宋体" w:eastAsia="宋体" w:cs="宋体"/>
          <w:sz w:val="28"/>
          <w:szCs w:val="28"/>
        </w:rPr>
      </w:pPr>
      <w:r>
        <w:rPr>
          <w:rFonts w:hint="eastAsia" w:ascii="宋体" w:hAnsi="宋体" w:eastAsia="宋体" w:cs="宋体"/>
          <w:sz w:val="28"/>
          <w:szCs w:val="28"/>
        </w:rPr>
        <w:t>2.1.3 相关服务的范围和内容在附录A中约定。</w:t>
      </w:r>
    </w:p>
    <w:p>
      <w:pPr>
        <w:spacing w:line="360" w:lineRule="auto"/>
        <w:ind w:firstLine="280" w:firstLineChars="100"/>
        <w:rPr>
          <w:rFonts w:hint="eastAsia" w:ascii="宋体" w:hAnsi="宋体" w:eastAsia="宋体" w:cs="宋体"/>
          <w:bCs/>
          <w:sz w:val="28"/>
          <w:szCs w:val="28"/>
        </w:rPr>
      </w:pPr>
      <w:r>
        <w:rPr>
          <w:rFonts w:hint="eastAsia" w:ascii="宋体" w:hAnsi="宋体" w:eastAsia="宋体" w:cs="宋体"/>
          <w:sz w:val="28"/>
          <w:szCs w:val="28"/>
        </w:rPr>
        <w:t xml:space="preserve">2.2 </w:t>
      </w:r>
      <w:r>
        <w:rPr>
          <w:rFonts w:hint="eastAsia" w:ascii="宋体" w:hAnsi="宋体" w:eastAsia="宋体" w:cs="宋体"/>
          <w:bCs/>
          <w:sz w:val="28"/>
          <w:szCs w:val="28"/>
        </w:rPr>
        <w:t>监理与相关服务依据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2.2.1 监理依据包括：</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（1）适用的法律、行政法规及部门规章；</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（2）与工程有关的标准；</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（3）工程设计及有关文件；</w:t>
      </w:r>
    </w:p>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（4）本合同及委托人与第三方签订的与实施工程有关的其他合同。</w:t>
      </w:r>
    </w:p>
    <w:p>
      <w:pPr>
        <w:spacing w:line="360" w:lineRule="auto"/>
        <w:ind w:left="210" w:leftChars="100" w:firstLine="560" w:firstLineChars="200"/>
        <w:rPr>
          <w:rFonts w:hint="eastAsia" w:ascii="宋体" w:hAnsi="宋体" w:eastAsia="宋体" w:cs="宋体"/>
          <w:bCs/>
          <w:sz w:val="28"/>
          <w:szCs w:val="28"/>
        </w:rPr>
      </w:pPr>
      <w:r>
        <w:rPr>
          <w:rFonts w:hint="eastAsia" w:ascii="宋体" w:hAnsi="宋体" w:eastAsia="宋体" w:cs="宋体"/>
          <w:bCs/>
          <w:sz w:val="28"/>
          <w:szCs w:val="28"/>
        </w:rPr>
        <w:t>双方根据工程的行业和地域特点，在专用条件中具体约定监理依据。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2.2.2 相关服务依据在专用条件中约定。</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2.3 项目监理机构和人员</w:t>
      </w:r>
    </w:p>
    <w:p>
      <w:pPr>
        <w:adjustRightInd w:val="0"/>
        <w:snapToGrid w:val="0"/>
        <w:spacing w:line="360" w:lineRule="auto"/>
        <w:ind w:firstLine="645"/>
        <w:rPr>
          <w:rFonts w:hint="eastAsia" w:ascii="宋体" w:hAnsi="宋体" w:eastAsia="宋体" w:cs="宋体"/>
          <w:kern w:val="0"/>
          <w:sz w:val="28"/>
          <w:szCs w:val="28"/>
        </w:rPr>
      </w:pPr>
      <w:r>
        <w:rPr>
          <w:rFonts w:hint="eastAsia" w:ascii="宋体" w:hAnsi="宋体" w:eastAsia="宋体" w:cs="宋体"/>
          <w:kern w:val="0"/>
          <w:sz w:val="28"/>
          <w:szCs w:val="28"/>
        </w:rPr>
        <w:t>2.3.1 监理人应组建满足工作需要的项目监理机构，配备必要的检测设备。项目监理机构的主要人员应具有相应的资格条件。</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2.3.2本合同履行过程中，总监理工程师及重要岗位监理人员应保持相对稳定，以保证监理工作正常进行。</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2.3.4 监理人应及时更换有下列情形之一的监理人员：</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（1）严重过失行为的；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（2）有违法行为不能履行职责的；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（3）涉嫌犯罪的；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（4）不能胜任岗位职责的；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（5）严重违反职业道德的；</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（6）专用条件约定的其他情形。</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2.3.5 委托人可要求监理人更换不能胜任本职工作的项目监理机构人员。</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2.4 履行职责</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监理人应遵循职业道德准则和行为规范，严格按照法律法规、工程建设有关标准及本合同履行职责。</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2.4.2 当委托人与承包人之间的合同争议提交仲裁机构仲裁或人民法院审理时，监理人应提供必要的证明资料。</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在紧急情况下，为了保护财产和人身安全，监理人所发出的指令未能事先报委托人批准时，应在发出指令后的24小时内以书面形式报委托人。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2.4.4 除专用条件另有约定外，监理人发现承包人的人员不能胜任本职工作的，有权要求承包人予以调换。</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2.5 提交报告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监理人应按专用条件约定的种类、时间和份数向委托人提交监理与相关服务的报告。</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2.6 文件资料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在本合同履行期内，监理人应在现场保留工作所用的图纸、报告及记录监理工</w:t>
      </w:r>
      <w:r>
        <w:rPr>
          <w:rFonts w:hint="eastAsia" w:ascii="宋体" w:hAnsi="宋体" w:eastAsia="宋体" w:cs="宋体"/>
          <w:sz w:val="28"/>
          <w:szCs w:val="28"/>
        </w:rPr>
        <w:t>作的相关文件。工程竣工后，应当按照档案管理规定将监理有关文件归档。</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2.7 使用委托人的财产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3．委托人的义务</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3.1 告知</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委托人应在委托人与承包人签订的合同中明确监理人、总监理工程师和授予项目监理机构的权限。如有变更，应及时通知承包人。</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3.2 提供资料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委托人应按照附录B约定，</w:t>
      </w:r>
      <w:r>
        <w:rPr>
          <w:rFonts w:hint="eastAsia" w:ascii="宋体" w:hAnsi="宋体" w:eastAsia="宋体" w:cs="宋体"/>
          <w:color w:val="000000"/>
          <w:kern w:val="0"/>
          <w:sz w:val="28"/>
          <w:szCs w:val="28"/>
        </w:rPr>
        <w:t>无偿</w:t>
      </w:r>
      <w:r>
        <w:rPr>
          <w:rFonts w:hint="eastAsia" w:ascii="宋体" w:hAnsi="宋体" w:eastAsia="宋体" w:cs="宋体"/>
          <w:kern w:val="0"/>
          <w:sz w:val="28"/>
          <w:szCs w:val="28"/>
        </w:rPr>
        <w:t>向监理人提供工程有关的资料。</w:t>
      </w:r>
      <w:r>
        <w:rPr>
          <w:rFonts w:hint="eastAsia" w:ascii="宋体" w:hAnsi="宋体" w:eastAsia="宋体" w:cs="宋体"/>
          <w:sz w:val="28"/>
          <w:szCs w:val="28"/>
        </w:rPr>
        <w:t>在本合同履行过程中，委托人应及时向监理人提供最新的与工程有关的资料。</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3.3 提供工作条件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委托人应为监理人完成监理与相关服务提供必要的条件。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3.3.1 </w:t>
      </w:r>
      <w:r>
        <w:rPr>
          <w:rFonts w:hint="eastAsia" w:ascii="宋体" w:hAnsi="宋体" w:eastAsia="宋体" w:cs="宋体"/>
          <w:sz w:val="28"/>
          <w:szCs w:val="28"/>
        </w:rPr>
        <w:t>委托人应按照附录B约定，派遣相应的人员，提供房屋、设备，供监理人</w:t>
      </w:r>
      <w:r>
        <w:rPr>
          <w:rFonts w:hint="eastAsia" w:ascii="宋体" w:hAnsi="宋体" w:eastAsia="宋体" w:cs="宋体"/>
          <w:kern w:val="0"/>
          <w:sz w:val="28"/>
          <w:szCs w:val="28"/>
        </w:rPr>
        <w:t>无偿</w:t>
      </w:r>
      <w:r>
        <w:rPr>
          <w:rFonts w:hint="eastAsia" w:ascii="宋体" w:hAnsi="宋体" w:eastAsia="宋体" w:cs="宋体"/>
          <w:sz w:val="28"/>
          <w:szCs w:val="28"/>
        </w:rPr>
        <w:t>使用。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3.3.2 </w:t>
      </w:r>
      <w:r>
        <w:rPr>
          <w:rFonts w:hint="eastAsia" w:ascii="宋体" w:hAnsi="宋体" w:eastAsia="宋体" w:cs="宋体"/>
          <w:sz w:val="28"/>
          <w:szCs w:val="28"/>
        </w:rPr>
        <w:t>委托人应负责协调工程建设中所有外部关系，为监理人履行本合同提供必要的外部条件。</w:t>
      </w:r>
    </w:p>
    <w:p>
      <w:pPr>
        <w:snapToGrid w:val="0"/>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3.4 委托人代表</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3.5 委托人意见或要求</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3.6 答复</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3.7 支付</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委托人应按本合同约定，向监理人支付酬金。</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4. 违约责任</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4.1 监理人的违约责任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监理人未履行本合同义务的，应承担相应的责任。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4.1.1 因监理人违反本合同约定</w:t>
      </w:r>
      <w:r>
        <w:rPr>
          <w:rFonts w:hint="eastAsia" w:ascii="宋体" w:hAnsi="宋体" w:eastAsia="宋体" w:cs="宋体"/>
          <w:sz w:val="28"/>
          <w:szCs w:val="28"/>
        </w:rPr>
        <w:t>给委托人造成损失的，监理人应当赔偿委托人损失</w:t>
      </w:r>
      <w:r>
        <w:rPr>
          <w:rFonts w:hint="eastAsia" w:ascii="宋体" w:hAnsi="宋体" w:eastAsia="宋体" w:cs="宋体"/>
          <w:kern w:val="0"/>
          <w:sz w:val="28"/>
          <w:szCs w:val="28"/>
        </w:rPr>
        <w:t>。赔偿金额的确定方法在专用条件中约定。监理人承担部分赔偿责任的，其承担赔偿金额由双方协商确定。</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4.1.2 监理人向委托人的索赔不成立时，监理人应赔偿委托人由此发生的费用。</w:t>
      </w:r>
    </w:p>
    <w:p>
      <w:pPr>
        <w:snapToGrid w:val="0"/>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4.2 委托人的违约责任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委托人未履行本合同义务的，应承担相应的责任。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4.2.1 委托人违反本合同约定造成监理人损失的，委托人应予以赔偿。</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4.2.2 委托人向监理人的索赔不成立时，应赔偿监理人由此引起的费用。</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 xml:space="preserve">4.2.3 </w:t>
      </w:r>
      <w:r>
        <w:rPr>
          <w:rFonts w:hint="eastAsia" w:ascii="宋体" w:hAnsi="宋体" w:eastAsia="宋体" w:cs="宋体"/>
          <w:kern w:val="0"/>
          <w:sz w:val="28"/>
          <w:szCs w:val="28"/>
        </w:rPr>
        <w:t>委托人未能按期支付</w:t>
      </w:r>
      <w:r>
        <w:rPr>
          <w:rFonts w:hint="eastAsia" w:ascii="宋体" w:hAnsi="宋体" w:eastAsia="宋体" w:cs="宋体"/>
          <w:sz w:val="28"/>
          <w:szCs w:val="28"/>
        </w:rPr>
        <w:t>酬金</w:t>
      </w:r>
      <w:r>
        <w:rPr>
          <w:rFonts w:hint="eastAsia" w:ascii="宋体" w:hAnsi="宋体" w:eastAsia="宋体" w:cs="宋体"/>
          <w:kern w:val="0"/>
          <w:sz w:val="28"/>
          <w:szCs w:val="28"/>
        </w:rPr>
        <w:t>超过28天，应按专用条件约定支付逾期付款利息。</w:t>
      </w:r>
    </w:p>
    <w:p>
      <w:pPr>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4.3 除外责任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因非监理人的原因，且监理人无过错，发生工程质量事故、安全事故、工期延误等造成的损失，监理人不承担赔偿责任。</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因不可抗力导致本合同全部或部分不能履行时，双方各自承担其因此而造成的损失、损害。</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5. 支付</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5.1 </w:t>
      </w:r>
      <w:r>
        <w:rPr>
          <w:rFonts w:hint="eastAsia" w:ascii="宋体" w:hAnsi="宋体" w:eastAsia="宋体" w:cs="宋体"/>
          <w:bCs/>
          <w:sz w:val="28"/>
          <w:szCs w:val="28"/>
        </w:rPr>
        <w:t>支付货币</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除专用条件另有约定外，酬金均以人民币支付。涉及外币支付的，所采用的货币种类、比例和汇率在专用条件中约定。</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5.2 支付申请</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5.3 支付酬金</w:t>
      </w:r>
    </w:p>
    <w:p>
      <w:pPr>
        <w:snapToGrid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支付的酬金包括正常工作酬金、附加工作酬金、合理化建议奖励金额及费用。</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rPr>
        <w:t xml:space="preserve">  5.4 </w:t>
      </w:r>
      <w:r>
        <w:rPr>
          <w:rFonts w:hint="eastAsia" w:ascii="宋体" w:hAnsi="宋体" w:eastAsia="宋体" w:cs="宋体"/>
          <w:bCs/>
          <w:sz w:val="28"/>
          <w:szCs w:val="28"/>
        </w:rPr>
        <w:t>有争议部分的付款</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eastAsia="宋体" w:cs="宋体"/>
          <w:b/>
          <w:bCs/>
          <w:color w:val="FF0000"/>
          <w:sz w:val="28"/>
          <w:szCs w:val="28"/>
        </w:rPr>
      </w:pPr>
      <w:r>
        <w:rPr>
          <w:rFonts w:hint="eastAsia" w:ascii="宋体" w:hAnsi="宋体" w:eastAsia="宋体" w:cs="宋体"/>
          <w:b/>
          <w:bCs/>
          <w:sz w:val="28"/>
          <w:szCs w:val="28"/>
        </w:rPr>
        <w:t>6. 合同生效、变更、暂停、解除与终止</w:t>
      </w:r>
    </w:p>
    <w:p>
      <w:pPr>
        <w:spacing w:line="360" w:lineRule="auto"/>
        <w:ind w:left="210" w:leftChars="100"/>
        <w:rPr>
          <w:rFonts w:hint="eastAsia" w:ascii="宋体" w:hAnsi="宋体" w:eastAsia="宋体" w:cs="宋体"/>
          <w:sz w:val="28"/>
          <w:szCs w:val="28"/>
        </w:rPr>
      </w:pPr>
      <w:r>
        <w:rPr>
          <w:rFonts w:hint="eastAsia" w:ascii="宋体" w:hAnsi="宋体" w:eastAsia="宋体" w:cs="宋体"/>
          <w:sz w:val="28"/>
          <w:szCs w:val="28"/>
        </w:rPr>
        <w:t>6.1生效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6.2</w:t>
      </w:r>
      <w:r>
        <w:rPr>
          <w:rFonts w:hint="eastAsia" w:ascii="宋体" w:hAnsi="宋体" w:eastAsia="宋体" w:cs="宋体"/>
          <w:bCs/>
          <w:sz w:val="28"/>
          <w:szCs w:val="28"/>
        </w:rPr>
        <w:t>变更</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6.2.1 任何一方提出变更请求时，双方经协商一致后可进行变更。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6.2.5 因非监理人原因造成工程概算投资额或建筑安装工程费增加时，正常工作酬金应作相应调整。调整方法在专用条件中约定。</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rPr>
        <w:t xml:space="preserve">  6.3 暂停与</w:t>
      </w:r>
      <w:r>
        <w:rPr>
          <w:rFonts w:hint="eastAsia" w:ascii="宋体" w:hAnsi="宋体" w:eastAsia="宋体" w:cs="宋体"/>
          <w:bCs/>
          <w:sz w:val="28"/>
          <w:szCs w:val="28"/>
        </w:rPr>
        <w:t>解除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解除本合同的协议必须采取书面形式，协议未达成之前，本合同仍然有效。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8"/>
          <w:szCs w:val="28"/>
        </w:rPr>
        <w:t>的</w:t>
      </w:r>
      <w:r>
        <w:rPr>
          <w:rFonts w:hint="eastAsia" w:ascii="宋体" w:hAnsi="宋体" w:eastAsia="宋体" w:cs="宋体"/>
          <w:sz w:val="28"/>
          <w:szCs w:val="28"/>
        </w:rPr>
        <w:t>酬金支付至</w:t>
      </w:r>
      <w:r>
        <w:rPr>
          <w:rFonts w:hint="eastAsia" w:ascii="宋体" w:hAnsi="宋体" w:eastAsia="宋体" w:cs="宋体"/>
          <w:kern w:val="0"/>
          <w:sz w:val="28"/>
          <w:szCs w:val="28"/>
        </w:rPr>
        <w:t>限期改正通知到达监理人之日</w:t>
      </w:r>
      <w:r>
        <w:rPr>
          <w:rFonts w:hint="eastAsia" w:ascii="宋体" w:hAnsi="宋体" w:eastAsia="宋体" w:cs="宋体"/>
          <w:sz w:val="28"/>
          <w:szCs w:val="28"/>
        </w:rPr>
        <w:t>，但监理人应承担第4.1款约定的责任。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6.3.5 因不可抗力致使本合同部分或全部不能履行时，一方应立即通知另一方，可暂停或解除本合同。</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6.3.6 本合同解除后，本合同约定的有关结算、清理、争议解决方式的条件仍然有效。</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6.4 </w:t>
      </w:r>
      <w:r>
        <w:rPr>
          <w:rFonts w:hint="eastAsia" w:ascii="宋体" w:hAnsi="宋体" w:eastAsia="宋体" w:cs="宋体"/>
          <w:bCs/>
          <w:sz w:val="28"/>
          <w:szCs w:val="28"/>
        </w:rPr>
        <w:t>终止</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以下条件全部满足时，本合同即告终止：</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（1）监理人完成本合同约定的全部工作；</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（2）委托人与监理人结清并支付全部酬金。</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7. 争议解决</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7.1</w:t>
      </w:r>
      <w:r>
        <w:rPr>
          <w:rFonts w:hint="eastAsia" w:ascii="宋体" w:hAnsi="宋体" w:eastAsia="宋体" w:cs="宋体"/>
          <w:bCs/>
          <w:sz w:val="28"/>
          <w:szCs w:val="28"/>
        </w:rPr>
        <w:t>协商</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双方应本着诚信原则协商解决彼此间的争议。</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7.2</w:t>
      </w:r>
      <w:r>
        <w:rPr>
          <w:rFonts w:hint="eastAsia" w:ascii="宋体" w:hAnsi="宋体" w:eastAsia="宋体" w:cs="宋体"/>
          <w:bCs/>
          <w:sz w:val="28"/>
          <w:szCs w:val="28"/>
        </w:rPr>
        <w:t>调解</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7.3</w:t>
      </w:r>
      <w:r>
        <w:rPr>
          <w:rFonts w:hint="eastAsia" w:ascii="宋体" w:hAnsi="宋体" w:eastAsia="宋体" w:cs="宋体"/>
          <w:bCs/>
          <w:sz w:val="28"/>
          <w:szCs w:val="28"/>
        </w:rPr>
        <w:t>仲裁或诉讼</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双方均有权不经调解直接向专用条件约定的仲裁机构申请仲裁或向有管辖权的人民法院提起诉讼。</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8. 其他</w:t>
      </w:r>
    </w:p>
    <w:p>
      <w:pPr>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8.1 </w:t>
      </w:r>
      <w:r>
        <w:rPr>
          <w:rFonts w:hint="eastAsia" w:ascii="宋体" w:hAnsi="宋体" w:eastAsia="宋体" w:cs="宋体"/>
          <w:bCs/>
          <w:sz w:val="28"/>
          <w:szCs w:val="28"/>
        </w:rPr>
        <w:t>外出考察费用</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经委托人同意，监理人员外出考察发生的费用由委托人审核后支付。</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8.2 </w:t>
      </w:r>
      <w:r>
        <w:rPr>
          <w:rFonts w:hint="eastAsia" w:ascii="宋体" w:hAnsi="宋体" w:eastAsia="宋体" w:cs="宋体"/>
          <w:bCs/>
          <w:sz w:val="28"/>
          <w:szCs w:val="28"/>
        </w:rPr>
        <w:t>检测费用</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委托人要求监理人进行的材料和设备检测所发生的费用，由委托人支付，支付时间在专用条件中约定。</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8.3 </w:t>
      </w:r>
      <w:r>
        <w:rPr>
          <w:rFonts w:hint="eastAsia" w:ascii="宋体" w:hAnsi="宋体" w:eastAsia="宋体" w:cs="宋体"/>
          <w:bCs/>
          <w:sz w:val="28"/>
          <w:szCs w:val="28"/>
        </w:rPr>
        <w:t>咨询费用</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8.4 </w:t>
      </w:r>
      <w:r>
        <w:rPr>
          <w:rFonts w:hint="eastAsia" w:ascii="宋体" w:hAnsi="宋体" w:eastAsia="宋体" w:cs="宋体"/>
          <w:bCs/>
          <w:sz w:val="28"/>
          <w:szCs w:val="28"/>
        </w:rPr>
        <w:t>奖励</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8.5 </w:t>
      </w:r>
      <w:r>
        <w:rPr>
          <w:rFonts w:hint="eastAsia" w:ascii="宋体" w:hAnsi="宋体" w:eastAsia="宋体" w:cs="宋体"/>
          <w:bCs/>
          <w:sz w:val="28"/>
          <w:szCs w:val="28"/>
        </w:rPr>
        <w:t>守法诚信</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监理人及其工作人员不得从与实施工程有关的第三方处获得任何经济利益。</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8.6 </w:t>
      </w:r>
      <w:r>
        <w:rPr>
          <w:rFonts w:hint="eastAsia" w:ascii="宋体" w:hAnsi="宋体" w:eastAsia="宋体" w:cs="宋体"/>
          <w:bCs/>
          <w:sz w:val="28"/>
          <w:szCs w:val="28"/>
        </w:rPr>
        <w:t>保密</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8.7 </w:t>
      </w:r>
      <w:r>
        <w:rPr>
          <w:rFonts w:hint="eastAsia" w:ascii="宋体" w:hAnsi="宋体" w:eastAsia="宋体" w:cs="宋体"/>
          <w:bCs/>
          <w:sz w:val="28"/>
          <w:szCs w:val="28"/>
        </w:rPr>
        <w:t>通知</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本合同涉及的通知均应当采用书面形式，并在送达对方时生效，收件人应书面签收。</w:t>
      </w:r>
    </w:p>
    <w:p>
      <w:pPr>
        <w:snapToGrid w:val="0"/>
        <w:spacing w:line="360" w:lineRule="auto"/>
        <w:ind w:left="210" w:leftChars="100"/>
        <w:rPr>
          <w:rFonts w:hint="eastAsia" w:ascii="宋体" w:hAnsi="宋体" w:eastAsia="宋体" w:cs="宋体"/>
          <w:bCs/>
          <w:sz w:val="28"/>
          <w:szCs w:val="28"/>
        </w:rPr>
      </w:pPr>
      <w:r>
        <w:rPr>
          <w:rFonts w:hint="eastAsia" w:ascii="宋体" w:hAnsi="宋体" w:eastAsia="宋体" w:cs="宋体"/>
          <w:sz w:val="28"/>
          <w:szCs w:val="28"/>
        </w:rPr>
        <w:t xml:space="preserve">8.8 </w:t>
      </w:r>
      <w:r>
        <w:rPr>
          <w:rFonts w:hint="eastAsia" w:ascii="宋体" w:hAnsi="宋体" w:eastAsia="宋体" w:cs="宋体"/>
          <w:bCs/>
          <w:sz w:val="28"/>
          <w:szCs w:val="28"/>
        </w:rPr>
        <w:t>著作权</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监理人对其编制的文件拥有著作权。</w:t>
      </w:r>
    </w:p>
    <w:p>
      <w:pPr>
        <w:snapToGrid w:val="0"/>
        <w:spacing w:line="360" w:lineRule="auto"/>
        <w:ind w:firstLine="560" w:firstLineChars="200"/>
        <w:rPr>
          <w:rFonts w:hint="eastAsia" w:ascii="仿宋_GB2312" w:hAnsi="宋体" w:eastAsia="仿宋_GB2312"/>
          <w:sz w:val="28"/>
          <w:szCs w:val="28"/>
        </w:rPr>
      </w:pPr>
      <w:r>
        <w:rPr>
          <w:rFonts w:hint="eastAsia" w:ascii="宋体" w:hAnsi="宋体" w:eastAsia="宋体" w:cs="宋体"/>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257" w:lineRule="auto"/>
        <w:rPr>
          <w:rFonts w:ascii="Arial"/>
          <w:sz w:val="28"/>
          <w:szCs w:val="28"/>
        </w:rPr>
      </w:pPr>
    </w:p>
    <w:p>
      <w:pPr>
        <w:spacing w:line="257" w:lineRule="auto"/>
        <w:rPr>
          <w:rFonts w:ascii="Arial"/>
          <w:sz w:val="28"/>
          <w:szCs w:val="28"/>
        </w:rPr>
      </w:pPr>
    </w:p>
    <w:p>
      <w:pPr>
        <w:spacing w:line="258" w:lineRule="auto"/>
        <w:rPr>
          <w:rFonts w:ascii="Arial"/>
          <w:sz w:val="28"/>
          <w:szCs w:val="28"/>
        </w:rPr>
      </w:pPr>
    </w:p>
    <w:p>
      <w:pPr>
        <w:adjustRightInd/>
        <w:spacing w:line="360" w:lineRule="auto"/>
        <w:ind w:right="231" w:rightChars="110" w:firstLine="420" w:firstLineChars="150"/>
        <w:jc w:val="both"/>
        <w:textAlignment w:val="auto"/>
        <w:rPr>
          <w:rFonts w:hint="eastAsia" w:ascii="宋体" w:hAnsi="宋体"/>
          <w:kern w:val="2"/>
          <w:sz w:val="28"/>
          <w:szCs w:val="28"/>
        </w:rPr>
      </w:pPr>
    </w:p>
    <w:p>
      <w:pPr>
        <w:adjustRightInd/>
        <w:spacing w:line="360" w:lineRule="auto"/>
        <w:ind w:right="231" w:rightChars="110" w:firstLine="420" w:firstLineChars="150"/>
        <w:jc w:val="both"/>
        <w:textAlignment w:val="auto"/>
        <w:rPr>
          <w:rFonts w:hint="eastAsia" w:ascii="宋体" w:hAnsi="宋体"/>
          <w:kern w:val="2"/>
          <w:sz w:val="28"/>
          <w:szCs w:val="28"/>
        </w:rPr>
      </w:pPr>
    </w:p>
    <w:p>
      <w:pPr>
        <w:adjustRightInd/>
        <w:spacing w:line="360" w:lineRule="auto"/>
        <w:ind w:right="231" w:rightChars="110" w:firstLine="420" w:firstLineChars="150"/>
        <w:jc w:val="both"/>
        <w:textAlignment w:val="auto"/>
        <w:rPr>
          <w:rFonts w:hint="eastAsia" w:ascii="宋体" w:hAnsi="宋体"/>
          <w:kern w:val="2"/>
          <w:sz w:val="28"/>
          <w:szCs w:val="28"/>
        </w:rPr>
      </w:pPr>
    </w:p>
    <w:p>
      <w:pPr>
        <w:adjustRightInd/>
        <w:spacing w:line="360" w:lineRule="auto"/>
        <w:ind w:right="231" w:rightChars="110" w:firstLine="420" w:firstLineChars="150"/>
        <w:jc w:val="both"/>
        <w:textAlignment w:val="auto"/>
        <w:rPr>
          <w:rFonts w:hint="eastAsia" w:ascii="宋体" w:hAnsi="宋体"/>
          <w:kern w:val="2"/>
          <w:sz w:val="28"/>
          <w:szCs w:val="28"/>
        </w:rPr>
      </w:pPr>
    </w:p>
    <w:p>
      <w:pPr>
        <w:pageBreakBefore/>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第三部分  专用条件</w:t>
      </w:r>
    </w:p>
    <w:p>
      <w:pPr>
        <w:spacing w:line="360" w:lineRule="auto"/>
        <w:jc w:val="center"/>
        <w:rPr>
          <w:rFonts w:hint="eastAsia" w:ascii="宋体" w:hAnsi="宋体" w:eastAsia="宋体" w:cs="宋体"/>
          <w:b/>
          <w:sz w:val="28"/>
          <w:szCs w:val="28"/>
        </w:rPr>
      </w:pP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1. 定义与解释</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1.1  解释</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 本合同文件仅限使用</w:t>
      </w:r>
      <w:r>
        <w:rPr>
          <w:rFonts w:hint="eastAsia" w:ascii="宋体" w:hAnsi="宋体" w:eastAsia="宋体" w:cs="宋体"/>
          <w:sz w:val="28"/>
          <w:szCs w:val="28"/>
          <w:u w:val="single"/>
        </w:rPr>
        <w:t>中文</w:t>
      </w:r>
      <w:r>
        <w:rPr>
          <w:rFonts w:hint="eastAsia" w:ascii="宋体" w:hAnsi="宋体" w:eastAsia="宋体" w:cs="宋体"/>
          <w:sz w:val="28"/>
          <w:szCs w:val="28"/>
        </w:rPr>
        <w:t>。</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2. 监理人义务</w:t>
      </w:r>
    </w:p>
    <w:p>
      <w:pPr>
        <w:adjustRightInd w:val="0"/>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2.1 监理的范围和</w:t>
      </w:r>
      <w:r>
        <w:rPr>
          <w:rFonts w:hint="eastAsia" w:ascii="宋体" w:hAnsi="宋体" w:eastAsia="宋体" w:cs="宋体"/>
          <w:bCs/>
          <w:sz w:val="28"/>
          <w:szCs w:val="28"/>
        </w:rPr>
        <w:t>内容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2.1.1 监理范围包括：</w:t>
      </w:r>
      <w:r>
        <w:rPr>
          <w:rFonts w:hint="eastAsia" w:ascii="宋体" w:hAnsi="宋体" w:eastAsia="宋体" w:cs="宋体"/>
          <w:sz w:val="28"/>
          <w:szCs w:val="28"/>
          <w:u w:val="single"/>
        </w:rPr>
        <w:t>委托人委托的此工程项目的所有施工和此工程的各项变更部分的所有涉及安全、质量、进度、成本等方面的监督与管理，以及开竣工各项程序的履行和响应缺陷责任期及质量保修期内各项事务</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2.1.2 监理工作内容还包括：</w:t>
      </w:r>
      <w:r>
        <w:rPr>
          <w:rFonts w:hint="eastAsia" w:ascii="宋体" w:hAnsi="宋体" w:eastAsia="宋体" w:cs="宋体"/>
          <w:sz w:val="28"/>
          <w:szCs w:val="28"/>
          <w:u w:val="single"/>
        </w:rPr>
        <w:t>在法律法规允许的范围内，委托人委托的其他与此工程项目相关的监理工作内容</w:t>
      </w:r>
      <w:r>
        <w:rPr>
          <w:rFonts w:hint="eastAsia" w:ascii="宋体" w:hAnsi="宋体" w:eastAsia="宋体" w:cs="宋体"/>
          <w:sz w:val="28"/>
          <w:szCs w:val="28"/>
        </w:rPr>
        <w:t>。</w:t>
      </w:r>
    </w:p>
    <w:p>
      <w:pPr>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2.2 监理与相关服务依据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2.2.1 监理依据包括：</w:t>
      </w:r>
      <w:r>
        <w:rPr>
          <w:rFonts w:hint="eastAsia" w:ascii="宋体" w:hAnsi="宋体" w:eastAsia="宋体" w:cs="宋体"/>
          <w:sz w:val="28"/>
          <w:szCs w:val="28"/>
          <w:u w:val="single"/>
        </w:rPr>
        <w:t>（1）我国相关法律法规、及施工监理行业通用标准及闽侯县当地执行的地方法规、部门规章；（2）设计图纸，及相关变更设计图纸；（3）交通部门强制标准，及闽侯县当地执行的交通推荐标准。</w:t>
      </w:r>
    </w:p>
    <w:p>
      <w:pPr>
        <w:adjustRightInd w:val="0"/>
        <w:snapToGrid w:val="0"/>
        <w:spacing w:line="360" w:lineRule="auto"/>
        <w:ind w:firstLine="560" w:firstLineChars="200"/>
        <w:rPr>
          <w:rFonts w:hint="eastAsia" w:ascii="宋体" w:hAnsi="宋体" w:eastAsia="宋体" w:cs="宋体"/>
          <w:dstrike/>
          <w:sz w:val="28"/>
          <w:szCs w:val="28"/>
        </w:rPr>
      </w:pPr>
      <w:r>
        <w:rPr>
          <w:rFonts w:hint="eastAsia" w:ascii="宋体" w:hAnsi="宋体" w:eastAsia="宋体" w:cs="宋体"/>
          <w:sz w:val="28"/>
          <w:szCs w:val="28"/>
        </w:rPr>
        <w:t>2.2.2 相关服务依据包括：</w:t>
      </w:r>
      <w:r>
        <w:rPr>
          <w:rFonts w:hint="eastAsia" w:ascii="宋体" w:hAnsi="宋体" w:eastAsia="宋体" w:cs="宋体"/>
          <w:sz w:val="28"/>
          <w:szCs w:val="28"/>
          <w:u w:val="single"/>
        </w:rPr>
        <w:t>（1）我国相关法令；（2）建设法规以及有关的技术标准、规范等依法成立的工程承包合同</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2.3</w:t>
      </w:r>
      <w:r>
        <w:rPr>
          <w:rFonts w:hint="eastAsia" w:ascii="宋体" w:hAnsi="宋体" w:eastAsia="宋体" w:cs="宋体"/>
          <w:kern w:val="0"/>
          <w:sz w:val="28"/>
          <w:szCs w:val="28"/>
        </w:rPr>
        <w:t>项目监理机构和人员</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2.3.1 </w:t>
      </w:r>
      <w:r>
        <w:rPr>
          <w:rFonts w:hint="eastAsia" w:ascii="宋体" w:hAnsi="宋体" w:eastAsia="宋体" w:cs="宋体"/>
          <w:kern w:val="0"/>
          <w:sz w:val="28"/>
          <w:szCs w:val="28"/>
        </w:rPr>
        <w:t>更换监理人员的其他情形：</w:t>
      </w:r>
      <w:r>
        <w:rPr>
          <w:rFonts w:hint="eastAsia" w:ascii="宋体" w:hAnsi="宋体" w:eastAsia="宋体" w:cs="宋体"/>
          <w:kern w:val="0"/>
          <w:sz w:val="28"/>
          <w:szCs w:val="28"/>
          <w:u w:val="single"/>
        </w:rPr>
        <w:t>无</w:t>
      </w:r>
      <w:r>
        <w:rPr>
          <w:rFonts w:hint="eastAsia" w:ascii="宋体" w:hAnsi="宋体" w:eastAsia="宋体" w:cs="宋体"/>
          <w:kern w:val="0"/>
          <w:sz w:val="28"/>
          <w:szCs w:val="28"/>
        </w:rPr>
        <w:t>。</w:t>
      </w:r>
    </w:p>
    <w:p>
      <w:pPr>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 xml:space="preserve">2.4 </w:t>
      </w:r>
      <w:r>
        <w:rPr>
          <w:rFonts w:hint="eastAsia" w:ascii="宋体" w:hAnsi="宋体" w:eastAsia="宋体" w:cs="宋体"/>
          <w:kern w:val="0"/>
          <w:sz w:val="28"/>
          <w:szCs w:val="28"/>
        </w:rPr>
        <w:t>履行职责</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2.4.1 对监理人的授权范围：</w:t>
      </w:r>
      <w:r>
        <w:rPr>
          <w:rFonts w:hint="eastAsia" w:ascii="宋体" w:hAnsi="宋体" w:eastAsia="宋体" w:cs="宋体"/>
          <w:sz w:val="28"/>
          <w:szCs w:val="28"/>
          <w:u w:val="single"/>
        </w:rPr>
        <w:t>（1） 选择工程分包人的建议权；（2） 支付工程款的审批权；（3） 对工程建设有关事项（工程规模、设计标准、规划设计、生产工艺设计、使用功能要求）向委托人的建议权；（4） 对工程设计中的技术问题，按照安全和优化的原则，向设计人提出建议，如果拟提出的问题可能会提高工程造价或延长工期，应当事先征的委托人同意。当发现工程设计不符合国家颁布的建设工程质量标准、设计合同约定的质量标准时，监理人应当书面报告委托人并要求设计单位更正；（5）审批工程施工组织设计和技术方案，按照保质量、保工期、降低成本的原则，向承包人提出建议，并向委托人提出书面报告；（6） 主持工程建设有关协作单位的组织协调，重要协调事项应当事先向委托人报告。（7） 监理人有权发布开工令、停工令、复工令；（8）工程上使用的材料和施工质量的检验权。对于不符合设计要求和合同约定及国家质量标准的材料、构配件、设备，有权通知承包人停止使用；对不符合规范和质量标准的工序、分部、分项、检验批和不安全施工作业，有权通知承包人停工整改、返工。承包人得到监理机构复工令后才能复工；（9）工进度的检查、监督权，以及工程实际竣工日期提前或超过施工合同规定的竣工期限的签认权；（10） 监理人在委托授权下，可对任何承包人合同规定的义务提出变更。如果由此严重影响了工程费用或质量，或进度则这种变更必须经委托人事先批准，在紧急情况下未能事先报委托人批准时，监理人所作的变更也尽快通知委托人。在监理过程中如发现工程承包人员工工作不力，监理机构可要求承包人调换有关人员；</w:t>
      </w:r>
    </w:p>
    <w:p>
      <w:pPr>
        <w:adjustRightInd w:val="0"/>
        <w:snapToGrid w:val="0"/>
        <w:spacing w:line="360" w:lineRule="auto"/>
        <w:rPr>
          <w:rFonts w:hint="eastAsia" w:ascii="宋体" w:hAnsi="宋体" w:eastAsia="宋体" w:cs="宋体"/>
          <w:sz w:val="28"/>
          <w:szCs w:val="28"/>
          <w:u w:val="single"/>
        </w:rPr>
      </w:pPr>
      <w:r>
        <w:rPr>
          <w:rFonts w:hint="eastAsia" w:ascii="宋体" w:hAnsi="宋体" w:eastAsia="宋体" w:cs="宋体"/>
          <w:sz w:val="28"/>
          <w:szCs w:val="28"/>
          <w:u w:val="single"/>
        </w:rPr>
        <w:t>（11）在委托的工作范围内，委托人或承包人对对方的任何意见和要求（包括索赔要求），均必须首先向监理机构提出，由监理机构研究处理意见，在同双方协商确定。当委托人和承包人发生争议时，监理机构应根据自己的职能，以独立的身份判断，公正的进行调解。当双方的争议由政府建设行政主管部门调解或仲裁机构仲裁时，应当提供作证的事实材料。（12）委托人认可的《监理规范》赋予监理人的权利；（13）委托人认可的国务院《279号令》赋予监理人的权利；（14）委托人签字、盖章认可的随时赋予监理人的其他权利（包括处罚权）。</w:t>
      </w:r>
    </w:p>
    <w:p>
      <w:pPr>
        <w:adjustRightInd w:val="0"/>
        <w:snapToGrid w:val="0"/>
        <w:spacing w:line="360" w:lineRule="auto"/>
        <w:ind w:firstLine="560" w:firstLineChars="200"/>
        <w:outlineLvl w:val="0"/>
        <w:rPr>
          <w:rFonts w:hint="eastAsia" w:ascii="宋体" w:hAnsi="宋体" w:eastAsia="宋体" w:cs="宋体"/>
          <w:sz w:val="28"/>
          <w:szCs w:val="28"/>
        </w:rPr>
      </w:pPr>
      <w:bookmarkStart w:id="19" w:name="_Toc17931"/>
      <w:bookmarkStart w:id="20" w:name="_Toc23983"/>
      <w:r>
        <w:rPr>
          <w:rFonts w:hint="eastAsia" w:ascii="宋体" w:hAnsi="宋体" w:eastAsia="宋体" w:cs="宋体"/>
          <w:sz w:val="28"/>
          <w:szCs w:val="28"/>
        </w:rPr>
        <w:t>在涉及工程延期</w:t>
      </w:r>
      <w:r>
        <w:rPr>
          <w:rFonts w:hint="eastAsia" w:ascii="宋体" w:hAnsi="宋体" w:eastAsia="宋体" w:cs="宋体"/>
          <w:sz w:val="28"/>
          <w:szCs w:val="28"/>
          <w:u w:val="single"/>
        </w:rPr>
        <w:t>2</w:t>
      </w:r>
      <w:r>
        <w:rPr>
          <w:rFonts w:hint="eastAsia" w:ascii="宋体" w:hAnsi="宋体" w:eastAsia="宋体" w:cs="宋体"/>
          <w:sz w:val="28"/>
          <w:szCs w:val="28"/>
        </w:rPr>
        <w:t>天内和（或）金额</w:t>
      </w:r>
      <w:r>
        <w:rPr>
          <w:rFonts w:hint="eastAsia" w:ascii="宋体" w:hAnsi="宋体" w:eastAsia="宋体" w:cs="宋体"/>
          <w:sz w:val="28"/>
          <w:szCs w:val="28"/>
          <w:u w:val="single"/>
        </w:rPr>
        <w:t>0.2</w:t>
      </w:r>
      <w:r>
        <w:rPr>
          <w:rFonts w:hint="eastAsia" w:ascii="宋体" w:hAnsi="宋体" w:eastAsia="宋体" w:cs="宋体"/>
          <w:sz w:val="28"/>
          <w:szCs w:val="28"/>
        </w:rPr>
        <w:t>万元内的变更，监理人不需请示委托人即可向承包人发布变更通知。</w:t>
      </w:r>
      <w:bookmarkEnd w:id="19"/>
      <w:bookmarkEnd w:id="20"/>
    </w:p>
    <w:p>
      <w:pPr>
        <w:adjustRightInd w:val="0"/>
        <w:snapToGrid w:val="0"/>
        <w:spacing w:line="360" w:lineRule="auto"/>
        <w:ind w:firstLine="420" w:firstLineChars="150"/>
        <w:rPr>
          <w:rFonts w:hint="eastAsia" w:ascii="宋体" w:hAnsi="宋体" w:eastAsia="宋体" w:cs="宋体"/>
          <w:sz w:val="28"/>
          <w:szCs w:val="28"/>
        </w:rPr>
      </w:pPr>
      <w:r>
        <w:rPr>
          <w:rFonts w:hint="eastAsia" w:ascii="宋体" w:hAnsi="宋体" w:eastAsia="宋体" w:cs="宋体"/>
          <w:kern w:val="0"/>
          <w:sz w:val="28"/>
          <w:szCs w:val="28"/>
        </w:rPr>
        <w:t>2.4.2 监理人有权要求承包人调换其人员</w:t>
      </w:r>
      <w:r>
        <w:rPr>
          <w:rFonts w:hint="eastAsia" w:ascii="宋体" w:hAnsi="宋体" w:eastAsia="宋体" w:cs="宋体"/>
          <w:sz w:val="28"/>
          <w:szCs w:val="28"/>
        </w:rPr>
        <w:t>的限制条件：（1）辞离职；（2）因病或因故由相关医疗部门或职业病鉴定部门证明无法继续正常履行职责；（3）触犯中华人民共和国法律法规被处以刑罚或行政处罚。</w:t>
      </w:r>
    </w:p>
    <w:p>
      <w:pPr>
        <w:adjustRightInd w:val="0"/>
        <w:snapToGrid w:val="0"/>
        <w:spacing w:line="360" w:lineRule="auto"/>
        <w:ind w:firstLine="420" w:firstLineChars="150"/>
        <w:rPr>
          <w:rFonts w:hint="eastAsia" w:ascii="宋体" w:hAnsi="宋体" w:eastAsia="宋体" w:cs="宋体"/>
          <w:sz w:val="28"/>
          <w:szCs w:val="28"/>
        </w:rPr>
      </w:pPr>
      <w:r>
        <w:rPr>
          <w:rFonts w:hint="eastAsia" w:ascii="宋体" w:hAnsi="宋体" w:eastAsia="宋体" w:cs="宋体"/>
          <w:kern w:val="0"/>
          <w:sz w:val="28"/>
          <w:szCs w:val="28"/>
        </w:rPr>
        <w:t xml:space="preserve">2.5 </w:t>
      </w:r>
      <w:r>
        <w:rPr>
          <w:rFonts w:hint="eastAsia" w:ascii="宋体" w:hAnsi="宋体" w:eastAsia="宋体" w:cs="宋体"/>
          <w:sz w:val="28"/>
          <w:szCs w:val="28"/>
        </w:rPr>
        <w:t>提交</w:t>
      </w:r>
      <w:r>
        <w:rPr>
          <w:rFonts w:hint="eastAsia" w:ascii="宋体" w:hAnsi="宋体" w:eastAsia="宋体" w:cs="宋体"/>
          <w:kern w:val="0"/>
          <w:sz w:val="28"/>
          <w:szCs w:val="28"/>
        </w:rPr>
        <w:t>报告</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监理人应提交报告的种类(</w:t>
      </w:r>
      <w:r>
        <w:rPr>
          <w:rFonts w:hint="eastAsia" w:ascii="宋体" w:hAnsi="宋体" w:eastAsia="宋体" w:cs="宋体"/>
          <w:kern w:val="0"/>
          <w:sz w:val="28"/>
          <w:szCs w:val="28"/>
        </w:rPr>
        <w:t>包括监理规划、监理月报及约定的专项报告)</w:t>
      </w:r>
      <w:r>
        <w:rPr>
          <w:rFonts w:hint="eastAsia" w:ascii="宋体" w:hAnsi="宋体" w:eastAsia="宋体" w:cs="宋体"/>
          <w:sz w:val="28"/>
          <w:szCs w:val="28"/>
        </w:rPr>
        <w:t>、时间和份数：</w:t>
      </w:r>
      <w:r>
        <w:rPr>
          <w:rFonts w:hint="eastAsia" w:ascii="宋体" w:hAnsi="宋体" w:eastAsia="宋体" w:cs="宋体"/>
          <w:sz w:val="28"/>
          <w:szCs w:val="28"/>
          <w:u w:val="single"/>
        </w:rPr>
        <w:t>无</w:t>
      </w:r>
      <w:r>
        <w:rPr>
          <w:rFonts w:hint="eastAsia" w:ascii="宋体" w:hAnsi="宋体" w:eastAsia="宋体" w:cs="宋体"/>
          <w:sz w:val="28"/>
          <w:szCs w:val="28"/>
        </w:rPr>
        <w:t>。</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   2.6 使用委托人的财产</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sz w:val="28"/>
          <w:szCs w:val="28"/>
        </w:rPr>
        <w:t>附录B中由委托人无偿提供的房屋、设备的所有权属于：</w:t>
      </w:r>
      <w:r>
        <w:rPr>
          <w:rFonts w:hint="eastAsia" w:ascii="宋体" w:hAnsi="宋体" w:eastAsia="宋体" w:cs="宋体"/>
          <w:sz w:val="28"/>
          <w:szCs w:val="28"/>
          <w:u w:val="single"/>
        </w:rPr>
        <w:t xml:space="preserve">  委托人</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监理人应在本合同终止后</w:t>
      </w:r>
      <w:r>
        <w:rPr>
          <w:rFonts w:hint="eastAsia" w:ascii="宋体" w:hAnsi="宋体" w:eastAsia="宋体" w:cs="宋体"/>
          <w:sz w:val="28"/>
          <w:szCs w:val="28"/>
          <w:u w:val="single"/>
        </w:rPr>
        <w:t>7</w:t>
      </w:r>
      <w:r>
        <w:rPr>
          <w:rFonts w:hint="eastAsia" w:ascii="宋体" w:hAnsi="宋体" w:eastAsia="宋体" w:cs="宋体"/>
          <w:sz w:val="28"/>
          <w:szCs w:val="28"/>
        </w:rPr>
        <w:t>天内移交委托人无偿提供的房屋、设备，移交的时间和方式为：</w:t>
      </w:r>
      <w:r>
        <w:rPr>
          <w:rFonts w:hint="eastAsia" w:ascii="宋体" w:hAnsi="宋体" w:eastAsia="宋体" w:cs="宋体"/>
          <w:sz w:val="28"/>
          <w:szCs w:val="28"/>
          <w:u w:val="single"/>
        </w:rPr>
        <w:t>当面当时移交</w:t>
      </w:r>
      <w:r>
        <w:rPr>
          <w:rFonts w:hint="eastAsia" w:ascii="宋体" w:hAnsi="宋体" w:eastAsia="宋体" w:cs="宋体"/>
          <w:sz w:val="28"/>
          <w:szCs w:val="28"/>
        </w:rPr>
        <w:t>。</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kern w:val="0"/>
          <w:sz w:val="28"/>
          <w:szCs w:val="28"/>
        </w:rPr>
        <w:t xml:space="preserve">3. 委托人义务  </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kern w:val="0"/>
          <w:sz w:val="28"/>
          <w:szCs w:val="28"/>
        </w:rPr>
        <w:t>3.1 委托人代表</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委托人代表为：</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274" w:firstLineChars="98"/>
        <w:rPr>
          <w:rFonts w:hint="eastAsia" w:ascii="宋体" w:hAnsi="宋体" w:eastAsia="宋体" w:cs="宋体"/>
          <w:kern w:val="0"/>
          <w:sz w:val="28"/>
          <w:szCs w:val="28"/>
        </w:rPr>
      </w:pPr>
      <w:r>
        <w:rPr>
          <w:rFonts w:hint="eastAsia" w:ascii="宋体" w:hAnsi="宋体" w:eastAsia="宋体" w:cs="宋体"/>
          <w:kern w:val="0"/>
          <w:sz w:val="28"/>
          <w:szCs w:val="28"/>
        </w:rPr>
        <w:t>3.2 答复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委托人同意在</w:t>
      </w:r>
      <w:r>
        <w:rPr>
          <w:rFonts w:hint="eastAsia" w:ascii="宋体" w:hAnsi="宋体" w:eastAsia="宋体" w:cs="宋体"/>
          <w:sz w:val="28"/>
          <w:szCs w:val="28"/>
          <w:u w:val="single"/>
        </w:rPr>
        <w:t>5</w:t>
      </w:r>
      <w:r>
        <w:rPr>
          <w:rFonts w:hint="eastAsia" w:ascii="宋体" w:hAnsi="宋体" w:eastAsia="宋体" w:cs="宋体"/>
          <w:sz w:val="28"/>
          <w:szCs w:val="28"/>
        </w:rPr>
        <w:t>天内，对监理人书面提交并要求做出决定的事宜给予书面答复。</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4. 违约责任</w:t>
      </w:r>
    </w:p>
    <w:p>
      <w:pPr>
        <w:spacing w:line="360" w:lineRule="auto"/>
        <w:ind w:left="210" w:leftChars="100"/>
        <w:rPr>
          <w:rFonts w:hint="eastAsia" w:ascii="宋体" w:hAnsi="宋体" w:eastAsia="宋体" w:cs="宋体"/>
          <w:kern w:val="0"/>
          <w:sz w:val="28"/>
          <w:szCs w:val="28"/>
        </w:rPr>
      </w:pPr>
      <w:r>
        <w:rPr>
          <w:rFonts w:hint="eastAsia" w:ascii="宋体" w:hAnsi="宋体" w:eastAsia="宋体" w:cs="宋体"/>
          <w:kern w:val="0"/>
          <w:sz w:val="28"/>
          <w:szCs w:val="28"/>
        </w:rPr>
        <w:t>4.1 监理人的违约责任</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4.1.1监理人赔偿金额按下列方法确定：</w:t>
      </w:r>
    </w:p>
    <w:p>
      <w:pPr>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赔偿金＝直接经济损失×正常工作酬金÷工程概算</w:t>
      </w:r>
      <w:r>
        <w:rPr>
          <w:rFonts w:hint="eastAsia" w:ascii="宋体" w:hAnsi="宋体" w:eastAsia="宋体" w:cs="宋体"/>
          <w:kern w:val="0"/>
          <w:sz w:val="28"/>
          <w:szCs w:val="28"/>
        </w:rPr>
        <w:t>投资额（或建筑安装工程费）</w:t>
      </w:r>
    </w:p>
    <w:p>
      <w:pPr>
        <w:snapToGrid w:val="0"/>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4.2 委托人的违约责任</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sz w:val="28"/>
          <w:szCs w:val="28"/>
        </w:rPr>
        <w:t>4.2.1 委托人</w:t>
      </w:r>
      <w:r>
        <w:rPr>
          <w:rFonts w:hint="eastAsia" w:ascii="宋体" w:hAnsi="宋体" w:eastAsia="宋体" w:cs="宋体"/>
          <w:kern w:val="0"/>
          <w:sz w:val="28"/>
          <w:szCs w:val="28"/>
        </w:rPr>
        <w:t>逾期付款利息按下列方法确定：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逾期付款利息＝当期应付款总额×银行同期贷款利率×拖延支付天数</w:t>
      </w:r>
    </w:p>
    <w:p>
      <w:pPr>
        <w:snapToGrid w:val="0"/>
        <w:spacing w:line="360" w:lineRule="auto"/>
        <w:rPr>
          <w:rFonts w:hint="eastAsia" w:ascii="宋体" w:hAnsi="宋体" w:eastAsia="宋体" w:cs="宋体"/>
          <w:b/>
          <w:sz w:val="28"/>
          <w:szCs w:val="28"/>
        </w:rPr>
      </w:pPr>
      <w:r>
        <w:rPr>
          <w:rFonts w:hint="eastAsia" w:ascii="宋体" w:hAnsi="宋体" w:eastAsia="宋体" w:cs="宋体"/>
          <w:b/>
          <w:bCs/>
          <w:sz w:val="28"/>
          <w:szCs w:val="28"/>
        </w:rPr>
        <w:t>5. 支付</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rPr>
        <w:t xml:space="preserve">  5.1 </w:t>
      </w:r>
      <w:r>
        <w:rPr>
          <w:rFonts w:hint="eastAsia" w:ascii="宋体" w:hAnsi="宋体" w:eastAsia="宋体" w:cs="宋体"/>
          <w:bCs/>
          <w:sz w:val="28"/>
          <w:szCs w:val="28"/>
        </w:rPr>
        <w:t>支付货币</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币种为：</w:t>
      </w:r>
      <w:r>
        <w:rPr>
          <w:rFonts w:hint="eastAsia" w:ascii="宋体" w:hAnsi="宋体" w:eastAsia="宋体" w:cs="宋体"/>
          <w:sz w:val="28"/>
          <w:szCs w:val="28"/>
          <w:u w:val="single"/>
        </w:rPr>
        <w:t>人民币</w:t>
      </w:r>
      <w:r>
        <w:rPr>
          <w:rFonts w:hint="eastAsia" w:ascii="宋体" w:hAnsi="宋体" w:eastAsia="宋体" w:cs="宋体"/>
          <w:sz w:val="28"/>
          <w:szCs w:val="28"/>
        </w:rPr>
        <w:t>，比例为：</w:t>
      </w:r>
      <w:r>
        <w:rPr>
          <w:rFonts w:hint="eastAsia" w:ascii="宋体" w:hAnsi="宋体" w:eastAsia="宋体" w:cs="宋体"/>
          <w:sz w:val="28"/>
          <w:szCs w:val="28"/>
          <w:u w:val="single"/>
        </w:rPr>
        <w:t>100%</w:t>
      </w:r>
      <w:r>
        <w:rPr>
          <w:rFonts w:hint="eastAsia" w:ascii="宋体" w:hAnsi="宋体" w:eastAsia="宋体" w:cs="宋体"/>
          <w:sz w:val="28"/>
          <w:szCs w:val="28"/>
        </w:rPr>
        <w:t>。</w:t>
      </w:r>
    </w:p>
    <w:p>
      <w:pPr>
        <w:snapToGrid w:val="0"/>
        <w:spacing w:line="360" w:lineRule="auto"/>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5.2 支付酬金</w:t>
      </w:r>
    </w:p>
    <w:p>
      <w:pPr>
        <w:snapToGrid w:val="0"/>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kern w:val="0"/>
          <w:sz w:val="28"/>
          <w:szCs w:val="28"/>
        </w:rPr>
        <w:t>正常工作</w:t>
      </w:r>
      <w:r>
        <w:rPr>
          <w:rFonts w:hint="eastAsia" w:ascii="宋体" w:hAnsi="宋体" w:eastAsia="宋体" w:cs="宋体"/>
          <w:sz w:val="28"/>
          <w:szCs w:val="28"/>
        </w:rPr>
        <w:t>酬金的</w:t>
      </w:r>
      <w:r>
        <w:rPr>
          <w:rFonts w:hint="eastAsia" w:ascii="宋体" w:hAnsi="宋体" w:eastAsia="宋体" w:cs="宋体"/>
          <w:kern w:val="0"/>
          <w:sz w:val="28"/>
          <w:szCs w:val="28"/>
        </w:rPr>
        <w:t>支付</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bCs/>
          <w:color w:val="FF0000"/>
          <w:sz w:val="28"/>
          <w:szCs w:val="28"/>
        </w:rPr>
        <w:t>；</w:t>
      </w:r>
    </w:p>
    <w:p>
      <w:pPr>
        <w:snapToGrid w:val="0"/>
        <w:spacing w:line="360" w:lineRule="auto"/>
        <w:rPr>
          <w:rFonts w:hint="eastAsia" w:ascii="宋体" w:hAnsi="宋体" w:eastAsia="宋体" w:cs="宋体"/>
          <w:b/>
          <w:bCs/>
          <w:color w:val="FF0000"/>
          <w:sz w:val="28"/>
          <w:szCs w:val="28"/>
        </w:rPr>
      </w:pPr>
      <w:r>
        <w:rPr>
          <w:rFonts w:hint="eastAsia" w:ascii="宋体" w:hAnsi="宋体" w:eastAsia="宋体" w:cs="宋体"/>
          <w:bCs/>
          <w:sz w:val="28"/>
          <w:szCs w:val="28"/>
        </w:rPr>
        <w:t>6</w:t>
      </w:r>
      <w:r>
        <w:rPr>
          <w:rFonts w:hint="eastAsia" w:ascii="宋体" w:hAnsi="宋体" w:eastAsia="宋体" w:cs="宋体"/>
          <w:b/>
          <w:bCs/>
          <w:sz w:val="28"/>
          <w:szCs w:val="28"/>
        </w:rPr>
        <w:t>. 合同生效、变更、暂停、解除与终止</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6.1 生效</w:t>
      </w:r>
    </w:p>
    <w:p>
      <w:pPr>
        <w:adjustRightInd w:val="0"/>
        <w:snapToGrid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本合同生效条件：</w:t>
      </w:r>
      <w:r>
        <w:rPr>
          <w:rFonts w:hint="eastAsia" w:ascii="宋体" w:hAnsi="宋体" w:eastAsia="宋体" w:cs="宋体"/>
          <w:sz w:val="28"/>
          <w:szCs w:val="28"/>
          <w:u w:val="single"/>
        </w:rPr>
        <w:t>自签订之日起当即生效</w:t>
      </w:r>
      <w:r>
        <w:rPr>
          <w:rFonts w:hint="eastAsia" w:ascii="宋体" w:hAnsi="宋体" w:eastAsia="宋体" w:cs="宋体"/>
          <w:sz w:val="28"/>
          <w:szCs w:val="28"/>
        </w:rPr>
        <w:t>。</w:t>
      </w:r>
    </w:p>
    <w:p>
      <w:pPr>
        <w:adjustRightInd w:val="0"/>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6.2 变更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6.2.2 除不可抗力外， 因非监理人原因导致本合同期限延长时，附加工作酬金按下列方法确定：</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附加工作</w:t>
      </w:r>
      <w:r>
        <w:rPr>
          <w:rFonts w:hint="eastAsia" w:ascii="宋体" w:hAnsi="宋体" w:eastAsia="宋体" w:cs="宋体"/>
          <w:sz w:val="28"/>
          <w:szCs w:val="28"/>
        </w:rPr>
        <w:t>酬金</w:t>
      </w:r>
      <w:r>
        <w:rPr>
          <w:rFonts w:hint="eastAsia" w:ascii="宋体" w:hAnsi="宋体" w:eastAsia="宋体" w:cs="宋体"/>
          <w:kern w:val="0"/>
          <w:sz w:val="28"/>
          <w:szCs w:val="28"/>
        </w:rPr>
        <w:t>=</w:t>
      </w:r>
      <w:r>
        <w:rPr>
          <w:rFonts w:hint="eastAsia" w:ascii="宋体" w:hAnsi="宋体" w:eastAsia="宋体" w:cs="宋体"/>
          <w:sz w:val="28"/>
          <w:szCs w:val="28"/>
        </w:rPr>
        <w:t>本合同期限延长</w:t>
      </w:r>
      <w:r>
        <w:rPr>
          <w:rFonts w:hint="eastAsia" w:ascii="宋体" w:hAnsi="宋体" w:eastAsia="宋体" w:cs="宋体"/>
          <w:kern w:val="0"/>
          <w:sz w:val="28"/>
          <w:szCs w:val="28"/>
        </w:rPr>
        <w:t>时间（天）×正常工作酬金÷</w:t>
      </w:r>
      <w:r>
        <w:rPr>
          <w:rFonts w:hint="eastAsia" w:ascii="宋体" w:hAnsi="宋体" w:eastAsia="宋体" w:cs="宋体"/>
          <w:sz w:val="28"/>
          <w:szCs w:val="28"/>
        </w:rPr>
        <w:t>协议书约定的监理与相关服务期限</w:t>
      </w:r>
      <w:r>
        <w:rPr>
          <w:rFonts w:hint="eastAsia" w:ascii="宋体" w:hAnsi="宋体" w:eastAsia="宋体" w:cs="宋体"/>
          <w:kern w:val="0"/>
          <w:sz w:val="28"/>
          <w:szCs w:val="28"/>
        </w:rPr>
        <w:t>（天）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6.2.3附加工作酬金按下列方法确定：</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附加工作</w:t>
      </w:r>
      <w:r>
        <w:rPr>
          <w:rFonts w:hint="eastAsia" w:ascii="宋体" w:hAnsi="宋体" w:eastAsia="宋体" w:cs="宋体"/>
          <w:sz w:val="28"/>
          <w:szCs w:val="28"/>
        </w:rPr>
        <w:t>酬金</w:t>
      </w:r>
      <w:r>
        <w:rPr>
          <w:rFonts w:hint="eastAsia" w:ascii="宋体" w:hAnsi="宋体" w:eastAsia="宋体" w:cs="宋体"/>
          <w:kern w:val="0"/>
          <w:sz w:val="28"/>
          <w:szCs w:val="28"/>
        </w:rPr>
        <w:t>=善后工作及恢复服务的准备工作时间（天）×正常工作酬金÷</w:t>
      </w:r>
      <w:r>
        <w:rPr>
          <w:rFonts w:hint="eastAsia" w:ascii="宋体" w:hAnsi="宋体" w:eastAsia="宋体" w:cs="宋体"/>
          <w:sz w:val="28"/>
          <w:szCs w:val="28"/>
        </w:rPr>
        <w:t>协议书约定的监理与相关服务期限</w:t>
      </w:r>
      <w:r>
        <w:rPr>
          <w:rFonts w:hint="eastAsia" w:ascii="宋体" w:hAnsi="宋体" w:eastAsia="宋体" w:cs="宋体"/>
          <w:kern w:val="0"/>
          <w:sz w:val="28"/>
          <w:szCs w:val="28"/>
        </w:rPr>
        <w:t>（天）</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6.2.5 正常工作酬金增加额按下列方法确定： </w:t>
      </w:r>
    </w:p>
    <w:p>
      <w:pPr>
        <w:adjustRightInd w:val="0"/>
        <w:snapToGrid w:val="0"/>
        <w:spacing w:line="360" w:lineRule="auto"/>
        <w:ind w:firstLine="480"/>
        <w:rPr>
          <w:rFonts w:hint="eastAsia" w:ascii="宋体" w:hAnsi="宋体" w:eastAsia="宋体" w:cs="宋体"/>
          <w:kern w:val="0"/>
          <w:sz w:val="28"/>
          <w:szCs w:val="28"/>
        </w:rPr>
      </w:pPr>
      <w:r>
        <w:rPr>
          <w:rFonts w:hint="eastAsia" w:ascii="宋体" w:hAnsi="宋体" w:eastAsia="宋体" w:cs="宋体"/>
          <w:sz w:val="28"/>
          <w:szCs w:val="28"/>
        </w:rPr>
        <w:t>正常工作酬金增加额</w:t>
      </w:r>
      <w:r>
        <w:rPr>
          <w:rFonts w:hint="eastAsia" w:ascii="宋体" w:hAnsi="宋体" w:eastAsia="宋体" w:cs="宋体"/>
          <w:kern w:val="0"/>
          <w:sz w:val="28"/>
          <w:szCs w:val="28"/>
        </w:rPr>
        <w:t>=工程投资额</w:t>
      </w:r>
      <w:r>
        <w:rPr>
          <w:rFonts w:hint="eastAsia" w:ascii="宋体" w:hAnsi="宋体" w:eastAsia="宋体" w:cs="宋体"/>
          <w:sz w:val="28"/>
          <w:szCs w:val="28"/>
        </w:rPr>
        <w:t>或建筑安装工程费</w:t>
      </w:r>
      <w:r>
        <w:rPr>
          <w:rFonts w:hint="eastAsia" w:ascii="宋体" w:hAnsi="宋体" w:eastAsia="宋体" w:cs="宋体"/>
          <w:kern w:val="0"/>
          <w:sz w:val="28"/>
          <w:szCs w:val="28"/>
        </w:rPr>
        <w:t>增加额×正常工作酬金÷工程概算投资额（或建筑安装工程费）</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eastAsia="宋体" w:cs="宋体"/>
          <w:b/>
          <w:sz w:val="28"/>
          <w:szCs w:val="28"/>
        </w:rPr>
      </w:pPr>
      <w:r>
        <w:rPr>
          <w:rFonts w:hint="eastAsia" w:ascii="宋体" w:hAnsi="宋体" w:eastAsia="宋体" w:cs="宋体"/>
          <w:b/>
          <w:bCs/>
          <w:sz w:val="28"/>
          <w:szCs w:val="28"/>
        </w:rPr>
        <w:t>7. 争议解决</w:t>
      </w:r>
    </w:p>
    <w:p>
      <w:pPr>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 xml:space="preserve">7.1 </w:t>
      </w:r>
      <w:r>
        <w:rPr>
          <w:rFonts w:hint="eastAsia" w:ascii="宋体" w:hAnsi="宋体" w:eastAsia="宋体" w:cs="宋体"/>
          <w:bCs/>
          <w:sz w:val="28"/>
          <w:szCs w:val="28"/>
        </w:rPr>
        <w:t>仲裁或诉讼</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合同争议的最终解决方式为下列第</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2</w:t>
      </w:r>
      <w:r>
        <w:rPr>
          <w:rFonts w:hint="eastAsia" w:ascii="宋体" w:hAnsi="宋体" w:eastAsia="宋体" w:cs="宋体"/>
          <w:sz w:val="28"/>
          <w:szCs w:val="28"/>
          <w:u w:val="single"/>
        </w:rPr>
        <w:t>）</w:t>
      </w:r>
      <w:r>
        <w:rPr>
          <w:rFonts w:hint="eastAsia" w:ascii="宋体" w:hAnsi="宋体" w:eastAsia="宋体" w:cs="宋体"/>
          <w:sz w:val="28"/>
          <w:szCs w:val="28"/>
        </w:rPr>
        <w:t>种方式：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（1）提请</w:t>
      </w:r>
      <w:r>
        <w:rPr>
          <w:rFonts w:hint="eastAsia" w:ascii="宋体" w:hAnsi="宋体" w:eastAsia="宋体" w:cs="宋体"/>
          <w:sz w:val="28"/>
          <w:szCs w:val="28"/>
          <w:u w:val="single"/>
          <w:lang w:val="en-US" w:eastAsia="zh-CN"/>
        </w:rPr>
        <w:t>/</w:t>
      </w:r>
      <w:r>
        <w:rPr>
          <w:rFonts w:hint="eastAsia" w:ascii="宋体" w:hAnsi="宋体" w:eastAsia="宋体" w:cs="宋体"/>
          <w:sz w:val="28"/>
          <w:szCs w:val="28"/>
        </w:rPr>
        <w:t>仲裁委员会进行仲裁。</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（2）向</w:t>
      </w:r>
      <w:r>
        <w:rPr>
          <w:rFonts w:hint="eastAsia" w:ascii="宋体" w:hAnsi="宋体" w:eastAsia="宋体" w:cs="宋体"/>
          <w:sz w:val="28"/>
          <w:szCs w:val="28"/>
          <w:lang w:val="en-US" w:eastAsia="zh-CN"/>
        </w:rPr>
        <w:t>项目所在地</w:t>
      </w:r>
      <w:r>
        <w:rPr>
          <w:rFonts w:hint="eastAsia" w:ascii="宋体" w:hAnsi="宋体" w:eastAsia="宋体" w:cs="宋体"/>
          <w:sz w:val="28"/>
          <w:szCs w:val="28"/>
        </w:rPr>
        <w:t>人民法院提起诉讼。</w:t>
      </w:r>
    </w:p>
    <w:p>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8. 其他</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
          <w:bCs/>
          <w:sz w:val="28"/>
          <w:szCs w:val="28"/>
        </w:rPr>
        <w:t xml:space="preserve">  </w:t>
      </w:r>
      <w:r>
        <w:rPr>
          <w:rFonts w:hint="eastAsia" w:ascii="宋体" w:hAnsi="宋体" w:eastAsia="宋体" w:cs="宋体"/>
          <w:bCs/>
          <w:sz w:val="28"/>
          <w:szCs w:val="28"/>
        </w:rPr>
        <w:t>8.1 检测费用</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委托人应在检测工作完成后</w:t>
      </w:r>
      <w:r>
        <w:rPr>
          <w:rFonts w:hint="eastAsia" w:ascii="宋体" w:hAnsi="宋体" w:eastAsia="宋体" w:cs="宋体"/>
          <w:sz w:val="28"/>
          <w:szCs w:val="28"/>
          <w:u w:val="single"/>
        </w:rPr>
        <w:t>14</w:t>
      </w:r>
      <w:r>
        <w:rPr>
          <w:rFonts w:hint="eastAsia" w:ascii="宋体" w:hAnsi="宋体" w:eastAsia="宋体" w:cs="宋体"/>
          <w:bCs/>
          <w:sz w:val="28"/>
          <w:szCs w:val="28"/>
        </w:rPr>
        <w:t>天内支付检测费用。</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8.2 咨询费用</w:t>
      </w:r>
    </w:p>
    <w:p>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委托人应在咨询工作完成后</w:t>
      </w:r>
      <w:r>
        <w:rPr>
          <w:rFonts w:hint="eastAsia" w:ascii="宋体" w:hAnsi="宋体" w:eastAsia="宋体" w:cs="宋体"/>
          <w:sz w:val="28"/>
          <w:szCs w:val="28"/>
          <w:u w:val="single"/>
        </w:rPr>
        <w:t>14</w:t>
      </w:r>
      <w:r>
        <w:rPr>
          <w:rFonts w:hint="eastAsia" w:ascii="宋体" w:hAnsi="宋体" w:eastAsia="宋体" w:cs="宋体"/>
          <w:bCs/>
          <w:sz w:val="28"/>
          <w:szCs w:val="28"/>
        </w:rPr>
        <w:t>天内支付咨询费用。</w:t>
      </w:r>
    </w:p>
    <w:p>
      <w:pPr>
        <w:snapToGrid w:val="0"/>
        <w:spacing w:line="360" w:lineRule="auto"/>
        <w:ind w:firstLine="274" w:firstLineChars="98"/>
        <w:rPr>
          <w:rFonts w:hint="eastAsia" w:ascii="宋体" w:hAnsi="宋体" w:eastAsia="宋体" w:cs="宋体"/>
          <w:sz w:val="28"/>
          <w:szCs w:val="28"/>
        </w:rPr>
      </w:pPr>
      <w:r>
        <w:rPr>
          <w:rFonts w:hint="eastAsia" w:ascii="宋体" w:hAnsi="宋体" w:eastAsia="宋体" w:cs="宋体"/>
          <w:sz w:val="28"/>
          <w:szCs w:val="28"/>
        </w:rPr>
        <w:t>8.3 奖励</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合理化建议的奖励金额按下列方法确定为：</w:t>
      </w:r>
      <w:r>
        <w:rPr>
          <w:rFonts w:hint="eastAsia" w:ascii="宋体" w:hAnsi="宋体" w:eastAsia="宋体" w:cs="宋体"/>
          <w:sz w:val="28"/>
          <w:szCs w:val="28"/>
          <w:u w:val="single"/>
        </w:rPr>
        <w:t>无</w:t>
      </w:r>
      <w:r>
        <w:rPr>
          <w:rFonts w:hint="eastAsia" w:ascii="宋体" w:hAnsi="宋体" w:eastAsia="宋体" w:cs="宋体"/>
          <w:sz w:val="28"/>
          <w:szCs w:val="28"/>
        </w:rPr>
        <w:t>。</w:t>
      </w:r>
    </w:p>
    <w:p>
      <w:pPr>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8.4 保密</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委托人申明的保密事项和期限：</w:t>
      </w:r>
      <w:r>
        <w:rPr>
          <w:rFonts w:hint="eastAsia" w:ascii="宋体" w:hAnsi="宋体" w:eastAsia="宋体" w:cs="宋体"/>
          <w:sz w:val="28"/>
          <w:szCs w:val="28"/>
          <w:u w:val="single"/>
        </w:rPr>
        <w:t>关于该工程项目所有相关资料，保密期限为永久</w:t>
      </w:r>
      <w:r>
        <w:rPr>
          <w:rFonts w:hint="eastAsia" w:ascii="宋体" w:hAnsi="宋体" w:eastAsia="宋体" w:cs="宋体"/>
          <w:sz w:val="28"/>
          <w:szCs w:val="28"/>
        </w:rPr>
        <w:t xml:space="preserve">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监理人申明的保密事项和期限：</w:t>
      </w:r>
      <w:r>
        <w:rPr>
          <w:rFonts w:hint="eastAsia" w:ascii="宋体" w:hAnsi="宋体" w:eastAsia="宋体" w:cs="宋体"/>
          <w:sz w:val="28"/>
          <w:szCs w:val="28"/>
          <w:u w:val="single"/>
        </w:rPr>
        <w:t>关于该工程项目所有相关资料，保密期限为永久</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第三方申明的保密事项和期限：</w:t>
      </w:r>
      <w:r>
        <w:rPr>
          <w:rFonts w:hint="eastAsia" w:ascii="宋体" w:hAnsi="宋体" w:eastAsia="宋体" w:cs="宋体"/>
          <w:sz w:val="28"/>
          <w:szCs w:val="28"/>
          <w:u w:val="single"/>
        </w:rPr>
        <w:t>无</w:t>
      </w:r>
      <w:r>
        <w:rPr>
          <w:rFonts w:hint="eastAsia" w:ascii="宋体" w:hAnsi="宋体" w:eastAsia="宋体" w:cs="宋体"/>
          <w:sz w:val="28"/>
          <w:szCs w:val="28"/>
        </w:rPr>
        <w:t>。</w:t>
      </w:r>
    </w:p>
    <w:p>
      <w:pPr>
        <w:snapToGrid w:val="0"/>
        <w:spacing w:line="360" w:lineRule="auto"/>
        <w:ind w:firstLine="274" w:firstLineChars="98"/>
        <w:rPr>
          <w:rFonts w:hint="eastAsia" w:ascii="宋体" w:hAnsi="宋体" w:eastAsia="宋体" w:cs="宋体"/>
          <w:bCs/>
          <w:sz w:val="28"/>
          <w:szCs w:val="28"/>
        </w:rPr>
      </w:pPr>
      <w:r>
        <w:rPr>
          <w:rFonts w:hint="eastAsia" w:ascii="宋体" w:hAnsi="宋体" w:eastAsia="宋体" w:cs="宋体"/>
          <w:sz w:val="28"/>
          <w:szCs w:val="28"/>
        </w:rPr>
        <w:t>8.5</w:t>
      </w:r>
      <w:r>
        <w:rPr>
          <w:rFonts w:hint="eastAsia" w:ascii="宋体" w:hAnsi="宋体" w:eastAsia="宋体" w:cs="宋体"/>
          <w:bCs/>
          <w:sz w:val="28"/>
          <w:szCs w:val="28"/>
        </w:rPr>
        <w:t>著作权</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监理人在本合同履行期间及本合同终止后两年内出版涉及本工程的有关监理与相关服务的资料的限制条件：</w:t>
      </w:r>
      <w:r>
        <w:rPr>
          <w:rFonts w:hint="eastAsia" w:ascii="宋体" w:hAnsi="宋体" w:eastAsia="宋体" w:cs="宋体"/>
          <w:sz w:val="28"/>
          <w:szCs w:val="28"/>
          <w:u w:val="single"/>
        </w:rPr>
        <w:t>需经委托人书面同意并授权</w:t>
      </w:r>
      <w:r>
        <w:rPr>
          <w:rFonts w:hint="eastAsia" w:ascii="宋体" w:hAnsi="宋体" w:eastAsia="宋体" w:cs="宋体"/>
          <w:sz w:val="28"/>
          <w:szCs w:val="28"/>
        </w:rPr>
        <w:t>。</w:t>
      </w:r>
    </w:p>
    <w:p>
      <w:pPr>
        <w:adjustRightInd w:val="0"/>
        <w:snapToGrid w:val="0"/>
        <w:spacing w:before="156" w:beforeLines="50" w:after="156" w:afterLines="50"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9. 补充条款</w:t>
      </w:r>
      <w:r>
        <w:rPr>
          <w:rFonts w:hint="eastAsia" w:ascii="宋体" w:hAnsi="宋体" w:eastAsia="宋体" w:cs="宋体"/>
          <w:sz w:val="28"/>
          <w:szCs w:val="28"/>
          <w:lang w:eastAsia="zh-CN"/>
        </w:rPr>
        <w:t>：</w:t>
      </w:r>
      <w:r>
        <w:rPr>
          <w:rFonts w:hint="eastAsia" w:ascii="宋体" w:hAnsi="宋体" w:eastAsia="宋体" w:cs="宋体"/>
          <w:sz w:val="28"/>
          <w:szCs w:val="28"/>
          <w:u w:val="single"/>
        </w:rPr>
        <w:t>无</w:t>
      </w:r>
      <w:r>
        <w:rPr>
          <w:rFonts w:hint="eastAsia" w:ascii="宋体" w:hAnsi="宋体" w:eastAsia="宋体" w:cs="宋体"/>
          <w:sz w:val="28"/>
          <w:szCs w:val="28"/>
        </w:rPr>
        <w:t>。</w:t>
      </w:r>
    </w:p>
    <w:p>
      <w:pPr>
        <w:pageBreakBefore/>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附录A  相关服务的范围和内容</w:t>
      </w:r>
    </w:p>
    <w:p>
      <w:pPr>
        <w:snapToGrid w:val="0"/>
        <w:spacing w:before="156" w:beforeLines="50" w:after="156" w:afterLines="50" w:line="360" w:lineRule="auto"/>
        <w:ind w:firstLine="1120" w:firstLineChars="400"/>
        <w:rPr>
          <w:rFonts w:hint="eastAsia" w:ascii="宋体" w:hAnsi="宋体" w:eastAsia="宋体" w:cs="宋体"/>
          <w:sz w:val="28"/>
          <w:szCs w:val="28"/>
        </w:rPr>
      </w:pPr>
      <w:r>
        <w:rPr>
          <w:rFonts w:hint="eastAsia" w:ascii="宋体" w:hAnsi="宋体" w:eastAsia="宋体" w:cs="宋体"/>
          <w:kern w:val="0"/>
          <w:sz w:val="28"/>
          <w:szCs w:val="28"/>
        </w:rPr>
        <w:t>A-1 施工阶段：</w:t>
      </w:r>
      <w:r>
        <w:rPr>
          <w:rFonts w:hint="eastAsia" w:ascii="宋体" w:hAnsi="宋体" w:eastAsia="宋体" w:cs="宋体"/>
          <w:sz w:val="28"/>
          <w:szCs w:val="28"/>
          <w:u w:val="single"/>
        </w:rPr>
        <w:t>包括此工程项目的所有施工前、施工中、竣工后的所有涉及安全、质量、进度、成本、技术规范、施工工艺等方面的监督、管理和咨询，并对进度款支付进行审核及确认，提供竣工验收监理意见</w:t>
      </w:r>
      <w:r>
        <w:rPr>
          <w:rFonts w:hint="eastAsia" w:ascii="宋体" w:hAnsi="宋体" w:eastAsia="宋体" w:cs="宋体"/>
          <w:sz w:val="28"/>
          <w:szCs w:val="28"/>
        </w:rPr>
        <w:t>。</w:t>
      </w:r>
    </w:p>
    <w:p>
      <w:pPr>
        <w:snapToGrid w:val="0"/>
        <w:spacing w:before="156" w:beforeLines="50" w:after="156" w:afterLines="50"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A-2 保修阶段：</w:t>
      </w:r>
      <w:r>
        <w:rPr>
          <w:rFonts w:hint="eastAsia" w:ascii="宋体" w:hAnsi="宋体" w:eastAsia="宋体" w:cs="宋体"/>
          <w:sz w:val="28"/>
          <w:szCs w:val="28"/>
          <w:u w:val="single"/>
        </w:rPr>
        <w:t>履行监理合同中关于缺陷责任期及质量保修期内要求的服务内容，同时包括对于缺陷责任期内费用认定，以及保修期内相关责任认定及相关费用认定</w:t>
      </w:r>
      <w:r>
        <w:rPr>
          <w:rFonts w:hint="eastAsia" w:ascii="宋体" w:hAnsi="宋体" w:eastAsia="宋体" w:cs="宋体"/>
          <w:sz w:val="28"/>
          <w:szCs w:val="28"/>
        </w:rPr>
        <w:t>。</w:t>
      </w:r>
    </w:p>
    <w:p>
      <w:pPr>
        <w:snapToGrid w:val="0"/>
        <w:spacing w:before="156" w:beforeLines="50" w:after="156" w:afterLines="50" w:line="360" w:lineRule="auto"/>
        <w:ind w:firstLine="1120" w:firstLineChars="400"/>
        <w:rPr>
          <w:rFonts w:hint="eastAsia" w:ascii="宋体" w:hAnsi="宋体" w:eastAsia="宋体" w:cs="宋体"/>
          <w:sz w:val="28"/>
          <w:szCs w:val="28"/>
        </w:rPr>
      </w:pPr>
      <w:r>
        <w:rPr>
          <w:rFonts w:hint="eastAsia" w:ascii="宋体" w:hAnsi="宋体" w:eastAsia="宋体" w:cs="宋体"/>
          <w:kern w:val="0"/>
          <w:sz w:val="28"/>
          <w:szCs w:val="28"/>
        </w:rPr>
        <w:t xml:space="preserve">A-3 </w:t>
      </w:r>
      <w:r>
        <w:rPr>
          <w:rFonts w:hint="eastAsia" w:ascii="宋体" w:hAnsi="宋体" w:eastAsia="宋体" w:cs="宋体"/>
          <w:sz w:val="28"/>
          <w:szCs w:val="28"/>
        </w:rPr>
        <w:t>其他（专业技术咨询、外部协调工作等）：</w:t>
      </w:r>
      <w:r>
        <w:rPr>
          <w:rFonts w:hint="eastAsia" w:ascii="宋体" w:hAnsi="宋体" w:eastAsia="宋体" w:cs="宋体"/>
          <w:sz w:val="28"/>
          <w:szCs w:val="28"/>
          <w:u w:val="single"/>
        </w:rPr>
        <w:t>委托期间委托人认为必要的并经委托人签字盖章确认的其他咨询服务</w:t>
      </w:r>
      <w:r>
        <w:rPr>
          <w:rFonts w:hint="eastAsia" w:ascii="宋体" w:hAnsi="宋体" w:eastAsia="宋体" w:cs="宋体"/>
          <w:sz w:val="28"/>
          <w:szCs w:val="28"/>
        </w:rPr>
        <w:t>。</w:t>
      </w:r>
    </w:p>
    <w:p>
      <w:pPr>
        <w:snapToGrid w:val="0"/>
        <w:spacing w:before="156" w:beforeLines="50" w:after="156" w:afterLines="50" w:line="360" w:lineRule="auto"/>
        <w:ind w:firstLine="560" w:firstLineChars="200"/>
        <w:rPr>
          <w:rFonts w:hint="eastAsia" w:ascii="宋体" w:hAnsi="宋体" w:eastAsia="宋体" w:cs="宋体"/>
          <w:sz w:val="28"/>
          <w:szCs w:val="28"/>
        </w:rPr>
      </w:pPr>
    </w:p>
    <w:p>
      <w:pPr>
        <w:spacing w:line="360" w:lineRule="auto"/>
        <w:rPr>
          <w:rFonts w:hint="eastAsia" w:ascii="宋体" w:hAnsi="宋体" w:eastAsia="宋体" w:cs="宋体"/>
          <w:bCs/>
          <w:sz w:val="28"/>
          <w:szCs w:val="28"/>
        </w:rPr>
      </w:pPr>
    </w:p>
    <w:p>
      <w:pPr>
        <w:pageBreakBefore/>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附录B  委托人派遣的人员和提供的房屋、资料、设备</w:t>
      </w:r>
    </w:p>
    <w:p>
      <w:pPr>
        <w:spacing w:before="156" w:before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B-1  委托人派遣的人员</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177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工作要求</w:t>
            </w:r>
          </w:p>
        </w:tc>
        <w:tc>
          <w:tcPr>
            <w:tcW w:w="2756"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1. 工程技术人员 </w:t>
            </w:r>
          </w:p>
        </w:tc>
        <w:tc>
          <w:tcPr>
            <w:tcW w:w="1770"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rPr>
                <w:rFonts w:hint="eastAsia" w:ascii="宋体" w:hAnsi="宋体" w:eastAsia="宋体" w:cs="宋体"/>
                <w:sz w:val="28"/>
                <w:szCs w:val="28"/>
              </w:rPr>
            </w:pPr>
          </w:p>
        </w:tc>
        <w:tc>
          <w:tcPr>
            <w:tcW w:w="2756" w:type="dxa"/>
            <w:noWrap w:val="0"/>
            <w:vAlign w:val="top"/>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2. 辅助工作人员</w:t>
            </w:r>
          </w:p>
        </w:tc>
        <w:tc>
          <w:tcPr>
            <w:tcW w:w="1770"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rPr>
                <w:rFonts w:hint="eastAsia" w:ascii="宋体" w:hAnsi="宋体" w:eastAsia="宋体" w:cs="宋体"/>
                <w:sz w:val="28"/>
                <w:szCs w:val="28"/>
              </w:rPr>
            </w:pPr>
          </w:p>
        </w:tc>
        <w:tc>
          <w:tcPr>
            <w:tcW w:w="2756" w:type="dxa"/>
            <w:noWrap w:val="0"/>
            <w:vAlign w:val="top"/>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3. 其他人员</w:t>
            </w:r>
          </w:p>
        </w:tc>
        <w:tc>
          <w:tcPr>
            <w:tcW w:w="1770"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rPr>
                <w:rFonts w:hint="eastAsia" w:ascii="宋体" w:hAnsi="宋体" w:eastAsia="宋体" w:cs="宋体"/>
                <w:sz w:val="28"/>
                <w:szCs w:val="28"/>
              </w:rPr>
            </w:pPr>
          </w:p>
        </w:tc>
        <w:tc>
          <w:tcPr>
            <w:tcW w:w="2756" w:type="dxa"/>
            <w:noWrap w:val="0"/>
            <w:vAlign w:val="top"/>
          </w:tcPr>
          <w:p>
            <w:pPr>
              <w:spacing w:line="360" w:lineRule="auto"/>
              <w:rPr>
                <w:rFonts w:hint="eastAsia" w:ascii="宋体" w:hAnsi="宋体" w:eastAsia="宋体" w:cs="宋体"/>
                <w:sz w:val="28"/>
                <w:szCs w:val="28"/>
              </w:rPr>
            </w:pPr>
          </w:p>
        </w:tc>
      </w:tr>
    </w:tbl>
    <w:p>
      <w:pPr>
        <w:spacing w:before="156" w:beforeLines="50" w:line="360" w:lineRule="auto"/>
        <w:outlineLvl w:val="0"/>
        <w:rPr>
          <w:rFonts w:hint="eastAsia" w:ascii="宋体" w:hAnsi="宋体" w:eastAsia="宋体" w:cs="宋体"/>
          <w:b/>
          <w:kern w:val="0"/>
          <w:sz w:val="28"/>
          <w:szCs w:val="28"/>
        </w:rPr>
      </w:pPr>
      <w:bookmarkStart w:id="21" w:name="_Toc29736"/>
      <w:bookmarkStart w:id="22" w:name="_Toc31983"/>
      <w:r>
        <w:rPr>
          <w:rFonts w:hint="eastAsia" w:ascii="宋体" w:hAnsi="宋体" w:eastAsia="宋体" w:cs="宋体"/>
          <w:b/>
          <w:kern w:val="0"/>
          <w:sz w:val="28"/>
          <w:szCs w:val="28"/>
        </w:rPr>
        <w:t>B-2  委托人提供的房屋</w:t>
      </w:r>
      <w:bookmarkEnd w:id="21"/>
      <w:bookmarkEnd w:id="2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面积</w:t>
            </w:r>
          </w:p>
        </w:tc>
        <w:tc>
          <w:tcPr>
            <w:tcW w:w="2756"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1. 办公用房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ind w:firstLine="280" w:firstLineChars="100"/>
              <w:jc w:val="center"/>
              <w:rPr>
                <w:rFonts w:hint="eastAsia" w:ascii="宋体" w:hAnsi="宋体" w:eastAsia="宋体" w:cs="宋体"/>
                <w:sz w:val="28"/>
                <w:szCs w:val="28"/>
              </w:rPr>
            </w:pPr>
          </w:p>
        </w:tc>
        <w:tc>
          <w:tcPr>
            <w:tcW w:w="2756" w:type="dxa"/>
            <w:noWrap w:val="0"/>
            <w:vAlign w:val="top"/>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2. 生活用房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jc w:val="center"/>
              <w:rPr>
                <w:rFonts w:hint="eastAsia" w:ascii="宋体" w:hAnsi="宋体" w:eastAsia="宋体" w:cs="宋体"/>
                <w:sz w:val="28"/>
                <w:szCs w:val="28"/>
              </w:rPr>
            </w:pPr>
          </w:p>
        </w:tc>
        <w:tc>
          <w:tcPr>
            <w:tcW w:w="2756" w:type="dxa"/>
            <w:noWrap w:val="0"/>
            <w:vAlign w:val="top"/>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宋体" w:hAnsi="宋体" w:eastAsia="宋体" w:cs="宋体"/>
                <w:dstrike/>
                <w:sz w:val="28"/>
                <w:szCs w:val="28"/>
              </w:rPr>
            </w:pPr>
            <w:r>
              <w:rPr>
                <w:rFonts w:hint="eastAsia" w:ascii="宋体" w:hAnsi="宋体" w:eastAsia="宋体" w:cs="宋体"/>
                <w:sz w:val="28"/>
                <w:szCs w:val="28"/>
              </w:rPr>
              <w:t>3. 试验用房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jc w:val="center"/>
              <w:rPr>
                <w:rFonts w:hint="eastAsia" w:ascii="宋体" w:hAnsi="宋体" w:eastAsia="宋体" w:cs="宋体"/>
                <w:sz w:val="28"/>
                <w:szCs w:val="28"/>
              </w:rPr>
            </w:pPr>
          </w:p>
        </w:tc>
        <w:tc>
          <w:tcPr>
            <w:tcW w:w="2756" w:type="dxa"/>
            <w:noWrap w:val="0"/>
            <w:vAlign w:val="top"/>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4. 样品用房</w:t>
            </w:r>
          </w:p>
        </w:tc>
        <w:tc>
          <w:tcPr>
            <w:tcW w:w="2130"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0</w:t>
            </w:r>
          </w:p>
        </w:tc>
        <w:tc>
          <w:tcPr>
            <w:tcW w:w="2130" w:type="dxa"/>
            <w:noWrap w:val="0"/>
            <w:vAlign w:val="top"/>
          </w:tcPr>
          <w:p>
            <w:pPr>
              <w:spacing w:line="360" w:lineRule="auto"/>
              <w:jc w:val="center"/>
              <w:rPr>
                <w:rFonts w:hint="eastAsia" w:ascii="宋体" w:hAnsi="宋体" w:eastAsia="宋体" w:cs="宋体"/>
                <w:sz w:val="28"/>
                <w:szCs w:val="28"/>
              </w:rPr>
            </w:pPr>
          </w:p>
        </w:tc>
        <w:tc>
          <w:tcPr>
            <w:tcW w:w="2756" w:type="dxa"/>
            <w:noWrap w:val="0"/>
            <w:vAlign w:val="top"/>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用餐及其他生活条件</w:t>
            </w:r>
          </w:p>
        </w:tc>
        <w:tc>
          <w:tcPr>
            <w:tcW w:w="7016" w:type="dxa"/>
            <w:gridSpan w:val="3"/>
            <w:noWrap w:val="0"/>
            <w:vAlign w:val="top"/>
          </w:tcPr>
          <w:p>
            <w:pPr>
              <w:spacing w:line="360" w:lineRule="auto"/>
              <w:rPr>
                <w:rFonts w:hint="eastAsia" w:ascii="宋体" w:hAnsi="宋体" w:eastAsia="宋体" w:cs="宋体"/>
                <w:sz w:val="28"/>
                <w:szCs w:val="28"/>
              </w:rPr>
            </w:pPr>
          </w:p>
        </w:tc>
      </w:tr>
    </w:tbl>
    <w:p>
      <w:pPr>
        <w:spacing w:before="156" w:beforeLines="50" w:line="360" w:lineRule="auto"/>
        <w:outlineLvl w:val="0"/>
        <w:rPr>
          <w:rFonts w:hint="eastAsia" w:ascii="宋体" w:hAnsi="宋体" w:eastAsia="宋体" w:cs="宋体"/>
          <w:b/>
          <w:kern w:val="0"/>
          <w:sz w:val="28"/>
          <w:szCs w:val="28"/>
        </w:rPr>
      </w:pPr>
      <w:bookmarkStart w:id="23" w:name="_Toc23398"/>
      <w:bookmarkStart w:id="24" w:name="_Toc16593"/>
      <w:r>
        <w:rPr>
          <w:rFonts w:hint="eastAsia" w:ascii="宋体" w:hAnsi="宋体" w:eastAsia="宋体" w:cs="宋体"/>
          <w:b/>
          <w:kern w:val="0"/>
          <w:sz w:val="28"/>
          <w:szCs w:val="28"/>
        </w:rPr>
        <w:t>B-3  委托人提供的资料</w:t>
      </w:r>
      <w:bookmarkEnd w:id="23"/>
      <w:bookmarkEnd w:id="2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036"/>
        <w:gridCol w:w="295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名称</w:t>
            </w:r>
          </w:p>
        </w:tc>
        <w:tc>
          <w:tcPr>
            <w:tcW w:w="1036"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份数</w:t>
            </w:r>
          </w:p>
        </w:tc>
        <w:tc>
          <w:tcPr>
            <w:tcW w:w="2956"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提供时间</w:t>
            </w:r>
          </w:p>
        </w:tc>
        <w:tc>
          <w:tcPr>
            <w:tcW w:w="1574" w:type="dxa"/>
            <w:noWrap w:val="0"/>
            <w:vAlign w:val="top"/>
          </w:tcPr>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 工程立项文件</w:t>
            </w:r>
          </w:p>
        </w:tc>
        <w:tc>
          <w:tcPr>
            <w:tcW w:w="10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95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签订合同后7日内</w:t>
            </w:r>
          </w:p>
        </w:tc>
        <w:tc>
          <w:tcPr>
            <w:tcW w:w="1574" w:type="dxa"/>
            <w:noWrap w:val="0"/>
            <w:vAlign w:val="top"/>
          </w:tcPr>
          <w:p>
            <w:pPr>
              <w:spacing w:line="360" w:lineRule="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 工程勘察文件</w:t>
            </w:r>
          </w:p>
        </w:tc>
        <w:tc>
          <w:tcPr>
            <w:tcW w:w="10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956" w:type="dxa"/>
            <w:noWrap w:val="0"/>
            <w:vAlign w:val="top"/>
          </w:tcPr>
          <w:p>
            <w:pPr>
              <w:rPr>
                <w:rFonts w:hint="eastAsia" w:ascii="宋体" w:hAnsi="宋体" w:eastAsia="宋体" w:cs="宋体"/>
                <w:sz w:val="28"/>
                <w:szCs w:val="28"/>
              </w:rPr>
            </w:pPr>
            <w:r>
              <w:rPr>
                <w:rFonts w:hint="eastAsia" w:ascii="宋体" w:hAnsi="宋体" w:eastAsia="宋体" w:cs="宋体"/>
                <w:kern w:val="0"/>
                <w:sz w:val="28"/>
                <w:szCs w:val="28"/>
              </w:rPr>
              <w:t>签订合同后7日内</w:t>
            </w:r>
          </w:p>
        </w:tc>
        <w:tc>
          <w:tcPr>
            <w:tcW w:w="1574" w:type="dxa"/>
            <w:noWrap w:val="0"/>
            <w:vAlign w:val="top"/>
          </w:tcPr>
          <w:p>
            <w:pPr>
              <w:spacing w:line="360" w:lineRule="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3. 工程设计及施工图纸</w:t>
            </w:r>
          </w:p>
        </w:tc>
        <w:tc>
          <w:tcPr>
            <w:tcW w:w="10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956" w:type="dxa"/>
            <w:noWrap w:val="0"/>
            <w:vAlign w:val="top"/>
          </w:tcPr>
          <w:p>
            <w:pPr>
              <w:rPr>
                <w:rFonts w:hint="eastAsia" w:ascii="宋体" w:hAnsi="宋体" w:eastAsia="宋体" w:cs="宋体"/>
                <w:sz w:val="28"/>
                <w:szCs w:val="28"/>
              </w:rPr>
            </w:pPr>
            <w:r>
              <w:rPr>
                <w:rFonts w:hint="eastAsia" w:ascii="宋体" w:hAnsi="宋体" w:eastAsia="宋体" w:cs="宋体"/>
                <w:kern w:val="0"/>
                <w:sz w:val="28"/>
                <w:szCs w:val="28"/>
              </w:rPr>
              <w:t>签订合同后7日内</w:t>
            </w:r>
          </w:p>
        </w:tc>
        <w:tc>
          <w:tcPr>
            <w:tcW w:w="1574" w:type="dxa"/>
            <w:noWrap w:val="0"/>
            <w:vAlign w:val="top"/>
          </w:tcPr>
          <w:p>
            <w:pPr>
              <w:spacing w:line="360" w:lineRule="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 工程承包合同及其他相关合同</w:t>
            </w:r>
          </w:p>
        </w:tc>
        <w:tc>
          <w:tcPr>
            <w:tcW w:w="10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956" w:type="dxa"/>
            <w:noWrap w:val="0"/>
            <w:vAlign w:val="top"/>
          </w:tcPr>
          <w:p>
            <w:pPr>
              <w:rPr>
                <w:rFonts w:hint="eastAsia" w:ascii="宋体" w:hAnsi="宋体" w:eastAsia="宋体" w:cs="宋体"/>
                <w:sz w:val="28"/>
                <w:szCs w:val="28"/>
              </w:rPr>
            </w:pPr>
            <w:r>
              <w:rPr>
                <w:rFonts w:hint="eastAsia" w:ascii="宋体" w:hAnsi="宋体" w:eastAsia="宋体" w:cs="宋体"/>
                <w:kern w:val="0"/>
                <w:sz w:val="28"/>
                <w:szCs w:val="28"/>
              </w:rPr>
              <w:t>签订合同后7日内</w:t>
            </w:r>
          </w:p>
        </w:tc>
        <w:tc>
          <w:tcPr>
            <w:tcW w:w="1574" w:type="dxa"/>
            <w:noWrap w:val="0"/>
            <w:vAlign w:val="top"/>
          </w:tcPr>
          <w:p>
            <w:pPr>
              <w:spacing w:line="360" w:lineRule="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 施工许可文件</w:t>
            </w:r>
          </w:p>
        </w:tc>
        <w:tc>
          <w:tcPr>
            <w:tcW w:w="10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956" w:type="dxa"/>
            <w:noWrap w:val="0"/>
            <w:vAlign w:val="top"/>
          </w:tcPr>
          <w:p>
            <w:pPr>
              <w:rPr>
                <w:rFonts w:hint="eastAsia" w:ascii="宋体" w:hAnsi="宋体" w:eastAsia="宋体" w:cs="宋体"/>
                <w:sz w:val="28"/>
                <w:szCs w:val="28"/>
              </w:rPr>
            </w:pPr>
            <w:r>
              <w:rPr>
                <w:rFonts w:hint="eastAsia" w:ascii="宋体" w:hAnsi="宋体" w:eastAsia="宋体" w:cs="宋体"/>
                <w:kern w:val="0"/>
                <w:sz w:val="28"/>
                <w:szCs w:val="28"/>
              </w:rPr>
              <w:t>签订合同后7日内</w:t>
            </w:r>
          </w:p>
        </w:tc>
        <w:tc>
          <w:tcPr>
            <w:tcW w:w="1574" w:type="dxa"/>
            <w:noWrap w:val="0"/>
            <w:vAlign w:val="top"/>
          </w:tcPr>
          <w:p>
            <w:pPr>
              <w:spacing w:line="360" w:lineRule="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6. 其他文件</w:t>
            </w:r>
          </w:p>
        </w:tc>
        <w:tc>
          <w:tcPr>
            <w:tcW w:w="1036" w:type="dxa"/>
            <w:noWrap w:val="0"/>
            <w:vAlign w:val="top"/>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无</w:t>
            </w:r>
          </w:p>
        </w:tc>
        <w:tc>
          <w:tcPr>
            <w:tcW w:w="2956" w:type="dxa"/>
            <w:noWrap w:val="0"/>
            <w:vAlign w:val="top"/>
          </w:tcPr>
          <w:p>
            <w:pPr>
              <w:spacing w:line="360" w:lineRule="auto"/>
              <w:rPr>
                <w:rFonts w:hint="eastAsia" w:ascii="宋体" w:hAnsi="宋体" w:eastAsia="宋体" w:cs="宋体"/>
                <w:kern w:val="0"/>
                <w:sz w:val="28"/>
                <w:szCs w:val="28"/>
              </w:rPr>
            </w:pPr>
          </w:p>
        </w:tc>
        <w:tc>
          <w:tcPr>
            <w:tcW w:w="1574" w:type="dxa"/>
            <w:noWrap w:val="0"/>
            <w:vAlign w:val="top"/>
          </w:tcPr>
          <w:p>
            <w:pPr>
              <w:spacing w:line="360" w:lineRule="auto"/>
              <w:rPr>
                <w:rFonts w:hint="eastAsia" w:ascii="宋体" w:hAnsi="宋体" w:eastAsia="宋体" w:cs="宋体"/>
                <w:kern w:val="0"/>
                <w:sz w:val="28"/>
                <w:szCs w:val="28"/>
              </w:rPr>
            </w:pPr>
          </w:p>
        </w:tc>
      </w:tr>
    </w:tbl>
    <w:p>
      <w:pPr>
        <w:spacing w:before="156" w:beforeLines="50"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B-4 委托人提供的设备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1037"/>
        <w:gridCol w:w="295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1037"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2959"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型号与规格</w:t>
            </w:r>
          </w:p>
        </w:tc>
        <w:tc>
          <w:tcPr>
            <w:tcW w:w="1595" w:type="dxa"/>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1. 通讯设备</w:t>
            </w:r>
          </w:p>
        </w:tc>
        <w:tc>
          <w:tcPr>
            <w:tcW w:w="1037"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959" w:type="dxa"/>
            <w:noWrap w:val="0"/>
            <w:vAlign w:val="top"/>
          </w:tcPr>
          <w:p>
            <w:pPr>
              <w:spacing w:line="360" w:lineRule="auto"/>
              <w:rPr>
                <w:rFonts w:hint="eastAsia" w:ascii="宋体" w:hAnsi="宋体" w:eastAsia="宋体" w:cs="宋体"/>
                <w:sz w:val="28"/>
                <w:szCs w:val="28"/>
              </w:rPr>
            </w:pPr>
          </w:p>
        </w:tc>
        <w:tc>
          <w:tcPr>
            <w:tcW w:w="1595" w:type="dxa"/>
            <w:noWrap w:val="0"/>
            <w:vAlign w:val="top"/>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2. 办公设备</w:t>
            </w:r>
          </w:p>
        </w:tc>
        <w:tc>
          <w:tcPr>
            <w:tcW w:w="1037"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959" w:type="dxa"/>
            <w:noWrap w:val="0"/>
            <w:vAlign w:val="top"/>
          </w:tcPr>
          <w:p>
            <w:pPr>
              <w:spacing w:line="360" w:lineRule="auto"/>
              <w:rPr>
                <w:rFonts w:hint="eastAsia" w:ascii="宋体" w:hAnsi="宋体" w:eastAsia="宋体" w:cs="宋体"/>
                <w:sz w:val="28"/>
                <w:szCs w:val="28"/>
              </w:rPr>
            </w:pPr>
          </w:p>
        </w:tc>
        <w:tc>
          <w:tcPr>
            <w:tcW w:w="1595" w:type="dxa"/>
            <w:noWrap w:val="0"/>
            <w:vAlign w:val="top"/>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3. 交通工具</w:t>
            </w:r>
          </w:p>
        </w:tc>
        <w:tc>
          <w:tcPr>
            <w:tcW w:w="1037"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959" w:type="dxa"/>
            <w:noWrap w:val="0"/>
            <w:vAlign w:val="top"/>
          </w:tcPr>
          <w:p>
            <w:pPr>
              <w:spacing w:line="360" w:lineRule="auto"/>
              <w:rPr>
                <w:rFonts w:hint="eastAsia" w:ascii="宋体" w:hAnsi="宋体" w:eastAsia="宋体" w:cs="宋体"/>
                <w:sz w:val="28"/>
                <w:szCs w:val="28"/>
              </w:rPr>
            </w:pPr>
          </w:p>
        </w:tc>
        <w:tc>
          <w:tcPr>
            <w:tcW w:w="1595" w:type="dxa"/>
            <w:noWrap w:val="0"/>
            <w:vAlign w:val="top"/>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4. 检测和试验设备</w:t>
            </w:r>
          </w:p>
        </w:tc>
        <w:tc>
          <w:tcPr>
            <w:tcW w:w="1037"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0</w:t>
            </w:r>
          </w:p>
        </w:tc>
        <w:tc>
          <w:tcPr>
            <w:tcW w:w="2959" w:type="dxa"/>
            <w:noWrap w:val="0"/>
            <w:vAlign w:val="top"/>
          </w:tcPr>
          <w:p>
            <w:pPr>
              <w:spacing w:line="360" w:lineRule="auto"/>
              <w:rPr>
                <w:rFonts w:hint="eastAsia" w:ascii="宋体" w:hAnsi="宋体" w:eastAsia="宋体" w:cs="宋体"/>
                <w:sz w:val="28"/>
                <w:szCs w:val="28"/>
              </w:rPr>
            </w:pPr>
          </w:p>
        </w:tc>
        <w:tc>
          <w:tcPr>
            <w:tcW w:w="1595" w:type="dxa"/>
            <w:noWrap w:val="0"/>
            <w:vAlign w:val="top"/>
          </w:tcPr>
          <w:p>
            <w:pPr>
              <w:spacing w:line="360" w:lineRule="auto"/>
              <w:rPr>
                <w:rFonts w:hint="eastAsia" w:ascii="宋体" w:hAnsi="宋体" w:eastAsia="宋体" w:cs="宋体"/>
                <w:sz w:val="28"/>
                <w:szCs w:val="28"/>
              </w:rPr>
            </w:pPr>
          </w:p>
        </w:tc>
      </w:tr>
    </w:tbl>
    <w:p>
      <w:pPr>
        <w:rPr>
          <w:rFonts w:hint="eastAsia" w:ascii="宋体" w:hAnsi="宋体" w:eastAsia="宋体" w:cs="宋体"/>
          <w:sz w:val="28"/>
          <w:szCs w:val="28"/>
        </w:rPr>
      </w:pPr>
    </w:p>
    <w:p>
      <w:pPr>
        <w:pStyle w:val="24"/>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28"/>
          <w:szCs w:val="28"/>
          <w:lang w:val="en-US" w:eastAsia="zh-CN"/>
        </w:rPr>
      </w:pPr>
    </w:p>
    <w:p>
      <w:pPr>
        <w:pStyle w:val="24"/>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4"/>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4"/>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pStyle w:val="3"/>
        <w:rPr>
          <w:rFonts w:hint="eastAsia"/>
          <w:b/>
          <w:bCs/>
          <w:sz w:val="36"/>
          <w:szCs w:val="36"/>
          <w:lang w:val="en-US" w:eastAsia="zh-CN"/>
        </w:rPr>
      </w:pPr>
    </w:p>
    <w:p>
      <w:pPr>
        <w:pStyle w:val="3"/>
        <w:rPr>
          <w:rFonts w:hint="eastAsia"/>
          <w:b/>
          <w:bCs/>
          <w:sz w:val="36"/>
          <w:szCs w:val="36"/>
          <w:lang w:val="en-US" w:eastAsia="zh-CN"/>
        </w:rPr>
      </w:pPr>
    </w:p>
    <w:p>
      <w:pPr>
        <w:pStyle w:val="17"/>
        <w:jc w:val="center"/>
        <w:outlineLvl w:val="1"/>
        <w:rPr>
          <w:b/>
          <w:sz w:val="36"/>
        </w:rPr>
      </w:pPr>
    </w:p>
    <w:p>
      <w:pPr>
        <w:pStyle w:val="17"/>
        <w:jc w:val="center"/>
        <w:outlineLvl w:val="1"/>
        <w:rPr>
          <w:b/>
          <w:sz w:val="36"/>
        </w:rPr>
      </w:pPr>
    </w:p>
    <w:p>
      <w:pPr>
        <w:pStyle w:val="17"/>
        <w:jc w:val="center"/>
        <w:outlineLvl w:val="1"/>
        <w:rPr>
          <w:b/>
          <w:sz w:val="36"/>
        </w:rPr>
      </w:pPr>
    </w:p>
    <w:p>
      <w:pPr>
        <w:pStyle w:val="17"/>
        <w:jc w:val="center"/>
        <w:outlineLvl w:val="1"/>
        <w:rPr>
          <w:rFonts w:hint="default"/>
        </w:rPr>
      </w:pPr>
      <w:r>
        <w:rPr>
          <w:b/>
          <w:sz w:val="36"/>
        </w:rPr>
        <w:t xml:space="preserve">第七章 </w:t>
      </w:r>
      <w:r>
        <w:rPr>
          <w:b/>
          <w:sz w:val="36"/>
          <w:lang w:eastAsia="zh-CN"/>
        </w:rPr>
        <w:t>投标文件</w:t>
      </w:r>
      <w:r>
        <w:rPr>
          <w:b/>
          <w:sz w:val="36"/>
        </w:rPr>
        <w:t>格式</w:t>
      </w:r>
    </w:p>
    <w:p>
      <w:pPr>
        <w:pStyle w:val="17"/>
        <w:jc w:val="center"/>
        <w:outlineLvl w:val="2"/>
        <w:rPr>
          <w:rFonts w:hint="default"/>
        </w:rPr>
      </w:pPr>
      <w:r>
        <w:rPr>
          <w:b/>
          <w:sz w:val="28"/>
        </w:rPr>
        <w:t>编制说明</w:t>
      </w:r>
    </w:p>
    <w:p>
      <w:pPr>
        <w:pStyle w:val="17"/>
        <w:ind w:firstLine="480"/>
        <w:rPr>
          <w:rFonts w:hint="default"/>
        </w:rPr>
      </w:pPr>
      <w:r>
        <w:t>1、除招标文件另有规定外，本章中：</w:t>
      </w:r>
    </w:p>
    <w:p>
      <w:pPr>
        <w:pStyle w:val="17"/>
        <w:ind w:firstLine="480"/>
        <w:rPr>
          <w:rFonts w:hint="default"/>
        </w:rPr>
      </w:pPr>
      <w:r>
        <w:t>1.1涉及投标人的“全称”：</w:t>
      </w:r>
    </w:p>
    <w:p>
      <w:pPr>
        <w:pStyle w:val="17"/>
        <w:ind w:firstLine="480"/>
        <w:rPr>
          <w:rFonts w:hint="default"/>
        </w:rPr>
      </w:pPr>
      <w:r>
        <w:t>（1）不接受联合体投标的，指投标人的全称。</w:t>
      </w:r>
    </w:p>
    <w:p>
      <w:pPr>
        <w:pStyle w:val="17"/>
        <w:ind w:firstLine="480"/>
        <w:rPr>
          <w:rFonts w:hint="default"/>
        </w:rPr>
      </w:pPr>
      <w:r>
        <w:t>（2）接受联合体投标且投标人为联合体的，指牵头方的全称并加注（联合体牵头方），即应表述为：“牵头方的全称（联合体牵头方）”。</w:t>
      </w:r>
    </w:p>
    <w:p>
      <w:pPr>
        <w:pStyle w:val="17"/>
        <w:ind w:firstLine="480"/>
        <w:rPr>
          <w:rFonts w:hint="default"/>
        </w:rPr>
      </w:pPr>
      <w:r>
        <w:t>1.2涉及投标人“加盖单位公章”：</w:t>
      </w:r>
    </w:p>
    <w:p>
      <w:pPr>
        <w:pStyle w:val="17"/>
        <w:ind w:firstLine="480"/>
        <w:rPr>
          <w:rFonts w:hint="default"/>
        </w:rPr>
      </w:pPr>
      <w:r>
        <w:t>（1）不接受联合体投标的，指加盖投标人的单位公章。</w:t>
      </w:r>
    </w:p>
    <w:p>
      <w:pPr>
        <w:pStyle w:val="17"/>
        <w:ind w:firstLine="480"/>
        <w:rPr>
          <w:rFonts w:hint="default"/>
        </w:rPr>
      </w:pPr>
      <w:r>
        <w:t>（2）接受联合体投标且投标人为联合体的，指加盖联合体牵头方的单位公章。</w:t>
      </w:r>
    </w:p>
    <w:p>
      <w:pPr>
        <w:pStyle w:val="17"/>
        <w:ind w:firstLine="480"/>
        <w:rPr>
          <w:rFonts w:hint="default"/>
        </w:rPr>
      </w:pPr>
      <w:r>
        <w:t>1.3涉及“投标人代表签字”：</w:t>
      </w:r>
    </w:p>
    <w:p>
      <w:pPr>
        <w:pStyle w:val="17"/>
        <w:ind w:firstLine="480"/>
        <w:rPr>
          <w:rFonts w:hint="default"/>
        </w:rPr>
      </w:pPr>
      <w:r>
        <w:t>（1）不接受联合体投标的，指由投标人的单位负责人或其授权的委托代理人签字，由委托代理人签字的，应提供“单位授权书”。</w:t>
      </w:r>
    </w:p>
    <w:p>
      <w:pPr>
        <w:pStyle w:val="17"/>
        <w:ind w:firstLine="480"/>
        <w:rPr>
          <w:rFonts w:hint="default"/>
        </w:rPr>
      </w:pPr>
      <w:r>
        <w:t>（2）接受联合体投标且投标人为联合体的，指由联合体牵头方的单位负责人或其授权的委托代理人签字，由委托代理人签字的，应提供“单位授权书”。</w:t>
      </w:r>
    </w:p>
    <w:p>
      <w:pPr>
        <w:pStyle w:val="17"/>
        <w:ind w:firstLine="480"/>
        <w:rPr>
          <w:rFonts w:hint="default"/>
        </w:rPr>
      </w:pPr>
      <w:r>
        <w:t>1.4“其他组织”指合伙企业、非企业专业服务机构、个体工商户、农村承包经营户等。</w:t>
      </w:r>
    </w:p>
    <w:p>
      <w:pPr>
        <w:pStyle w:val="17"/>
        <w:ind w:firstLine="480"/>
        <w:rPr>
          <w:rFonts w:hint="default"/>
        </w:rPr>
      </w:pPr>
      <w:r>
        <w:t>1.5“自然人”指具有完全民事行为能力、能够承担民事责任和义务的中国公民。</w:t>
      </w:r>
    </w:p>
    <w:p>
      <w:pPr>
        <w:pStyle w:val="17"/>
        <w:ind w:firstLine="480"/>
        <w:rPr>
          <w:rFonts w:hint="default"/>
        </w:rPr>
      </w:pPr>
      <w:r>
        <w:t>2、除招标文件另有规定外，本章中“投标人的资格及资信证明文件”：</w:t>
      </w:r>
    </w:p>
    <w:p>
      <w:pPr>
        <w:pStyle w:val="17"/>
        <w:ind w:firstLine="480"/>
        <w:rPr>
          <w:rFonts w:hint="default"/>
        </w:rPr>
      </w:pPr>
      <w:r>
        <w:t>2.1投标人应按照招标文件第四章第1.3条第（2）款规定及本章规定进行编制，如有必要，可增加附页，附页作为资格及资信文件的组成部分。</w:t>
      </w:r>
    </w:p>
    <w:p>
      <w:pPr>
        <w:pStyle w:val="17"/>
        <w:ind w:firstLine="480"/>
        <w:rPr>
          <w:rFonts w:hint="default"/>
        </w:rPr>
      </w:pPr>
      <w:r>
        <w:t>2.2接受联合体投标且投标人为联合体的，联合体中的各方均应按照本章第2.1条规定提交相应的全部资料。</w:t>
      </w:r>
    </w:p>
    <w:p>
      <w:pPr>
        <w:pStyle w:val="17"/>
        <w:ind w:firstLine="480"/>
        <w:rPr>
          <w:rFonts w:hint="default"/>
        </w:rPr>
      </w:pPr>
      <w:r>
        <w:t>3、投标人对</w:t>
      </w:r>
      <w:r>
        <w:rPr>
          <w:lang w:eastAsia="zh-CN"/>
        </w:rPr>
        <w:t>投标文件</w:t>
      </w:r>
      <w:r>
        <w:t>的索引应编制页码。</w:t>
      </w:r>
    </w:p>
    <w:p>
      <w:pPr>
        <w:pStyle w:val="17"/>
        <w:ind w:firstLine="480"/>
        <w:rPr>
          <w:rFonts w:hint="default"/>
        </w:rPr>
      </w:pPr>
      <w:r>
        <w:t>4、本章提供格式仅供参考，投标人应根据自身实际情况制作</w:t>
      </w:r>
      <w:r>
        <w:rPr>
          <w:lang w:eastAsia="zh-CN"/>
        </w:rPr>
        <w:t>投标文件</w:t>
      </w:r>
      <w:r>
        <w:t>。</w:t>
      </w:r>
    </w:p>
    <w:p>
      <w:pPr>
        <w:pStyle w:val="17"/>
        <w:rPr>
          <w:rFonts w:hint="default"/>
        </w:rPr>
      </w:pPr>
      <w:r>
        <w:t xml:space="preserve"> </w:t>
      </w:r>
      <w:r>
        <w:br w:type="textWrapping"/>
      </w:r>
      <w:r>
        <w:br w:type="page"/>
      </w:r>
    </w:p>
    <w:p>
      <w:pPr>
        <w:pStyle w:val="17"/>
        <w:jc w:val="center"/>
        <w:outlineLvl w:val="2"/>
        <w:rPr>
          <w:rFonts w:hint="default"/>
        </w:rPr>
      </w:pPr>
      <w:r>
        <w:rPr>
          <w:b/>
          <w:sz w:val="28"/>
        </w:rPr>
        <w:t>封面格式(资格及资信证明部分)</w:t>
      </w:r>
    </w:p>
    <w:p>
      <w:pPr>
        <w:pStyle w:val="17"/>
        <w:jc w:val="center"/>
        <w:outlineLvl w:val="0"/>
        <w:rPr>
          <w:rFonts w:hint="default"/>
        </w:rPr>
      </w:pPr>
      <w:r>
        <w:rPr>
          <w:b/>
          <w:sz w:val="48"/>
        </w:rPr>
        <w:t>福建省</w:t>
      </w:r>
      <w:r>
        <w:rPr>
          <w:b/>
          <w:sz w:val="48"/>
          <w:lang w:eastAsia="zh-CN"/>
        </w:rPr>
        <w:t>采购</w:t>
      </w:r>
      <w:r>
        <w:rPr>
          <w:b/>
          <w:sz w:val="48"/>
        </w:rPr>
        <w:t>投标文件</w:t>
      </w:r>
    </w:p>
    <w:p>
      <w:pPr>
        <w:pStyle w:val="17"/>
        <w:jc w:val="center"/>
        <w:outlineLvl w:val="0"/>
        <w:rPr>
          <w:rFonts w:hint="default"/>
        </w:rPr>
      </w:pPr>
      <w:r>
        <w:rPr>
          <w:b/>
          <w:sz w:val="48"/>
        </w:rPr>
        <w:t>（资格及资信证明部分）</w:t>
      </w:r>
      <w:r>
        <w:br w:type="textWrapping"/>
      </w:r>
      <w:r>
        <w:br w:type="textWrapping"/>
      </w:r>
      <w:r>
        <w:br w:type="textWrapping"/>
      </w:r>
    </w:p>
    <w:p>
      <w:pPr>
        <w:pStyle w:val="17"/>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7"/>
        <w:jc w:val="center"/>
        <w:outlineLvl w:val="2"/>
        <w:rPr>
          <w:rFonts w:hint="default"/>
        </w:rPr>
      </w:pPr>
      <w:r>
        <w:rPr>
          <w:b/>
          <w:sz w:val="28"/>
        </w:rPr>
        <w:t>（项目名称：（由投标人填写）</w:t>
      </w:r>
    </w:p>
    <w:p>
      <w:pPr>
        <w:pStyle w:val="17"/>
        <w:jc w:val="center"/>
        <w:outlineLvl w:val="2"/>
        <w:rPr>
          <w:rFonts w:hint="default"/>
        </w:rPr>
      </w:pPr>
      <w:r>
        <w:rPr>
          <w:b/>
          <w:sz w:val="28"/>
        </w:rPr>
        <w:t>（项目编号：（由投标人填写）</w:t>
      </w:r>
    </w:p>
    <w:p>
      <w:pPr>
        <w:pStyle w:val="17"/>
        <w:jc w:val="center"/>
        <w:outlineLvl w:val="2"/>
        <w:rPr>
          <w:rFonts w:hint="default"/>
        </w:rPr>
      </w:pPr>
      <w:r>
        <w:rPr>
          <w:b/>
          <w:sz w:val="28"/>
        </w:rPr>
        <w:t>（所投采购包：（由投标人填写）</w:t>
      </w:r>
      <w:r>
        <w:br w:type="textWrapping"/>
      </w:r>
      <w:r>
        <w:br w:type="textWrapping"/>
      </w:r>
    </w:p>
    <w:p>
      <w:pPr>
        <w:pStyle w:val="17"/>
        <w:jc w:val="center"/>
        <w:outlineLvl w:val="2"/>
        <w:rPr>
          <w:rFonts w:hint="default"/>
        </w:rPr>
      </w:pPr>
      <w:r>
        <w:rPr>
          <w:b/>
          <w:sz w:val="28"/>
        </w:rPr>
        <w:t>投标人：（填写“全称”）</w:t>
      </w:r>
    </w:p>
    <w:p>
      <w:pPr>
        <w:pStyle w:val="17"/>
        <w:jc w:val="center"/>
        <w:outlineLvl w:val="2"/>
        <w:rPr>
          <w:rFonts w:hint="default"/>
        </w:rPr>
      </w:pPr>
      <w:r>
        <w:rPr>
          <w:b/>
          <w:sz w:val="28"/>
        </w:rPr>
        <w:t>（由投标人填写）年（由投标人填写）月</w:t>
      </w:r>
    </w:p>
    <w:p>
      <w:pPr>
        <w:pStyle w:val="17"/>
        <w:rPr>
          <w:rFonts w:hint="default"/>
        </w:rPr>
      </w:pPr>
      <w:r>
        <w:t xml:space="preserve"> </w:t>
      </w:r>
      <w:r>
        <w:br w:type="textWrapping"/>
      </w:r>
      <w:r>
        <w:br w:type="page"/>
      </w:r>
    </w:p>
    <w:p>
      <w:pPr>
        <w:pStyle w:val="17"/>
        <w:jc w:val="center"/>
        <w:outlineLvl w:val="2"/>
        <w:rPr>
          <w:rFonts w:hint="default"/>
        </w:rPr>
      </w:pPr>
      <w:r>
        <w:rPr>
          <w:b/>
          <w:sz w:val="28"/>
        </w:rPr>
        <w:t>索引</w:t>
      </w:r>
    </w:p>
    <w:p>
      <w:pPr>
        <w:pStyle w:val="17"/>
        <w:ind w:firstLine="480"/>
        <w:rPr>
          <w:rFonts w:hint="default"/>
        </w:rPr>
      </w:pPr>
      <w:r>
        <w:t>一、投标函</w:t>
      </w:r>
    </w:p>
    <w:p>
      <w:pPr>
        <w:pStyle w:val="17"/>
        <w:ind w:firstLine="480"/>
        <w:rPr>
          <w:rFonts w:hint="default"/>
        </w:rPr>
      </w:pPr>
      <w:r>
        <w:t>二、投标人的资格及资信证明文件</w:t>
      </w:r>
    </w:p>
    <w:p>
      <w:pPr>
        <w:pStyle w:val="17"/>
        <w:ind w:firstLine="480"/>
        <w:rPr>
          <w:rFonts w:hint="default"/>
        </w:rPr>
      </w:pPr>
      <w:r>
        <w:t>三、投标保证金</w:t>
      </w:r>
    </w:p>
    <w:p>
      <w:pPr>
        <w:pStyle w:val="17"/>
        <w:ind w:firstLine="480"/>
        <w:rPr>
          <w:rFonts w:hint="default"/>
        </w:rPr>
      </w:pPr>
      <w:r>
        <w:t>※注意</w:t>
      </w:r>
    </w:p>
    <w:p>
      <w:pPr>
        <w:pStyle w:val="17"/>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pPr>
        <w:pStyle w:val="17"/>
        <w:rPr>
          <w:rFonts w:hint="default"/>
        </w:rPr>
      </w:pPr>
      <w:r>
        <w:t xml:space="preserve"> </w:t>
      </w:r>
      <w:r>
        <w:br w:type="textWrapping"/>
      </w:r>
      <w:r>
        <w:br w:type="page"/>
      </w:r>
    </w:p>
    <w:p>
      <w:pPr>
        <w:pStyle w:val="17"/>
        <w:jc w:val="center"/>
        <w:outlineLvl w:val="2"/>
        <w:rPr>
          <w:rFonts w:hint="default"/>
        </w:rPr>
      </w:pPr>
      <w:r>
        <w:rPr>
          <w:b/>
          <w:sz w:val="28"/>
        </w:rPr>
        <w:t>一、投标函</w:t>
      </w:r>
    </w:p>
    <w:p>
      <w:pPr>
        <w:pStyle w:val="17"/>
        <w:ind w:firstLine="480"/>
        <w:rPr>
          <w:rFonts w:hint="default"/>
        </w:rPr>
      </w:pPr>
      <w:r>
        <w:t>致：</w:t>
      </w:r>
      <w:r>
        <w:rPr>
          <w:u w:val="single"/>
        </w:rPr>
        <w:t>（采购人或采购代理机构）</w:t>
      </w:r>
    </w:p>
    <w:p>
      <w:pPr>
        <w:pStyle w:val="17"/>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w:t>
      </w:r>
      <w:r>
        <w:rPr>
          <w:lang w:eastAsia="zh-CN"/>
        </w:rPr>
        <w:t>投标文件</w:t>
      </w:r>
      <w:r>
        <w:t>。我方提交的全部</w:t>
      </w:r>
      <w:r>
        <w:rPr>
          <w:lang w:eastAsia="zh-CN"/>
        </w:rPr>
        <w:t>投标文件</w:t>
      </w:r>
      <w:r>
        <w:t>由下述部分组成：</w:t>
      </w:r>
    </w:p>
    <w:p>
      <w:pPr>
        <w:pStyle w:val="17"/>
        <w:ind w:firstLine="480"/>
        <w:rPr>
          <w:rFonts w:hint="default"/>
        </w:rPr>
      </w:pPr>
      <w:r>
        <w:t>（1）资格及资信证明部分</w:t>
      </w:r>
    </w:p>
    <w:p>
      <w:pPr>
        <w:pStyle w:val="17"/>
        <w:ind w:firstLine="480"/>
        <w:rPr>
          <w:rFonts w:hint="default"/>
        </w:rPr>
      </w:pPr>
      <w:r>
        <w:t>①投标函</w:t>
      </w:r>
    </w:p>
    <w:p>
      <w:pPr>
        <w:pStyle w:val="17"/>
        <w:ind w:firstLine="480"/>
        <w:rPr>
          <w:rFonts w:hint="default"/>
        </w:rPr>
      </w:pPr>
      <w:r>
        <w:t>②投标人的资格及资信证明文件</w:t>
      </w:r>
    </w:p>
    <w:p>
      <w:pPr>
        <w:pStyle w:val="17"/>
        <w:ind w:firstLine="480"/>
        <w:rPr>
          <w:rFonts w:hint="default"/>
        </w:rPr>
      </w:pPr>
      <w:r>
        <w:t>③投标保证金</w:t>
      </w:r>
    </w:p>
    <w:p>
      <w:pPr>
        <w:pStyle w:val="17"/>
        <w:ind w:firstLine="480"/>
        <w:rPr>
          <w:rFonts w:hint="default"/>
        </w:rPr>
      </w:pPr>
      <w:r>
        <w:t>（2）报价部分</w:t>
      </w:r>
    </w:p>
    <w:p>
      <w:pPr>
        <w:pStyle w:val="17"/>
        <w:ind w:firstLine="480"/>
        <w:rPr>
          <w:rFonts w:hint="default"/>
        </w:rPr>
      </w:pPr>
      <w:r>
        <w:t>①开标一览表</w:t>
      </w:r>
    </w:p>
    <w:p>
      <w:pPr>
        <w:pStyle w:val="17"/>
        <w:ind w:firstLine="480"/>
        <w:rPr>
          <w:rFonts w:hint="default"/>
        </w:rPr>
      </w:pPr>
      <w:r>
        <w:t>②投标分项报价表</w:t>
      </w:r>
    </w:p>
    <w:p>
      <w:pPr>
        <w:pStyle w:val="17"/>
        <w:ind w:firstLine="480"/>
        <w:rPr>
          <w:rFonts w:hint="default"/>
        </w:rPr>
      </w:pPr>
      <w:r>
        <w:t>③招标文件规定的价格扣除证明材料（若有）</w:t>
      </w:r>
    </w:p>
    <w:p>
      <w:pPr>
        <w:pStyle w:val="17"/>
        <w:ind w:firstLine="480"/>
        <w:rPr>
          <w:rFonts w:hint="default"/>
        </w:rPr>
      </w:pPr>
      <w:r>
        <w:t>④招标文件规定的加分证明材料（若有）</w:t>
      </w:r>
    </w:p>
    <w:p>
      <w:pPr>
        <w:pStyle w:val="17"/>
        <w:ind w:firstLine="480"/>
        <w:rPr>
          <w:rFonts w:hint="default"/>
        </w:rPr>
      </w:pPr>
      <w:r>
        <w:t>（3）技术商务部分</w:t>
      </w:r>
    </w:p>
    <w:p>
      <w:pPr>
        <w:pStyle w:val="17"/>
        <w:ind w:firstLine="480"/>
        <w:rPr>
          <w:rFonts w:hint="default"/>
        </w:rPr>
      </w:pPr>
      <w:r>
        <w:t>①标的说明一览表</w:t>
      </w:r>
    </w:p>
    <w:p>
      <w:pPr>
        <w:pStyle w:val="17"/>
        <w:ind w:firstLine="480"/>
        <w:rPr>
          <w:rFonts w:hint="default"/>
        </w:rPr>
      </w:pPr>
      <w:r>
        <w:t>②技术和服务要求响应表</w:t>
      </w:r>
    </w:p>
    <w:p>
      <w:pPr>
        <w:pStyle w:val="17"/>
        <w:ind w:firstLine="480"/>
        <w:rPr>
          <w:rFonts w:hint="default"/>
        </w:rPr>
      </w:pPr>
      <w:r>
        <w:t>③商务条件响应表</w:t>
      </w:r>
    </w:p>
    <w:p>
      <w:pPr>
        <w:pStyle w:val="17"/>
        <w:ind w:firstLine="480"/>
        <w:rPr>
          <w:rFonts w:hint="default"/>
        </w:rPr>
      </w:pPr>
      <w:r>
        <w:t>④投标人提交的其他资料（若有）</w:t>
      </w:r>
    </w:p>
    <w:p>
      <w:pPr>
        <w:pStyle w:val="17"/>
        <w:ind w:firstLine="480"/>
        <w:rPr>
          <w:rFonts w:hint="default"/>
        </w:rPr>
      </w:pPr>
      <w:r>
        <w:t>根据本函，本投标人代表宣布我方保证遵守招标文件的全部规定，同时：</w:t>
      </w:r>
    </w:p>
    <w:p>
      <w:pPr>
        <w:pStyle w:val="17"/>
        <w:ind w:firstLine="480"/>
        <w:rPr>
          <w:rFonts w:hint="default"/>
        </w:rPr>
      </w:pPr>
      <w:r>
        <w:t>1、确认：</w:t>
      </w:r>
    </w:p>
    <w:p>
      <w:pPr>
        <w:pStyle w:val="17"/>
        <w:ind w:firstLine="480"/>
        <w:rPr>
          <w:rFonts w:hint="default"/>
        </w:rPr>
      </w:pPr>
      <w:r>
        <w:t>1.1所投采购包的投标报价详见“开标一览表”及“投标分项报价表”。</w:t>
      </w:r>
    </w:p>
    <w:p>
      <w:pPr>
        <w:pStyle w:val="17"/>
        <w:ind w:firstLine="480"/>
        <w:rPr>
          <w:rFonts w:hint="default"/>
        </w:rPr>
      </w:pPr>
      <w:r>
        <w:t>1.2我方已详细审查全部招标文件[包括但不限于：有关附件（若有）、澄清或修改（若有）等]，并自行承担因对全部招标文件理解不正确或误解而产生的相应后果和责任。</w:t>
      </w:r>
    </w:p>
    <w:p>
      <w:pPr>
        <w:pStyle w:val="17"/>
        <w:ind w:firstLine="480"/>
        <w:rPr>
          <w:rFonts w:hint="default"/>
        </w:rPr>
      </w:pPr>
      <w:r>
        <w:t>2、承诺及声明：</w:t>
      </w:r>
    </w:p>
    <w:p>
      <w:pPr>
        <w:pStyle w:val="17"/>
        <w:ind w:firstLine="480"/>
        <w:rPr>
          <w:rFonts w:hint="default"/>
        </w:rPr>
      </w:pPr>
      <w:r>
        <w:t>2.1我方具备招标文件第一章载明的“投标人的资格要求”且符合招标文件第三章载明的“二、投标人”之规定，否则投标无效。</w:t>
      </w:r>
    </w:p>
    <w:p>
      <w:pPr>
        <w:pStyle w:val="17"/>
        <w:ind w:firstLine="480"/>
        <w:rPr>
          <w:rFonts w:hint="default"/>
        </w:rPr>
      </w:pPr>
      <w:r>
        <w:t>2.2我方提交的</w:t>
      </w:r>
      <w:r>
        <w:rPr>
          <w:lang w:eastAsia="zh-CN"/>
        </w:rPr>
        <w:t>投标文件</w:t>
      </w:r>
      <w:r>
        <w:t>各组成部分的全部内容及资料是不可割离且真实、有效、准确、完整和不具有任何误导性的，否则产生不利后果由我方承担责任。</w:t>
      </w:r>
    </w:p>
    <w:p>
      <w:pPr>
        <w:pStyle w:val="17"/>
        <w:ind w:firstLine="480"/>
        <w:rPr>
          <w:rFonts w:hint="default"/>
        </w:rPr>
      </w:pPr>
      <w:r>
        <w:t>2.3我方提供的标的价格不高于同期市场价格，否则产生不利后果由我方承担责任。</w:t>
      </w:r>
    </w:p>
    <w:p>
      <w:pPr>
        <w:pStyle w:val="17"/>
        <w:ind w:firstLine="480"/>
        <w:rPr>
          <w:rFonts w:hint="default"/>
        </w:rPr>
      </w:pPr>
      <w:r>
        <w:t>2.4投标保证金：若出现招标文件第三章规定的不予退还情形，同意贵单位不予退还。</w:t>
      </w:r>
    </w:p>
    <w:p>
      <w:pPr>
        <w:pStyle w:val="17"/>
        <w:ind w:firstLine="480"/>
        <w:rPr>
          <w:rFonts w:hint="default"/>
        </w:rPr>
      </w:pPr>
      <w:r>
        <w:t>2.5投标有效期：按照招标文件第三章规定执行，并在招标文件第二章载明的期限内保持有效。</w:t>
      </w:r>
    </w:p>
    <w:p>
      <w:pPr>
        <w:pStyle w:val="17"/>
        <w:ind w:firstLine="480"/>
        <w:rPr>
          <w:rFonts w:hint="default"/>
        </w:rPr>
      </w:pPr>
      <w:r>
        <w:t>2.6若中标，将按照招标文件、我方</w:t>
      </w:r>
      <w:r>
        <w:rPr>
          <w:lang w:eastAsia="zh-CN"/>
        </w:rPr>
        <w:t>投标文件</w:t>
      </w:r>
      <w:r>
        <w:t>及</w:t>
      </w:r>
      <w:r>
        <w:rPr>
          <w:lang w:eastAsia="zh-CN"/>
        </w:rPr>
        <w:t>采购</w:t>
      </w:r>
      <w:r>
        <w:t>合同履行责任和义务。</w:t>
      </w:r>
    </w:p>
    <w:p>
      <w:pPr>
        <w:pStyle w:val="17"/>
        <w:ind w:firstLine="480"/>
        <w:rPr>
          <w:rFonts w:hint="default"/>
        </w:rPr>
      </w:pPr>
      <w:r>
        <w:t>2.7若贵单位要求，我方同意提供与本项目投标有关的一切资料、数据或文件，并完全理解贵单位不一定要接受最低的投标报价或收到的任何投标。</w:t>
      </w:r>
    </w:p>
    <w:p>
      <w:pPr>
        <w:pStyle w:val="17"/>
        <w:ind w:firstLine="480"/>
        <w:rPr>
          <w:rFonts w:hint="default"/>
        </w:rPr>
      </w:pPr>
      <w:r>
        <w:t>2.8我方承诺遵守《中华人民共和国劳动合同法》有关规定和《中华人民共和国妇女权益保障法 》中关于“劳动和社会保障权益”的有关要求。</w:t>
      </w:r>
    </w:p>
    <w:p>
      <w:pPr>
        <w:pStyle w:val="17"/>
        <w:ind w:firstLine="480"/>
        <w:rPr>
          <w:rFonts w:hint="default"/>
        </w:rPr>
      </w:pPr>
      <w:r>
        <w:t>2.9我方承诺</w:t>
      </w:r>
      <w:r>
        <w:rPr>
          <w:lang w:eastAsia="zh-CN"/>
        </w:rPr>
        <w:t>投标文件</w:t>
      </w:r>
      <w:r>
        <w:t>所提供的全部资料真实可靠，并接受评标委员会、采购人、采购代理机构、监管部门进一步审查其中任何资料真实性的要求。</w:t>
      </w:r>
    </w:p>
    <w:p>
      <w:pPr>
        <w:pStyle w:val="17"/>
        <w:ind w:firstLine="480"/>
        <w:rPr>
          <w:rFonts w:hint="default"/>
        </w:rPr>
      </w:pPr>
      <w:r>
        <w:t>2.10除招标文件另有规定外，对于贵单位按照下述联络方式发出的任何信息或通知，均视为我方已收悉前述信息或通知的全部内容：</w:t>
      </w:r>
    </w:p>
    <w:p>
      <w:pPr>
        <w:pStyle w:val="17"/>
        <w:ind w:firstLine="480"/>
        <w:rPr>
          <w:rFonts w:hint="default"/>
        </w:rPr>
      </w:pPr>
      <w:r>
        <w:t xml:space="preserve">通信地址：                                        </w:t>
      </w:r>
    </w:p>
    <w:p>
      <w:pPr>
        <w:pStyle w:val="17"/>
        <w:ind w:firstLine="480"/>
        <w:rPr>
          <w:rFonts w:hint="default"/>
        </w:rPr>
      </w:pPr>
      <w:r>
        <w:t xml:space="preserve">邮编：                                           </w:t>
      </w:r>
    </w:p>
    <w:p>
      <w:pPr>
        <w:pStyle w:val="17"/>
        <w:ind w:firstLine="480"/>
        <w:rPr>
          <w:rFonts w:hint="default"/>
        </w:rPr>
      </w:pPr>
      <w:r>
        <w:t>联系方法：（包括但不限于：联系人、联系电话、手机、传真、电子邮箱等）</w:t>
      </w:r>
    </w:p>
    <w:p>
      <w:pPr>
        <w:pStyle w:val="17"/>
        <w:ind w:firstLine="480"/>
        <w:rPr>
          <w:rFonts w:hint="default"/>
        </w:rPr>
      </w:pPr>
      <w:r>
        <w:t>投标人：（全称并加盖单位公章）</w:t>
      </w:r>
    </w:p>
    <w:p>
      <w:pPr>
        <w:pStyle w:val="17"/>
        <w:ind w:firstLine="480"/>
        <w:rPr>
          <w:rFonts w:hint="default"/>
        </w:rPr>
      </w:pPr>
      <w:r>
        <w:t>日期：    年   月   日</w:t>
      </w:r>
    </w:p>
    <w:p>
      <w:pPr>
        <w:pStyle w:val="17"/>
        <w:rPr>
          <w:rFonts w:hint="default"/>
        </w:rPr>
      </w:pPr>
      <w:r>
        <w:t xml:space="preserve"> </w:t>
      </w:r>
      <w:r>
        <w:br w:type="textWrapping"/>
      </w:r>
      <w:r>
        <w:br w:type="page"/>
      </w:r>
    </w:p>
    <w:p>
      <w:pPr>
        <w:pStyle w:val="17"/>
        <w:jc w:val="center"/>
        <w:outlineLvl w:val="2"/>
        <w:rPr>
          <w:rFonts w:hint="default"/>
        </w:rPr>
      </w:pPr>
      <w:r>
        <w:rPr>
          <w:b/>
          <w:sz w:val="28"/>
        </w:rPr>
        <w:t>二、投标人的资格及资信证明文件</w:t>
      </w:r>
    </w:p>
    <w:p>
      <w:pPr>
        <w:pStyle w:val="17"/>
        <w:jc w:val="center"/>
        <w:outlineLvl w:val="3"/>
        <w:rPr>
          <w:rFonts w:hint="default"/>
        </w:rPr>
      </w:pPr>
      <w:r>
        <w:rPr>
          <w:b/>
          <w:sz w:val="24"/>
        </w:rPr>
        <w:t>二-1单位授权书（若有）</w:t>
      </w:r>
    </w:p>
    <w:p>
      <w:pPr>
        <w:pStyle w:val="17"/>
        <w:ind w:firstLine="480"/>
        <w:rPr>
          <w:rFonts w:hint="default"/>
        </w:rPr>
      </w:pPr>
      <w:r>
        <w:t>致：</w:t>
      </w:r>
      <w:r>
        <w:rPr>
          <w:u w:val="single"/>
        </w:rPr>
        <w:t>（采购人或采购代理机构）</w:t>
      </w:r>
    </w:p>
    <w:p>
      <w:pPr>
        <w:pStyle w:val="17"/>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7"/>
        <w:ind w:firstLine="480"/>
        <w:rPr>
          <w:rFonts w:hint="default"/>
        </w:rPr>
      </w:pPr>
      <w:r>
        <w:t>投标人代表无转委权。特此授权。</w:t>
      </w:r>
    </w:p>
    <w:p>
      <w:pPr>
        <w:pStyle w:val="17"/>
        <w:ind w:firstLine="480"/>
        <w:rPr>
          <w:rFonts w:hint="default"/>
        </w:rPr>
      </w:pPr>
      <w:r>
        <w:t>（以下无正文）</w:t>
      </w:r>
    </w:p>
    <w:p>
      <w:pPr>
        <w:pStyle w:val="17"/>
        <w:ind w:firstLine="480"/>
        <w:rPr>
          <w:rFonts w:hint="default"/>
        </w:rPr>
      </w:pPr>
      <w:r>
        <w:t>单位负责人：</w:t>
      </w:r>
      <w:r>
        <w:rPr>
          <w:u w:val="single"/>
        </w:rPr>
        <w:t>　　　　　</w:t>
      </w:r>
      <w:r>
        <w:t>身份证号：</w:t>
      </w:r>
      <w:r>
        <w:rPr>
          <w:u w:val="single"/>
        </w:rPr>
        <w:t>　　　　　</w:t>
      </w:r>
      <w:r>
        <w:t>手机：</w:t>
      </w:r>
      <w:r>
        <w:rPr>
          <w:u w:val="single"/>
        </w:rPr>
        <w:t>　　　　　</w:t>
      </w:r>
    </w:p>
    <w:p>
      <w:pPr>
        <w:pStyle w:val="17"/>
        <w:ind w:firstLine="480"/>
        <w:rPr>
          <w:rFonts w:hint="default"/>
        </w:rPr>
      </w:pPr>
      <w:r>
        <w:t>投标人代表：</w:t>
      </w:r>
      <w:r>
        <w:rPr>
          <w:u w:val="single"/>
        </w:rPr>
        <w:t>　　　　　</w:t>
      </w:r>
      <w:r>
        <w:t>身份证号：</w:t>
      </w:r>
      <w:r>
        <w:rPr>
          <w:u w:val="single"/>
        </w:rPr>
        <w:t>　　　　　</w:t>
      </w:r>
      <w:r>
        <w:t>手机：</w:t>
      </w:r>
      <w:r>
        <w:rPr>
          <w:u w:val="single"/>
        </w:rPr>
        <w:t>　　　　　</w:t>
      </w:r>
    </w:p>
    <w:p>
      <w:pPr>
        <w:pStyle w:val="17"/>
        <w:ind w:firstLine="480"/>
        <w:rPr>
          <w:rFonts w:hint="default"/>
        </w:rPr>
      </w:pPr>
      <w:r>
        <w:t>授权方</w:t>
      </w:r>
    </w:p>
    <w:p>
      <w:pPr>
        <w:pStyle w:val="17"/>
        <w:ind w:firstLine="480"/>
        <w:rPr>
          <w:rFonts w:hint="default"/>
        </w:rPr>
      </w:pPr>
      <w:r>
        <w:t>投标人：</w:t>
      </w:r>
      <w:r>
        <w:rPr>
          <w:u w:val="single"/>
        </w:rPr>
        <w:t>（全称并加盖单位公章）</w:t>
      </w:r>
    </w:p>
    <w:p>
      <w:pPr>
        <w:pStyle w:val="17"/>
        <w:ind w:firstLine="480"/>
        <w:jc w:val="right"/>
        <w:rPr>
          <w:rFonts w:hint="default"/>
        </w:rPr>
      </w:pPr>
      <w:r>
        <w:t>签署日期： 年 月 日</w:t>
      </w:r>
    </w:p>
    <w:p>
      <w:pPr>
        <w:pStyle w:val="17"/>
        <w:ind w:firstLine="480"/>
        <w:rPr>
          <w:rFonts w:hint="default"/>
        </w:rPr>
      </w:pPr>
      <w:r>
        <w:t>附：单位负责人、投标人代表的身份证正反面复印件</w:t>
      </w:r>
    </w:p>
    <w:p>
      <w:pPr>
        <w:pStyle w:val="17"/>
        <w:rPr>
          <w:rFonts w:hint="default"/>
        </w:rPr>
      </w:pPr>
      <w:r>
        <w:t>要求：真实有效且内容完整、清晰、整洁。</w:t>
      </w:r>
    </w:p>
    <w:p>
      <w:pPr>
        <w:pStyle w:val="17"/>
        <w:ind w:firstLine="480"/>
        <w:rPr>
          <w:rFonts w:hint="default"/>
        </w:rPr>
      </w:pPr>
      <w:r>
        <w:t>※注意：</w:t>
      </w:r>
    </w:p>
    <w:p>
      <w:pPr>
        <w:pStyle w:val="17"/>
        <w:ind w:firstLine="480"/>
        <w:rPr>
          <w:rFonts w:hint="default"/>
        </w:rPr>
      </w:pPr>
      <w:r>
        <w:t>1、企业（银行、保险、石油石化、电力、电信等行业除外）、事业单位和社会团体法人的“单位负责人”指法定代表人，即与实际提交的“营业执照等证明文件”载明的一致。</w:t>
      </w:r>
    </w:p>
    <w:p>
      <w:pPr>
        <w:pStyle w:val="17"/>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7"/>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7"/>
        <w:ind w:firstLine="480"/>
        <w:rPr>
          <w:rFonts w:hint="default"/>
        </w:rPr>
      </w:pPr>
      <w:r>
        <w:t>4、投标人为自然人的，可不填写本授权书。</w:t>
      </w:r>
    </w:p>
    <w:p>
      <w:pPr>
        <w:pStyle w:val="17"/>
        <w:rPr>
          <w:rFonts w:hint="default"/>
        </w:rPr>
      </w:pPr>
      <w:r>
        <w:t xml:space="preserve"> </w:t>
      </w:r>
      <w:r>
        <w:br w:type="textWrapping"/>
      </w:r>
      <w:r>
        <w:br w:type="page"/>
      </w:r>
    </w:p>
    <w:p>
      <w:pPr>
        <w:pStyle w:val="17"/>
        <w:jc w:val="center"/>
        <w:outlineLvl w:val="3"/>
        <w:rPr>
          <w:rFonts w:hint="default"/>
        </w:rPr>
      </w:pPr>
      <w:r>
        <w:rPr>
          <w:b/>
          <w:sz w:val="24"/>
        </w:rPr>
        <w:t>二-2营业执照等证明文件</w:t>
      </w:r>
    </w:p>
    <w:p>
      <w:pPr>
        <w:pStyle w:val="17"/>
        <w:ind w:firstLine="480"/>
        <w:rPr>
          <w:rFonts w:hint="default"/>
        </w:rPr>
      </w:pPr>
      <w:r>
        <w:t>致：</w:t>
      </w:r>
      <w:r>
        <w:rPr>
          <w:u w:val="single"/>
        </w:rPr>
        <w:t>（采购人或采购代理机构）</w:t>
      </w:r>
    </w:p>
    <w:p>
      <w:pPr>
        <w:pStyle w:val="17"/>
        <w:ind w:firstLine="480"/>
        <w:rPr>
          <w:rFonts w:hint="default"/>
        </w:rPr>
      </w:pPr>
      <w:r>
        <w:t>（ ）投标人为法人（包括企业、事业单位和社会团体）的</w:t>
      </w:r>
    </w:p>
    <w:p>
      <w:pPr>
        <w:pStyle w:val="17"/>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7"/>
        <w:ind w:firstLine="480"/>
        <w:rPr>
          <w:rFonts w:hint="default"/>
        </w:rPr>
      </w:pPr>
      <w:r>
        <w:t>（ ）投标人为非法人（包括其他组织、自然人）的</w:t>
      </w:r>
    </w:p>
    <w:p>
      <w:pPr>
        <w:pStyle w:val="17"/>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7"/>
        <w:ind w:firstLine="480"/>
        <w:rPr>
          <w:rFonts w:hint="default"/>
        </w:rPr>
      </w:pPr>
      <w:r>
        <w:t>□现附上由</w:t>
      </w:r>
      <w:r>
        <w:rPr>
          <w:u w:val="single"/>
        </w:rPr>
        <w:t>（（填写“签发机关全称”）</w:t>
      </w:r>
      <w:r>
        <w:t>签发的我方（请填写自然人的身份证件名称）复印件，该证明材料真实有效，否则我方负全部责任。</w:t>
      </w:r>
    </w:p>
    <w:p>
      <w:pPr>
        <w:pStyle w:val="17"/>
        <w:ind w:firstLine="480"/>
        <w:rPr>
          <w:rFonts w:hint="default"/>
        </w:rPr>
      </w:pPr>
      <w:r>
        <w:t>※注意：</w:t>
      </w:r>
    </w:p>
    <w:p>
      <w:pPr>
        <w:pStyle w:val="17"/>
        <w:ind w:firstLine="480"/>
        <w:rPr>
          <w:rFonts w:hint="default"/>
        </w:rPr>
      </w:pPr>
      <w:r>
        <w:t>1、请投标人按照实际情况编制填写，在相应的（）中打“√”并选择相应的“□”（若有）后，再按照本格式的要求提供相应证明材料的复印件。</w:t>
      </w:r>
    </w:p>
    <w:p>
      <w:pPr>
        <w:pStyle w:val="17"/>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二-3财务状况报告（财务报告、或资信证明）</w:t>
      </w:r>
    </w:p>
    <w:p>
      <w:pPr>
        <w:pStyle w:val="17"/>
        <w:ind w:firstLine="480"/>
        <w:rPr>
          <w:rFonts w:hint="default"/>
        </w:rPr>
      </w:pPr>
      <w:r>
        <w:t>致：</w:t>
      </w:r>
      <w:r>
        <w:rPr>
          <w:u w:val="single"/>
        </w:rPr>
        <w:t>（采购人或采购代理机构）</w:t>
      </w:r>
    </w:p>
    <w:p>
      <w:pPr>
        <w:pStyle w:val="17"/>
        <w:ind w:firstLine="480"/>
        <w:rPr>
          <w:rFonts w:hint="default"/>
        </w:rPr>
      </w:pPr>
      <w:r>
        <w:t>（ ）投标人提供财务报告的</w:t>
      </w:r>
    </w:p>
    <w:p>
      <w:pPr>
        <w:pStyle w:val="17"/>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7"/>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7"/>
        <w:ind w:firstLine="480"/>
        <w:rPr>
          <w:rFonts w:hint="default"/>
        </w:rPr>
      </w:pPr>
      <w:r>
        <w:t>（ ）投标人提供资信证明的</w:t>
      </w:r>
    </w:p>
    <w:p>
      <w:pPr>
        <w:pStyle w:val="17"/>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7"/>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7"/>
        <w:ind w:firstLine="480"/>
        <w:rPr>
          <w:rFonts w:hint="default"/>
        </w:rPr>
      </w:pPr>
      <w:r>
        <w:t>※注意：</w:t>
      </w:r>
    </w:p>
    <w:p>
      <w:pPr>
        <w:pStyle w:val="17"/>
        <w:ind w:firstLine="480"/>
        <w:rPr>
          <w:rFonts w:hint="default"/>
        </w:rPr>
      </w:pPr>
      <w:r>
        <w:t>1、请投标人按照实际情况编制填写，在相应的（）中打“√”并选择相应的“□”（若有）后，再按照本格式的要求提供相应证明材料的复印件。</w:t>
      </w:r>
    </w:p>
    <w:p>
      <w:pPr>
        <w:pStyle w:val="17"/>
        <w:ind w:firstLine="480"/>
        <w:rPr>
          <w:rFonts w:hint="default"/>
        </w:rPr>
      </w:pPr>
      <w:r>
        <w:t>2、投标人提供的财务报告复印件（成立年限按照投标截止时间推算）应符合下列规定：</w:t>
      </w:r>
    </w:p>
    <w:p>
      <w:pPr>
        <w:pStyle w:val="17"/>
        <w:ind w:firstLine="480"/>
        <w:rPr>
          <w:rFonts w:hint="default"/>
        </w:rPr>
      </w:pPr>
      <w:r>
        <w:t>2.1成立年限满1年及以上的投标人，提供经审计的招标文件规定的年度财务报告。</w:t>
      </w:r>
    </w:p>
    <w:p>
      <w:pPr>
        <w:pStyle w:val="17"/>
        <w:ind w:firstLine="480"/>
        <w:rPr>
          <w:rFonts w:hint="default"/>
        </w:rPr>
      </w:pPr>
      <w:r>
        <w:t>2.2成立年限满半年但不足1年的投标人，提供该半年度中任一季度的季度财务报告或该半年度的半年度财务报告。</w:t>
      </w:r>
    </w:p>
    <w:p>
      <w:pPr>
        <w:pStyle w:val="17"/>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二-4依法缴纳税收证明材料</w:t>
      </w:r>
    </w:p>
    <w:p>
      <w:pPr>
        <w:pStyle w:val="17"/>
        <w:ind w:firstLine="480"/>
        <w:rPr>
          <w:rFonts w:hint="default"/>
        </w:rPr>
      </w:pPr>
      <w:r>
        <w:t>致：</w:t>
      </w:r>
      <w:r>
        <w:rPr>
          <w:u w:val="single"/>
        </w:rPr>
        <w:t>（采购人或采购代理机构）</w:t>
      </w:r>
    </w:p>
    <w:p>
      <w:pPr>
        <w:pStyle w:val="17"/>
        <w:ind w:firstLine="480"/>
        <w:rPr>
          <w:rFonts w:hint="default"/>
        </w:rPr>
      </w:pPr>
      <w:r>
        <w:t>1、依法缴纳税收的投标人</w:t>
      </w:r>
    </w:p>
    <w:p>
      <w:pPr>
        <w:pStyle w:val="17"/>
        <w:ind w:firstLine="480"/>
        <w:rPr>
          <w:rFonts w:hint="default"/>
        </w:rPr>
      </w:pPr>
      <w:r>
        <w:t>（ ）法人（包括企业、事业单位和社会团体）的</w:t>
      </w:r>
    </w:p>
    <w:p>
      <w:pPr>
        <w:pStyle w:val="17"/>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rPr>
      </w:pPr>
      <w:r>
        <w:t>（ ）非法人（包括其他组织、自然人）的</w:t>
      </w:r>
    </w:p>
    <w:p>
      <w:pPr>
        <w:pStyle w:val="17"/>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rPr>
      </w:pPr>
      <w:r>
        <w:t>2、依法免税的投标人</w:t>
      </w:r>
    </w:p>
    <w:p>
      <w:pPr>
        <w:pStyle w:val="17"/>
        <w:ind w:firstLine="480"/>
        <w:rPr>
          <w:rFonts w:hint="default"/>
        </w:rPr>
      </w:pPr>
      <w:r>
        <w:t>（ ）现附上我方依法免税的证明材料复印件，上述证明材料真实有效，否则我方负全部责任。</w:t>
      </w:r>
    </w:p>
    <w:p>
      <w:pPr>
        <w:pStyle w:val="17"/>
        <w:ind w:firstLine="480"/>
        <w:rPr>
          <w:rFonts w:hint="default"/>
        </w:rPr>
      </w:pPr>
      <w:r>
        <w:t>※注意：</w:t>
      </w:r>
    </w:p>
    <w:p>
      <w:pPr>
        <w:pStyle w:val="17"/>
        <w:ind w:firstLine="480"/>
        <w:rPr>
          <w:rFonts w:hint="default"/>
        </w:rPr>
      </w:pPr>
      <w:r>
        <w:t>1、请投标人按照实际情况编制填写，在相应的（）中打“√”，并按照本格式的要求提供相应证明材料的复印件。</w:t>
      </w:r>
    </w:p>
    <w:p>
      <w:pPr>
        <w:pStyle w:val="17"/>
        <w:ind w:firstLine="480"/>
        <w:rPr>
          <w:rFonts w:hint="default"/>
        </w:rPr>
      </w:pPr>
      <w:r>
        <w:t>2、投标人提供的税收缴纳凭据复印件应符合下列规定：</w:t>
      </w:r>
    </w:p>
    <w:p>
      <w:pPr>
        <w:pStyle w:val="17"/>
        <w:ind w:firstLine="480"/>
        <w:rPr>
          <w:rFonts w:hint="default"/>
        </w:rPr>
      </w:pPr>
      <w:r>
        <w:t>2.1投标截止时间前（不含投标截止时间的当月）已依法缴纳税收的投标人，提供投标截止时间前六个月（不含投标截止时间的当月）中任一月份的税收缴纳凭据复印件。</w:t>
      </w:r>
    </w:p>
    <w:p>
      <w:pPr>
        <w:pStyle w:val="17"/>
        <w:ind w:firstLine="480"/>
        <w:rPr>
          <w:rFonts w:hint="default"/>
        </w:rPr>
      </w:pPr>
      <w:r>
        <w:t>2.2投标截止时间的当月成立的投标人，视同满足本项资格条件要求。</w:t>
      </w:r>
    </w:p>
    <w:p>
      <w:pPr>
        <w:pStyle w:val="17"/>
        <w:ind w:firstLine="480"/>
        <w:rPr>
          <w:rFonts w:hint="default"/>
        </w:rPr>
      </w:pPr>
      <w:r>
        <w:t>3、若为依法免税范围的投标人，提供依法免税证明材料的，视同满足本项资格条件要求。</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二-5依法缴纳社会保障资金证明材料</w:t>
      </w:r>
    </w:p>
    <w:p>
      <w:pPr>
        <w:pStyle w:val="17"/>
        <w:ind w:firstLine="480"/>
        <w:rPr>
          <w:rFonts w:hint="default"/>
        </w:rPr>
      </w:pPr>
      <w:r>
        <w:t>致：</w:t>
      </w:r>
      <w:r>
        <w:rPr>
          <w:u w:val="single"/>
        </w:rPr>
        <w:t>（采购人或采购代理机构）</w:t>
      </w:r>
    </w:p>
    <w:p>
      <w:pPr>
        <w:pStyle w:val="17"/>
        <w:ind w:firstLine="480"/>
        <w:rPr>
          <w:rFonts w:hint="default"/>
        </w:rPr>
      </w:pPr>
      <w:r>
        <w:t>1、依法缴纳社会保障资金的投标人</w:t>
      </w:r>
    </w:p>
    <w:p>
      <w:pPr>
        <w:pStyle w:val="17"/>
        <w:ind w:firstLine="480"/>
        <w:rPr>
          <w:rFonts w:hint="default"/>
        </w:rPr>
      </w:pPr>
      <w:r>
        <w:t>（ ）法人（包括企业、事业单位和社会团体）的</w:t>
      </w:r>
    </w:p>
    <w:p>
      <w:pPr>
        <w:pStyle w:val="17"/>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rPr>
      </w:pPr>
      <w:r>
        <w:t>（ ）非法人（包括其他组织、自然人）的</w:t>
      </w:r>
    </w:p>
    <w:p>
      <w:pPr>
        <w:pStyle w:val="17"/>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rPr>
      </w:pPr>
      <w:r>
        <w:t>2、依法不需要缴纳或暂缓缴纳社会保障资金的投标人</w:t>
      </w:r>
    </w:p>
    <w:p>
      <w:pPr>
        <w:pStyle w:val="17"/>
        <w:ind w:firstLine="480"/>
        <w:rPr>
          <w:rFonts w:hint="default"/>
        </w:rPr>
      </w:pPr>
      <w:r>
        <w:t>（ ）现附上我方依法不需要缴纳或暂缓缴纳社会保障资金证明材料复印件，上述证明材料真实有效，否则我方负全部责任。</w:t>
      </w:r>
    </w:p>
    <w:p>
      <w:pPr>
        <w:pStyle w:val="17"/>
        <w:ind w:firstLine="480"/>
        <w:rPr>
          <w:rFonts w:hint="default"/>
        </w:rPr>
      </w:pPr>
      <w:r>
        <w:t>※注意：</w:t>
      </w:r>
    </w:p>
    <w:p>
      <w:pPr>
        <w:pStyle w:val="17"/>
        <w:ind w:firstLine="480"/>
        <w:rPr>
          <w:rFonts w:hint="default"/>
        </w:rPr>
      </w:pPr>
      <w:r>
        <w:t>1、请投标人按照实际情况编制填写，在相应的（）中打“√”，并按照本格式的要求提供相应证明材料的复印件。</w:t>
      </w:r>
    </w:p>
    <w:p>
      <w:pPr>
        <w:pStyle w:val="17"/>
        <w:ind w:firstLine="480"/>
        <w:rPr>
          <w:rFonts w:hint="default"/>
        </w:rPr>
      </w:pPr>
      <w:r>
        <w:t>2、投标人提供的社会保障资金缴纳凭据复印件应符合下列规定：</w:t>
      </w:r>
    </w:p>
    <w:p>
      <w:pPr>
        <w:pStyle w:val="17"/>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7"/>
        <w:ind w:firstLine="480"/>
        <w:rPr>
          <w:rFonts w:hint="default"/>
        </w:rPr>
      </w:pPr>
      <w:r>
        <w:t>2.2投标截止时间的当月成立的投标人，视同满足本项资格条件要求。</w:t>
      </w:r>
    </w:p>
    <w:p>
      <w:pPr>
        <w:pStyle w:val="17"/>
        <w:ind w:firstLine="480"/>
        <w:rPr>
          <w:rFonts w:hint="default"/>
        </w:rPr>
      </w:pPr>
      <w:r>
        <w:t>3、若为依法不需要缴纳或暂缓缴纳社会保障资金的投标人，提供依法不需要缴纳或暂缓缴纳社会保障资金证明材料的，视同满足本项资格条件要求。</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二-6具备履行合同所必需设备和专业技术能力的声明函（若有）</w:t>
      </w:r>
    </w:p>
    <w:p>
      <w:pPr>
        <w:pStyle w:val="17"/>
        <w:ind w:firstLine="480"/>
        <w:rPr>
          <w:rFonts w:hint="default"/>
        </w:rPr>
      </w:pPr>
      <w:r>
        <w:t>致：</w:t>
      </w:r>
      <w:r>
        <w:rPr>
          <w:u w:val="single"/>
        </w:rPr>
        <w:t>（采购人或采购代理机构）</w:t>
      </w:r>
    </w:p>
    <w:p>
      <w:pPr>
        <w:pStyle w:val="17"/>
        <w:ind w:firstLine="480"/>
        <w:rPr>
          <w:rFonts w:hint="default"/>
        </w:rPr>
      </w:pPr>
      <w:r>
        <w:t>我方具备履行合同所必需的设备和专业技术能力，否则产生不利后果由我方承担责任。</w:t>
      </w:r>
    </w:p>
    <w:p>
      <w:pPr>
        <w:pStyle w:val="17"/>
        <w:ind w:firstLine="960"/>
        <w:rPr>
          <w:rFonts w:hint="default"/>
        </w:rPr>
      </w:pPr>
      <w:r>
        <w:t>特此声明。</w:t>
      </w:r>
    </w:p>
    <w:p>
      <w:pPr>
        <w:pStyle w:val="17"/>
        <w:ind w:firstLine="480"/>
        <w:rPr>
          <w:rFonts w:hint="default"/>
        </w:rPr>
      </w:pPr>
      <w:r>
        <w:t>※注意：</w:t>
      </w:r>
    </w:p>
    <w:p>
      <w:pPr>
        <w:pStyle w:val="17"/>
        <w:ind w:firstLine="480"/>
        <w:rPr>
          <w:rFonts w:hint="default"/>
        </w:rPr>
      </w:pPr>
      <w:r>
        <w:t>1、招标文件未要求投标人提供“具备履行合同所必需的设备和专业技术能力专项证明材料”的，投标人应提供本声明函。</w:t>
      </w:r>
    </w:p>
    <w:p>
      <w:pPr>
        <w:pStyle w:val="17"/>
        <w:ind w:firstLine="480"/>
        <w:rPr>
          <w:rFonts w:hint="default"/>
        </w:rPr>
      </w:pPr>
      <w:r>
        <w:t>2、招标文件要求投标人提供“具备履行合同所必需的设备和专业技术能力专项证明材料”的，投标人可不提供本声明函。</w:t>
      </w:r>
    </w:p>
    <w:p>
      <w:pPr>
        <w:pStyle w:val="17"/>
        <w:ind w:firstLine="480"/>
        <w:rPr>
          <w:rFonts w:hint="default"/>
        </w:rPr>
      </w:pPr>
      <w:r>
        <w:t>3、请投标人根据实际情况如实声明，否则视为提供虚假材料。</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二-7参加采购活动前三年内在经营活动中没有重大违法记录书面声明</w:t>
      </w:r>
    </w:p>
    <w:p>
      <w:pPr>
        <w:pStyle w:val="17"/>
        <w:ind w:firstLine="480"/>
        <w:rPr>
          <w:rFonts w:hint="default"/>
        </w:rPr>
      </w:pPr>
      <w:r>
        <w:t>致：</w:t>
      </w:r>
      <w:r>
        <w:rPr>
          <w:u w:val="single"/>
        </w:rPr>
        <w:t>（采购人或采购代理机构）</w:t>
      </w:r>
    </w:p>
    <w:p>
      <w:pPr>
        <w:pStyle w:val="17"/>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ind w:firstLine="960"/>
        <w:rPr>
          <w:rFonts w:hint="default"/>
        </w:rPr>
      </w:pPr>
      <w:r>
        <w:t>特此声明。</w:t>
      </w:r>
    </w:p>
    <w:p>
      <w:pPr>
        <w:pStyle w:val="17"/>
        <w:ind w:firstLine="480"/>
        <w:rPr>
          <w:rFonts w:hint="default"/>
        </w:rPr>
      </w:pPr>
      <w:r>
        <w:t>※注意：</w:t>
      </w:r>
    </w:p>
    <w:p>
      <w:pPr>
        <w:pStyle w:val="17"/>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rPr>
          <w:rFonts w:hint="default"/>
        </w:rPr>
      </w:pPr>
      <w:r>
        <w:t>请投标人根据实际情况如实声明，否则视为提供虚假材料。</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二-8信用记录查询提示</w:t>
      </w:r>
    </w:p>
    <w:p>
      <w:pPr>
        <w:pStyle w:val="17"/>
        <w:ind w:firstLine="480"/>
        <w:rPr>
          <w:rFonts w:hint="default"/>
        </w:rPr>
      </w:pPr>
      <w:r>
        <w:t>1、由资格审查小组通过网站查询并打印投标人的信用记录。</w:t>
      </w:r>
    </w:p>
    <w:p>
      <w:pPr>
        <w:pStyle w:val="17"/>
        <w:ind w:firstLine="480"/>
        <w:rPr>
          <w:rFonts w:hint="default"/>
        </w:rPr>
      </w:pPr>
      <w:r>
        <w:t>2、经查询，投标人参加本项目采购活动(投标截止时间)前三年内被列入失信被执行人名单、重大税收违法案件当事人名单、</w:t>
      </w:r>
      <w:r>
        <w:rPr>
          <w:lang w:eastAsia="zh-CN"/>
        </w:rPr>
        <w:t>采购</w:t>
      </w:r>
      <w:r>
        <w:t>严重违法失信行为记录名单及其他重大违法记录且相关信用惩戒期限未满的，其资格审查不合格。</w:t>
      </w:r>
    </w:p>
    <w:p>
      <w:pPr>
        <w:pStyle w:val="17"/>
        <w:ind w:firstLine="480"/>
        <w:rPr>
          <w:rFonts w:hint="default"/>
        </w:rPr>
      </w:pPr>
      <w:r>
        <w:t>3、投标人应了解投标人自身的信用记录情况。当投标人受到200万以上罚款的行政处罚且该罚款不属较大数额罚款时，投标人应在</w:t>
      </w:r>
      <w:r>
        <w:rPr>
          <w:lang w:eastAsia="zh-CN"/>
        </w:rPr>
        <w:t>投标文件</w:t>
      </w:r>
      <w:r>
        <w:t>中提供此项罚款不属于较大数额罚款的依据（如提供：相关法律制度的规定、行政执法机构对该罚款不属于较大数额罚款的认定或者其他有效依据）。</w:t>
      </w:r>
    </w:p>
    <w:p>
      <w:pPr>
        <w:pStyle w:val="17"/>
        <w:rPr>
          <w:rFonts w:hint="default"/>
        </w:rPr>
      </w:pPr>
      <w:r>
        <w:t xml:space="preserve"> </w:t>
      </w:r>
      <w:r>
        <w:br w:type="textWrapping"/>
      </w:r>
      <w:r>
        <w:br w:type="page"/>
      </w:r>
    </w:p>
    <w:p>
      <w:pPr>
        <w:pStyle w:val="17"/>
        <w:jc w:val="center"/>
        <w:outlineLvl w:val="3"/>
        <w:rPr>
          <w:rFonts w:hint="default"/>
        </w:rPr>
      </w:pPr>
      <w:r>
        <w:rPr>
          <w:b/>
          <w:sz w:val="24"/>
        </w:rPr>
        <w:t>二-9中小企业声明函</w:t>
      </w:r>
    </w:p>
    <w:p>
      <w:pPr>
        <w:pStyle w:val="17"/>
        <w:jc w:val="center"/>
        <w:outlineLvl w:val="3"/>
        <w:rPr>
          <w:rFonts w:hint="default"/>
        </w:rPr>
      </w:pPr>
      <w:r>
        <w:rPr>
          <w:b/>
          <w:sz w:val="24"/>
        </w:rPr>
        <w:t>（以资格条件落实中小企业扶持政策时适用，若有）</w:t>
      </w:r>
    </w:p>
    <w:p>
      <w:pPr>
        <w:pStyle w:val="17"/>
        <w:jc w:val="center"/>
        <w:outlineLvl w:val="3"/>
        <w:rPr>
          <w:rFonts w:hint="default"/>
        </w:rPr>
      </w:pPr>
      <w:r>
        <w:rPr>
          <w:b/>
          <w:sz w:val="24"/>
        </w:rPr>
        <w:t>中小企业声明函（货物）</w:t>
      </w:r>
    </w:p>
    <w:p>
      <w:pPr>
        <w:pStyle w:val="17"/>
        <w:ind w:firstLine="480"/>
        <w:rPr>
          <w:rFonts w:hint="default"/>
        </w:rPr>
      </w:pPr>
      <w:r>
        <w:t>本公司（联合体）郑重声明，根据《</w:t>
      </w:r>
      <w:r>
        <w:rPr>
          <w:lang w:eastAsia="zh-CN"/>
        </w:rPr>
        <w:t>采购</w:t>
      </w:r>
      <w:r>
        <w:t>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7"/>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7"/>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rPr>
          <w:rFonts w:hint="default"/>
        </w:rPr>
      </w:pPr>
      <w:r>
        <w:t>……</w:t>
      </w:r>
    </w:p>
    <w:p>
      <w:pPr>
        <w:pStyle w:val="17"/>
        <w:ind w:firstLine="480"/>
        <w:rPr>
          <w:rFonts w:hint="default"/>
        </w:rPr>
      </w:pPr>
      <w:r>
        <w:t>以上企业，不属于大企业的分支机构，不存在控股股东为大企业的情形，也不存在与大企业的负责人为同一人的情形。</w:t>
      </w:r>
    </w:p>
    <w:p>
      <w:pPr>
        <w:pStyle w:val="17"/>
        <w:ind w:firstLine="480"/>
        <w:rPr>
          <w:rFonts w:hint="default"/>
        </w:rPr>
      </w:pPr>
      <w:r>
        <w:t>本企业对上述声明内容的真实性负责。如有虚假，将依法承担相应责任。</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ind w:firstLine="480"/>
        <w:rPr>
          <w:rFonts w:hint="default"/>
        </w:rPr>
      </w:pPr>
      <w:r>
        <w:t>※注意：</w:t>
      </w:r>
    </w:p>
    <w:p>
      <w:pPr>
        <w:pStyle w:val="17"/>
        <w:ind w:firstLine="480"/>
        <w:rPr>
          <w:rFonts w:hint="default"/>
        </w:rPr>
      </w:pPr>
      <w:r>
        <w:t>1、从业人员、营业收入、资产总额填报上一年度数据，无上一年度数据的新成立企业可不填报。</w:t>
      </w:r>
    </w:p>
    <w:p>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rPr>
          <w:rFonts w:hint="default"/>
        </w:rPr>
      </w:pPr>
      <w:r>
        <w:t xml:space="preserve"> </w:t>
      </w:r>
      <w:r>
        <w:br w:type="textWrapping"/>
      </w:r>
      <w:r>
        <w:br w:type="page"/>
      </w:r>
    </w:p>
    <w:p>
      <w:pPr>
        <w:pStyle w:val="17"/>
        <w:jc w:val="center"/>
        <w:outlineLvl w:val="3"/>
        <w:rPr>
          <w:rFonts w:hint="default"/>
        </w:rPr>
      </w:pPr>
      <w:r>
        <w:rPr>
          <w:b/>
          <w:sz w:val="24"/>
        </w:rPr>
        <w:t>中小企业声明函（工程、服务）</w:t>
      </w:r>
    </w:p>
    <w:p>
      <w:pPr>
        <w:pStyle w:val="17"/>
        <w:ind w:firstLine="480"/>
        <w:rPr>
          <w:rFonts w:hint="default"/>
        </w:rPr>
      </w:pPr>
      <w:r>
        <w:t>本公司（联合体）郑重声明，根据《</w:t>
      </w:r>
      <w:r>
        <w:rPr>
          <w:lang w:eastAsia="zh-CN"/>
        </w:rPr>
        <w:t>采购</w:t>
      </w:r>
      <w:r>
        <w:t>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7"/>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rPr>
          <w:rFonts w:hint="default"/>
        </w:rPr>
      </w:pPr>
      <w:r>
        <w:t>……</w:t>
      </w:r>
    </w:p>
    <w:p>
      <w:pPr>
        <w:pStyle w:val="17"/>
        <w:ind w:firstLine="480"/>
        <w:rPr>
          <w:rFonts w:hint="default"/>
        </w:rPr>
      </w:pPr>
      <w:r>
        <w:t>以上企业，不属于大企业的分支机构，不存在控股股东为大企业的情形，也不存在与大企业的负责人为同一人的情形。</w:t>
      </w:r>
    </w:p>
    <w:p>
      <w:pPr>
        <w:pStyle w:val="17"/>
        <w:ind w:firstLine="480"/>
        <w:rPr>
          <w:rFonts w:hint="default"/>
        </w:rPr>
      </w:pPr>
      <w:r>
        <w:t>本企业对上述声明内容的真实性负责。如有虚假，将依法承担相应责任。</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ind w:firstLine="480"/>
        <w:rPr>
          <w:rFonts w:hint="default"/>
        </w:rPr>
      </w:pPr>
      <w:r>
        <w:t>※注意：</w:t>
      </w:r>
    </w:p>
    <w:p>
      <w:pPr>
        <w:pStyle w:val="17"/>
        <w:ind w:firstLine="480"/>
        <w:rPr>
          <w:rFonts w:hint="default"/>
        </w:rPr>
      </w:pPr>
      <w:r>
        <w:t>1、从业人员、营业收入、资产总额填报上一年度数据，无上一年度数据的新成立企业可不填报。</w:t>
      </w:r>
    </w:p>
    <w:p>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rPr>
          <w:rFonts w:hint="default"/>
        </w:rPr>
      </w:pPr>
      <w:r>
        <w:t xml:space="preserve"> </w:t>
      </w:r>
      <w:r>
        <w:br w:type="textWrapping"/>
      </w:r>
      <w:r>
        <w:br w:type="page"/>
      </w:r>
    </w:p>
    <w:p>
      <w:pPr>
        <w:pStyle w:val="17"/>
        <w:jc w:val="center"/>
        <w:outlineLvl w:val="3"/>
        <w:rPr>
          <w:rFonts w:hint="default"/>
        </w:rPr>
      </w:pPr>
      <w:r>
        <w:rPr>
          <w:b/>
          <w:sz w:val="24"/>
        </w:rPr>
        <w:t>残疾人福利性单位声明函</w:t>
      </w:r>
    </w:p>
    <w:p>
      <w:pPr>
        <w:pStyle w:val="17"/>
        <w:jc w:val="center"/>
        <w:outlineLvl w:val="3"/>
        <w:rPr>
          <w:rFonts w:hint="default"/>
        </w:rPr>
      </w:pPr>
      <w:r>
        <w:rPr>
          <w:b/>
          <w:sz w:val="24"/>
        </w:rPr>
        <w:t>（以资格条件落实中小企业扶持政策时适用，若有）</w:t>
      </w:r>
    </w:p>
    <w:p>
      <w:pPr>
        <w:pStyle w:val="17"/>
        <w:ind w:firstLine="480"/>
        <w:rPr>
          <w:rFonts w:hint="default"/>
        </w:rPr>
      </w:pPr>
      <w:r>
        <w:t>本投标人郑重声明，根据《财政部 民政部 中国残疾人联合会关于促进残疾人就业</w:t>
      </w:r>
      <w:r>
        <w:rPr>
          <w:lang w:eastAsia="zh-CN"/>
        </w:rPr>
        <w:t>采购</w:t>
      </w:r>
      <w:r>
        <w:t>政策的通知》（财库[2017]141号）、《</w:t>
      </w:r>
      <w:r>
        <w:rPr>
          <w:lang w:eastAsia="zh-CN"/>
        </w:rPr>
        <w:t>采购</w:t>
      </w:r>
      <w:r>
        <w:t>促进中小企业发展管理办法》（财库〔2020〕46号）的规定，本投标人为符合条件的残疾人福利性单位，且本投标人参加贵单位的（填写“项目名称”）项目采购活动：</w:t>
      </w:r>
    </w:p>
    <w:p>
      <w:pPr>
        <w:pStyle w:val="17"/>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rPr>
          <w:rFonts w:hint="default"/>
        </w:rPr>
      </w:pPr>
      <w:r>
        <w:t>（ ）由本投标人承建的（填写“所投采购包、品目号”）工程</w:t>
      </w:r>
    </w:p>
    <w:p>
      <w:pPr>
        <w:pStyle w:val="17"/>
        <w:ind w:firstLine="480"/>
        <w:rPr>
          <w:rFonts w:hint="default"/>
        </w:rPr>
      </w:pPr>
      <w:r>
        <w:t>（ ）由本投标人承接的（填写“所投采购包、品目号”）服务；</w:t>
      </w:r>
    </w:p>
    <w:p>
      <w:pPr>
        <w:pStyle w:val="17"/>
        <w:ind w:firstLine="480"/>
        <w:rPr>
          <w:rFonts w:hint="default"/>
        </w:rPr>
      </w:pPr>
      <w:r>
        <w:t>本投标人对上述声明的真实性负责。如有虚假，将依法承担相应责任。</w:t>
      </w:r>
    </w:p>
    <w:p>
      <w:pPr>
        <w:pStyle w:val="17"/>
        <w:ind w:firstLine="480"/>
        <w:rPr>
          <w:rFonts w:hint="default"/>
        </w:rPr>
      </w:pPr>
      <w:r>
        <w:t>备注：</w:t>
      </w:r>
    </w:p>
    <w:p>
      <w:pPr>
        <w:pStyle w:val="17"/>
        <w:ind w:firstLine="480"/>
        <w:rPr>
          <w:rFonts w:hint="default"/>
        </w:rPr>
      </w:pPr>
      <w:r>
        <w:t>1、请投标人按照实际情况编制填写本声明函，并在相应的（）中打“√”。</w:t>
      </w:r>
    </w:p>
    <w:p>
      <w:pPr>
        <w:pStyle w:val="17"/>
        <w:ind w:firstLine="480"/>
        <w:rPr>
          <w:rFonts w:hint="default"/>
        </w:rPr>
      </w:pPr>
      <w:r>
        <w:t>2、若《残疾人福利性单位声明函》内容不真实，视为提供虚假材料。</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ind w:firstLine="480"/>
        <w:rPr>
          <w:rFonts w:hint="default"/>
        </w:rPr>
      </w:pPr>
      <w:r>
        <w:t>附：</w:t>
      </w:r>
    </w:p>
    <w:p>
      <w:pPr>
        <w:pStyle w:val="17"/>
        <w:jc w:val="center"/>
        <w:outlineLvl w:val="3"/>
        <w:rPr>
          <w:rFonts w:hint="default"/>
        </w:rPr>
      </w:pPr>
      <w:r>
        <w:rPr>
          <w:b/>
          <w:sz w:val="24"/>
        </w:rPr>
        <w:t>监狱企业证明材料</w:t>
      </w:r>
    </w:p>
    <w:p>
      <w:pPr>
        <w:pStyle w:val="17"/>
        <w:ind w:firstLine="480"/>
        <w:rPr>
          <w:rFonts w:hint="default"/>
        </w:rPr>
      </w:pPr>
      <w:r>
        <w:t>投标人为监狱企业，提供本单位制造的货物（承接的服务），并在</w:t>
      </w:r>
      <w:r>
        <w:rPr>
          <w:lang w:eastAsia="zh-CN"/>
        </w:rPr>
        <w:t>投标文件</w:t>
      </w:r>
      <w:r>
        <w:t>中提供省级以上监狱管理局、戒毒管理局（含新疆生产建设兵团）出具的属于监狱企业的证明文件。</w:t>
      </w:r>
    </w:p>
    <w:p>
      <w:pPr>
        <w:pStyle w:val="17"/>
        <w:rPr>
          <w:rFonts w:hint="default"/>
        </w:rPr>
      </w:pPr>
      <w:r>
        <w:t xml:space="preserve"> </w:t>
      </w:r>
      <w:r>
        <w:br w:type="textWrapping"/>
      </w:r>
      <w:r>
        <w:br w:type="page"/>
      </w:r>
    </w:p>
    <w:p>
      <w:pPr>
        <w:pStyle w:val="17"/>
        <w:jc w:val="center"/>
        <w:outlineLvl w:val="3"/>
        <w:rPr>
          <w:rFonts w:hint="default"/>
        </w:rPr>
      </w:pPr>
      <w:r>
        <w:rPr>
          <w:b/>
          <w:sz w:val="24"/>
        </w:rPr>
        <w:t>二-10联合体协议（若有）</w:t>
      </w:r>
    </w:p>
    <w:p>
      <w:pPr>
        <w:pStyle w:val="17"/>
        <w:ind w:firstLine="480"/>
        <w:rPr>
          <w:rFonts w:hint="default"/>
        </w:rPr>
      </w:pPr>
      <w:r>
        <w:t>致：</w:t>
      </w:r>
      <w:r>
        <w:rPr>
          <w:u w:val="single"/>
        </w:rPr>
        <w:t>（采购人或采购代理机构）</w:t>
      </w:r>
    </w:p>
    <w:p>
      <w:pPr>
        <w:pStyle w:val="17"/>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17"/>
        <w:ind w:firstLine="480"/>
        <w:rPr>
          <w:rFonts w:hint="default"/>
        </w:rPr>
      </w:pPr>
      <w:r>
        <w:t>一、联合体各方应承担的工作和义务具体如下：</w:t>
      </w:r>
    </w:p>
    <w:p>
      <w:pPr>
        <w:pStyle w:val="17"/>
        <w:ind w:firstLine="480"/>
        <w:rPr>
          <w:rFonts w:hint="default"/>
        </w:rPr>
      </w:pPr>
      <w:r>
        <w:t>1、牵头方（全称）：</w:t>
      </w:r>
      <w:r>
        <w:rPr>
          <w:u w:val="single"/>
        </w:rPr>
        <w:t xml:space="preserve">（填写“工作及义务的具体内容”） </w:t>
      </w:r>
      <w:r>
        <w:t>；</w:t>
      </w:r>
    </w:p>
    <w:p>
      <w:pPr>
        <w:pStyle w:val="17"/>
        <w:ind w:firstLine="480"/>
        <w:rPr>
          <w:rFonts w:hint="default"/>
        </w:rPr>
      </w:pPr>
      <w:r>
        <w:t>2、成员方：</w:t>
      </w:r>
    </w:p>
    <w:p>
      <w:pPr>
        <w:pStyle w:val="17"/>
        <w:ind w:firstLine="480"/>
        <w:rPr>
          <w:rFonts w:hint="default"/>
        </w:rPr>
      </w:pPr>
      <w:r>
        <w:t>2.1（成员一的全称）：</w:t>
      </w:r>
      <w:r>
        <w:rPr>
          <w:u w:val="single"/>
        </w:rPr>
        <w:t>（填写“工作及义务的具体内容”）</w:t>
      </w:r>
      <w:r>
        <w:t xml:space="preserve"> ；</w:t>
      </w:r>
    </w:p>
    <w:p>
      <w:pPr>
        <w:pStyle w:val="17"/>
        <w:ind w:firstLine="480"/>
        <w:rPr>
          <w:rFonts w:hint="default"/>
        </w:rPr>
      </w:pPr>
      <w:r>
        <w:t>……</w:t>
      </w:r>
    </w:p>
    <w:p>
      <w:pPr>
        <w:pStyle w:val="17"/>
        <w:ind w:firstLine="480"/>
        <w:rPr>
          <w:rFonts w:hint="default"/>
        </w:rPr>
      </w:pPr>
      <w:r>
        <w:t>二、联合体各方的合同金额占比，具体如下：</w:t>
      </w:r>
    </w:p>
    <w:p>
      <w:pPr>
        <w:pStyle w:val="17"/>
        <w:ind w:firstLine="480"/>
        <w:rPr>
          <w:rFonts w:hint="default"/>
        </w:rPr>
      </w:pPr>
      <w:r>
        <w:t>1.牵头方（</w:t>
      </w:r>
      <w:r>
        <w:rPr>
          <w:u w:val="single"/>
        </w:rPr>
        <w:t xml:space="preserve"> 全称</w:t>
      </w:r>
      <w:r>
        <w:t xml:space="preserve"> ）的合同金额占合同总额的</w:t>
      </w:r>
      <w:r>
        <w:rPr>
          <w:u w:val="single"/>
        </w:rPr>
        <w:t>　　</w:t>
      </w:r>
      <w:r>
        <w:t>%；</w:t>
      </w:r>
    </w:p>
    <w:p>
      <w:pPr>
        <w:pStyle w:val="17"/>
        <w:ind w:firstLine="480"/>
        <w:rPr>
          <w:rFonts w:hint="default"/>
        </w:rPr>
      </w:pPr>
      <w:r>
        <w:t>2.成员方：</w:t>
      </w:r>
    </w:p>
    <w:p>
      <w:pPr>
        <w:pStyle w:val="17"/>
        <w:ind w:firstLine="480"/>
        <w:rPr>
          <w:rFonts w:hint="default"/>
        </w:rPr>
      </w:pPr>
      <w:r>
        <w:t>2.1（</w:t>
      </w:r>
      <w:r>
        <w:rPr>
          <w:u w:val="single"/>
        </w:rPr>
        <w:t xml:space="preserve"> 成员1的全称 </w:t>
      </w:r>
      <w:r>
        <w:t>）的合同金额占合同总额的</w:t>
      </w:r>
      <w:r>
        <w:rPr>
          <w:u w:val="single"/>
        </w:rPr>
        <w:t>　　</w:t>
      </w:r>
      <w:r>
        <w:t>%；</w:t>
      </w:r>
    </w:p>
    <w:p>
      <w:pPr>
        <w:pStyle w:val="17"/>
        <w:ind w:firstLine="480"/>
        <w:rPr>
          <w:rFonts w:hint="default"/>
        </w:rPr>
      </w:pPr>
      <w:r>
        <w:t>……</w:t>
      </w:r>
    </w:p>
    <w:p>
      <w:pPr>
        <w:pStyle w:val="17"/>
        <w:ind w:firstLine="480"/>
        <w:rPr>
          <w:rFonts w:hint="default"/>
        </w:rPr>
      </w:pPr>
      <w:r>
        <w:t>三、联合体各方约定：</w:t>
      </w:r>
    </w:p>
    <w:p>
      <w:pPr>
        <w:pStyle w:val="17"/>
        <w:ind w:firstLine="480"/>
        <w:rPr>
          <w:rFonts w:hint="default"/>
        </w:rPr>
      </w:pPr>
      <w:r>
        <w:t>1、由</w:t>
      </w:r>
      <w:r>
        <w:rPr>
          <w:u w:val="single"/>
        </w:rPr>
        <w:t>（填写“牵头方的全称”）代表联合体办理参加本项目投标的有关事宜（包括但不限于：注册账号、派出投标人代表、提交</w:t>
      </w:r>
      <w:r>
        <w:rPr>
          <w:u w:val="single"/>
          <w:lang w:eastAsia="zh-CN"/>
        </w:rPr>
        <w:t>投标文件</w:t>
      </w:r>
      <w:r>
        <w:rPr>
          <w:u w:val="single"/>
        </w:rPr>
        <w:t>及参加开标、谈判、澄清等），在此过程中，投标人代表签字的一切文件和处理结果，联合体均予以认可并对此承担责任。</w:t>
      </w:r>
    </w:p>
    <w:p>
      <w:pPr>
        <w:pStyle w:val="17"/>
        <w:ind w:firstLine="480"/>
        <w:rPr>
          <w:rFonts w:hint="default"/>
        </w:rPr>
      </w:pPr>
      <w:r>
        <w:t>2、联合体各方约定由</w:t>
      </w:r>
      <w:r>
        <w:rPr>
          <w:u w:val="single"/>
        </w:rPr>
        <w:t>（填写“牵头方的全称”）代表联合体办理投标保证金事宜。</w:t>
      </w:r>
    </w:p>
    <w:p>
      <w:pPr>
        <w:pStyle w:val="17"/>
        <w:ind w:firstLine="480"/>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rPr>
          <w:rFonts w:hint="default"/>
        </w:rPr>
      </w:pPr>
      <w:r>
        <w:t>四、若中标，牵头方将代表联合体与采购人就合同签订事宜进行协商；若协商一致，则联合体各方将共同与采购人签订</w:t>
      </w:r>
      <w:r>
        <w:rPr>
          <w:lang w:eastAsia="zh-CN"/>
        </w:rPr>
        <w:t>采购</w:t>
      </w:r>
      <w:r>
        <w:t>合同，并就</w:t>
      </w:r>
      <w:r>
        <w:rPr>
          <w:lang w:eastAsia="zh-CN"/>
        </w:rPr>
        <w:t>采购</w:t>
      </w:r>
      <w:r>
        <w:t>合同约定的事项对采购人承担连带责任。</w:t>
      </w:r>
    </w:p>
    <w:p>
      <w:pPr>
        <w:pStyle w:val="17"/>
        <w:ind w:firstLine="480"/>
        <w:rPr>
          <w:rFonts w:hint="default"/>
        </w:rPr>
      </w:pPr>
      <w:r>
        <w:t>五、本协议自签署之日起生效，</w:t>
      </w:r>
      <w:r>
        <w:rPr>
          <w:lang w:eastAsia="zh-CN"/>
        </w:rPr>
        <w:t>采购</w:t>
      </w:r>
      <w:r>
        <w:t>合同履行完毕后自动失效。</w:t>
      </w:r>
    </w:p>
    <w:p>
      <w:pPr>
        <w:pStyle w:val="17"/>
        <w:ind w:firstLine="480"/>
        <w:rPr>
          <w:rFonts w:hint="default"/>
        </w:rPr>
      </w:pPr>
      <w:r>
        <w:t>六、本协议一式</w:t>
      </w:r>
      <w:r>
        <w:rPr>
          <w:u w:val="single"/>
        </w:rPr>
        <w:t>（填写具体份数）</w:t>
      </w:r>
      <w:r>
        <w:t>份，联合体各方各执一份，</w:t>
      </w:r>
      <w:r>
        <w:rPr>
          <w:lang w:eastAsia="zh-CN"/>
        </w:rPr>
        <w:t>投标文件</w:t>
      </w:r>
      <w:r>
        <w:t>中提交一份。</w:t>
      </w:r>
    </w:p>
    <w:p>
      <w:pPr>
        <w:pStyle w:val="17"/>
        <w:ind w:firstLine="480"/>
        <w:rPr>
          <w:rFonts w:hint="default"/>
        </w:rPr>
      </w:pPr>
      <w:r>
        <w:t>（以下无正文）</w:t>
      </w:r>
    </w:p>
    <w:p>
      <w:pPr>
        <w:pStyle w:val="17"/>
        <w:ind w:firstLine="480"/>
        <w:rPr>
          <w:rFonts w:hint="default"/>
        </w:rPr>
      </w:pPr>
      <w:r>
        <w:t>牵头方：</w:t>
      </w:r>
      <w:r>
        <w:rPr>
          <w:u w:val="single"/>
        </w:rPr>
        <w:t>（全称并加盖单位公章）</w:t>
      </w:r>
    </w:p>
    <w:p>
      <w:pPr>
        <w:pStyle w:val="17"/>
        <w:ind w:firstLine="480"/>
        <w:rPr>
          <w:rFonts w:hint="default"/>
        </w:rPr>
      </w:pPr>
      <w:r>
        <w:t>法定代表人或其委托代理人：</w:t>
      </w:r>
      <w:r>
        <w:rPr>
          <w:u w:val="single"/>
        </w:rPr>
        <w:t xml:space="preserve"> （签字或盖章）</w:t>
      </w:r>
    </w:p>
    <w:p>
      <w:pPr>
        <w:pStyle w:val="17"/>
        <w:ind w:firstLine="480"/>
        <w:rPr>
          <w:rFonts w:hint="default"/>
        </w:rPr>
      </w:pPr>
      <w:r>
        <w:t>成员一：</w:t>
      </w:r>
      <w:r>
        <w:rPr>
          <w:u w:val="single"/>
        </w:rPr>
        <w:t>（全称并加盖成员一的单位公章）</w:t>
      </w:r>
    </w:p>
    <w:p>
      <w:pPr>
        <w:pStyle w:val="17"/>
        <w:ind w:firstLine="480"/>
        <w:rPr>
          <w:rFonts w:hint="default"/>
        </w:rPr>
      </w:pPr>
      <w:r>
        <w:t>法定代表人或其委托代理人：</w:t>
      </w:r>
      <w:r>
        <w:rPr>
          <w:u w:val="single"/>
        </w:rPr>
        <w:t xml:space="preserve"> （签字或盖章）</w:t>
      </w:r>
    </w:p>
    <w:p>
      <w:pPr>
        <w:pStyle w:val="17"/>
        <w:ind w:firstLine="480"/>
        <w:rPr>
          <w:rFonts w:hint="default"/>
        </w:rPr>
      </w:pPr>
      <w:r>
        <w:t>……</w:t>
      </w:r>
    </w:p>
    <w:p>
      <w:pPr>
        <w:pStyle w:val="17"/>
        <w:ind w:firstLine="480"/>
        <w:rPr>
          <w:rFonts w:hint="default"/>
        </w:rPr>
      </w:pPr>
      <w:r>
        <w:t>成员**：</w:t>
      </w:r>
      <w:r>
        <w:rPr>
          <w:u w:val="single"/>
        </w:rPr>
        <w:t>（全称并加盖成员**的单位公章）</w:t>
      </w:r>
    </w:p>
    <w:p>
      <w:pPr>
        <w:pStyle w:val="17"/>
        <w:ind w:firstLine="480"/>
        <w:rPr>
          <w:rFonts w:hint="default"/>
        </w:rPr>
      </w:pPr>
      <w:r>
        <w:t>法定代表人或其委托代理人：</w:t>
      </w:r>
      <w:r>
        <w:rPr>
          <w:u w:val="single"/>
        </w:rPr>
        <w:t xml:space="preserve"> （签字或盖章）</w:t>
      </w:r>
    </w:p>
    <w:p>
      <w:pPr>
        <w:pStyle w:val="17"/>
        <w:ind w:firstLine="480"/>
        <w:jc w:val="right"/>
        <w:rPr>
          <w:rFonts w:hint="default"/>
        </w:rPr>
      </w:pPr>
      <w:r>
        <w:t>签署日期：</w:t>
      </w:r>
      <w:r>
        <w:rPr>
          <w:u w:val="single"/>
        </w:rPr>
        <w:t>　　年　　月　　日</w:t>
      </w:r>
    </w:p>
    <w:p>
      <w:pPr>
        <w:pStyle w:val="17"/>
        <w:ind w:firstLine="480"/>
        <w:rPr>
          <w:rFonts w:hint="default"/>
        </w:rPr>
      </w:pPr>
      <w:r>
        <w:t>※注意：</w:t>
      </w:r>
    </w:p>
    <w:p>
      <w:pPr>
        <w:pStyle w:val="17"/>
        <w:ind w:firstLine="480"/>
        <w:rPr>
          <w:rFonts w:hint="default"/>
        </w:rPr>
      </w:pPr>
      <w:r>
        <w:t>1、招标文件接受联合体投标且投标人为联合体的，投标人应提供本协议；否则无须提供。</w:t>
      </w:r>
    </w:p>
    <w:p>
      <w:pPr>
        <w:pStyle w:val="17"/>
        <w:ind w:firstLine="480"/>
        <w:rPr>
          <w:rFonts w:hint="default"/>
        </w:rPr>
      </w:pPr>
      <w:r>
        <w:t>2、本协议由委托代理人签字或盖章的，应按照本章载明的格式提供“单位授权书”。</w:t>
      </w:r>
    </w:p>
    <w:p>
      <w:pPr>
        <w:pStyle w:val="17"/>
        <w:ind w:firstLine="480"/>
        <w:rPr>
          <w:rFonts w:hint="default"/>
        </w:rPr>
      </w:pPr>
      <w:r>
        <w:t>3、在以联合体形式落实中小企业预留份额项目中，投标人除了要提供《中小企业声明函》，还需提供本协议。</w:t>
      </w:r>
    </w:p>
    <w:p>
      <w:pPr>
        <w:pStyle w:val="17"/>
        <w:rPr>
          <w:rFonts w:hint="default"/>
        </w:rPr>
      </w:pPr>
      <w:r>
        <w:t xml:space="preserve"> </w:t>
      </w:r>
      <w:r>
        <w:br w:type="textWrapping"/>
      </w:r>
      <w:r>
        <w:br w:type="page"/>
      </w:r>
    </w:p>
    <w:p>
      <w:pPr>
        <w:pStyle w:val="17"/>
        <w:jc w:val="center"/>
        <w:outlineLvl w:val="3"/>
        <w:rPr>
          <w:rFonts w:hint="default"/>
        </w:rPr>
      </w:pPr>
      <w:r>
        <w:rPr>
          <w:b/>
          <w:sz w:val="24"/>
        </w:rPr>
        <w:t>二-11分包意向协议（若有）</w:t>
      </w:r>
    </w:p>
    <w:p>
      <w:pPr>
        <w:pStyle w:val="17"/>
        <w:ind w:firstLine="480"/>
        <w:rPr>
          <w:rFonts w:hint="default"/>
        </w:rPr>
      </w:pPr>
      <w:r>
        <w:t>甲方（总包方）：</w:t>
      </w:r>
      <w:r>
        <w:rPr>
          <w:u w:val="single"/>
        </w:rPr>
        <w:t>　　　　　　　</w:t>
      </w:r>
      <w:r>
        <w:t>（即本项目的投标人）</w:t>
      </w:r>
    </w:p>
    <w:p>
      <w:pPr>
        <w:pStyle w:val="17"/>
        <w:ind w:firstLine="480"/>
        <w:rPr>
          <w:rFonts w:hint="default"/>
        </w:rPr>
      </w:pPr>
      <w:r>
        <w:t>乙方（分包方）：</w:t>
      </w:r>
      <w:r>
        <w:rPr>
          <w:u w:val="single"/>
        </w:rPr>
        <w:t>　　　　　　　</w:t>
      </w:r>
    </w:p>
    <w:p>
      <w:pPr>
        <w:pStyle w:val="17"/>
        <w:ind w:firstLine="480"/>
        <w:rPr>
          <w:rFonts w:hint="default"/>
        </w:rPr>
      </w:pPr>
      <w:r>
        <w:t>兹有甲方参加</w:t>
      </w:r>
      <w:r>
        <w:rPr>
          <w:u w:val="single"/>
        </w:rPr>
        <w:t>（填写“项目名称”）</w:t>
      </w:r>
      <w:r>
        <w:t xml:space="preserve"> 项目（项目编号：</w:t>
      </w:r>
      <w:r>
        <w:rPr>
          <w:u w:val="single"/>
        </w:rPr>
        <w:t>　　　　　　　</w:t>
      </w:r>
      <w:r>
        <w:t>）的</w:t>
      </w:r>
      <w:r>
        <w:rPr>
          <w:lang w:eastAsia="zh-CN"/>
        </w:rPr>
        <w:t>采购</w:t>
      </w:r>
      <w:r>
        <w:t>活动。甲方期望将采购项目的部分采购标的分包给乙方完成，而乙方保证能够向甲方提供本协议项下的采购标的，甲、乙双方就合同分包的有关事宜达成下列协议：</w:t>
      </w:r>
    </w:p>
    <w:p>
      <w:pPr>
        <w:pStyle w:val="17"/>
        <w:ind w:firstLine="480"/>
        <w:rPr>
          <w:rFonts w:hint="default"/>
        </w:rPr>
      </w:pPr>
      <w:r>
        <w:t>一、分包标的</w:t>
      </w:r>
    </w:p>
    <w:p>
      <w:pPr>
        <w:pStyle w:val="17"/>
        <w:ind w:firstLine="480"/>
        <w:rPr>
          <w:rFonts w:hint="default"/>
        </w:rPr>
      </w:pPr>
      <w:r>
        <w:rPr>
          <w:u w:val="single"/>
        </w:rPr>
        <w:t>（根据双方的意向填写，可以是表格或文字描述）。</w:t>
      </w:r>
    </w:p>
    <w:p>
      <w:pPr>
        <w:pStyle w:val="17"/>
        <w:ind w:firstLine="480"/>
        <w:rPr>
          <w:rFonts w:hint="default"/>
        </w:rPr>
      </w:pPr>
      <w:r>
        <w:t>二、分包合同金额占比</w:t>
      </w:r>
    </w:p>
    <w:p>
      <w:pPr>
        <w:pStyle w:val="17"/>
        <w:ind w:firstLine="480"/>
        <w:rPr>
          <w:rFonts w:hint="default"/>
        </w:rPr>
      </w:pPr>
      <w:r>
        <w:t>分包合同价占投标总价的比例：</w:t>
      </w:r>
      <w:r>
        <w:rPr>
          <w:u w:val="single"/>
        </w:rPr>
        <w:t>　　　　　</w:t>
      </w:r>
      <w:r>
        <w:t>%</w:t>
      </w:r>
    </w:p>
    <w:p>
      <w:pPr>
        <w:pStyle w:val="17"/>
        <w:ind w:firstLine="480"/>
        <w:rPr>
          <w:rFonts w:hint="default"/>
        </w:rPr>
      </w:pPr>
      <w:r>
        <w:t>三、其他条款</w:t>
      </w:r>
    </w:p>
    <w:p>
      <w:pPr>
        <w:pStyle w:val="17"/>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甲方：</w:t>
            </w:r>
          </w:p>
        </w:tc>
        <w:tc>
          <w:tcPr>
            <w:tcW w:w="4153" w:type="dxa"/>
          </w:tcPr>
          <w:p>
            <w:pPr>
              <w:pStyle w:val="17"/>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住所：</w:t>
            </w:r>
          </w:p>
        </w:tc>
        <w:tc>
          <w:tcPr>
            <w:tcW w:w="4153" w:type="dxa"/>
          </w:tcPr>
          <w:p>
            <w:pPr>
              <w:pStyle w:val="17"/>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单位负责人或委托代理人：</w:t>
            </w:r>
          </w:p>
        </w:tc>
        <w:tc>
          <w:tcPr>
            <w:tcW w:w="4153" w:type="dxa"/>
          </w:tcPr>
          <w:p>
            <w:pPr>
              <w:pStyle w:val="17"/>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联系方法：</w:t>
            </w:r>
          </w:p>
        </w:tc>
        <w:tc>
          <w:tcPr>
            <w:tcW w:w="4153" w:type="dxa"/>
          </w:tcPr>
          <w:p>
            <w:pPr>
              <w:pStyle w:val="17"/>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开户银行：</w:t>
            </w:r>
          </w:p>
        </w:tc>
        <w:tc>
          <w:tcPr>
            <w:tcW w:w="4153" w:type="dxa"/>
          </w:tcPr>
          <w:p>
            <w:pPr>
              <w:pStyle w:val="17"/>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rPr>
            </w:pPr>
            <w:r>
              <w:t>账号：</w:t>
            </w:r>
          </w:p>
        </w:tc>
        <w:tc>
          <w:tcPr>
            <w:tcW w:w="4153" w:type="dxa"/>
          </w:tcPr>
          <w:p>
            <w:pPr>
              <w:pStyle w:val="17"/>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jc w:val="right"/>
              <w:rPr>
                <w:rFonts w:hint="default"/>
              </w:rPr>
            </w:pPr>
            <w:r>
              <w:t>签订地点：</w:t>
            </w:r>
            <w:r>
              <w:rPr>
                <w:u w:val="single"/>
              </w:rPr>
              <w:t>　　　　　　　　　　</w:t>
            </w:r>
          </w:p>
          <w:p>
            <w:pPr>
              <w:pStyle w:val="17"/>
              <w:jc w:val="right"/>
              <w:rPr>
                <w:rFonts w:hint="default"/>
              </w:rPr>
            </w:pPr>
            <w:r>
              <w:t>签约日期：</w:t>
            </w:r>
            <w:r>
              <w:rPr>
                <w:u w:val="single"/>
              </w:rPr>
              <w:t>　　年　　月　　日</w:t>
            </w:r>
          </w:p>
        </w:tc>
      </w:tr>
    </w:tbl>
    <w:p>
      <w:pPr>
        <w:pStyle w:val="17"/>
        <w:ind w:firstLine="480"/>
        <w:rPr>
          <w:rFonts w:hint="default"/>
        </w:rPr>
      </w:pPr>
      <w:r>
        <w:t>※注意：</w:t>
      </w:r>
    </w:p>
    <w:p>
      <w:pPr>
        <w:pStyle w:val="17"/>
        <w:ind w:firstLine="480"/>
        <w:rPr>
          <w:rFonts w:hint="default"/>
        </w:rPr>
      </w:pPr>
      <w:r>
        <w:t>1.招标文件接受合同分包且投标人拟将合同分包的，应提供本协议；否则无须提供。</w:t>
      </w:r>
    </w:p>
    <w:p>
      <w:pPr>
        <w:pStyle w:val="17"/>
        <w:ind w:firstLine="480"/>
        <w:rPr>
          <w:rFonts w:hint="default"/>
        </w:rPr>
      </w:pPr>
      <w:r>
        <w:t>2.本协议由委托代理人签字或盖章的，应按照本章载明的格式提供“单位授权书”。</w:t>
      </w:r>
    </w:p>
    <w:p>
      <w:pPr>
        <w:pStyle w:val="17"/>
        <w:ind w:firstLine="480"/>
        <w:rPr>
          <w:rFonts w:hint="default"/>
        </w:rPr>
      </w:pPr>
      <w:r>
        <w:t>3.在以合同分包形式落实中小企业预留份额项目中，投标人除了要提供《中小企业声明函》，还需提供本协议。</w:t>
      </w:r>
    </w:p>
    <w:p>
      <w:pPr>
        <w:pStyle w:val="17"/>
        <w:rPr>
          <w:rFonts w:hint="default"/>
        </w:rPr>
      </w:pPr>
      <w:r>
        <w:t xml:space="preserve"> </w:t>
      </w:r>
      <w:r>
        <w:br w:type="textWrapping"/>
      </w:r>
      <w:r>
        <w:br w:type="page"/>
      </w:r>
    </w:p>
    <w:p>
      <w:pPr>
        <w:pStyle w:val="17"/>
        <w:jc w:val="center"/>
        <w:outlineLvl w:val="3"/>
        <w:rPr>
          <w:rFonts w:hint="default"/>
        </w:rPr>
      </w:pPr>
      <w:r>
        <w:rPr>
          <w:b/>
          <w:sz w:val="24"/>
        </w:rPr>
        <w:t>二-12其他资格证明文件（若有）</w:t>
      </w:r>
    </w:p>
    <w:p>
      <w:pPr>
        <w:pStyle w:val="17"/>
        <w:jc w:val="center"/>
        <w:outlineLvl w:val="3"/>
        <w:rPr>
          <w:rFonts w:hint="default"/>
        </w:rPr>
      </w:pPr>
      <w:r>
        <w:rPr>
          <w:b/>
          <w:sz w:val="24"/>
        </w:rPr>
        <w:t>二-12-①具备履行合同所必需设备和专业技术能力专项证明材料（若有）</w:t>
      </w:r>
    </w:p>
    <w:p>
      <w:pPr>
        <w:pStyle w:val="17"/>
        <w:ind w:firstLine="480"/>
        <w:rPr>
          <w:rFonts w:hint="default"/>
        </w:rPr>
      </w:pPr>
      <w:r>
        <w:t>致：</w:t>
      </w:r>
      <w:r>
        <w:rPr>
          <w:u w:val="single"/>
        </w:rPr>
        <w:t>（采购人或采购代理机构）</w:t>
      </w:r>
    </w:p>
    <w:p>
      <w:pPr>
        <w:pStyle w:val="17"/>
        <w:ind w:firstLine="480"/>
        <w:rPr>
          <w:rFonts w:hint="default"/>
        </w:rPr>
      </w:pPr>
      <w:r>
        <w:t>现附上我方具备履行合同所必需的设备和专业技术能力的专项证明材料复印件（具体附后），上述证明材料真实有效，否则我方负全部责任。</w:t>
      </w:r>
    </w:p>
    <w:p>
      <w:pPr>
        <w:pStyle w:val="17"/>
        <w:ind w:firstLine="480"/>
        <w:rPr>
          <w:rFonts w:hint="default"/>
        </w:rPr>
      </w:pPr>
      <w:r>
        <w:t>※注意：</w:t>
      </w:r>
    </w:p>
    <w:p>
      <w:pPr>
        <w:pStyle w:val="17"/>
        <w:ind w:firstLine="480"/>
        <w:rPr>
          <w:rFonts w:hint="default"/>
        </w:rPr>
      </w:pPr>
      <w:r>
        <w:t>1、招标文件要求投标人提供“具备履行合同所必需的设备和专业技术能力专项证明材料”的，投标人应按照招标文件规定在此项下提供相应证明材料复印件。</w:t>
      </w:r>
    </w:p>
    <w:p>
      <w:pPr>
        <w:pStyle w:val="17"/>
        <w:ind w:firstLine="480"/>
        <w:rPr>
          <w:rFonts w:hint="default"/>
        </w:rPr>
      </w:pPr>
      <w:r>
        <w:t>2、投标人提供的相应证明材料复印件均应符合：内容完整、清晰、整洁，并由投标人加盖其单位公章。</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二-12-②招标文件规定的其他资格证明文件（若有）</w:t>
      </w:r>
    </w:p>
    <w:p>
      <w:pPr>
        <w:pStyle w:val="17"/>
        <w:ind w:firstLine="480"/>
        <w:jc w:val="center"/>
        <w:rPr>
          <w:rFonts w:hint="default"/>
        </w:rPr>
      </w:pPr>
      <w:r>
        <w:t>编制说明</w:t>
      </w:r>
    </w:p>
    <w:p>
      <w:pPr>
        <w:pStyle w:val="17"/>
        <w:ind w:firstLine="480"/>
        <w:rPr>
          <w:rFonts w:hint="default"/>
        </w:rPr>
      </w:pPr>
      <w:r>
        <w:t>除招标文件另有规定外，招标文件要求提交的除前述资格证明文件外的其他资格证明文件（若有）加盖投标人的单位公章后应在此项下提交。</w:t>
      </w:r>
    </w:p>
    <w:p>
      <w:pPr>
        <w:pStyle w:val="17"/>
        <w:rPr>
          <w:rFonts w:hint="default"/>
        </w:rPr>
      </w:pPr>
      <w:r>
        <w:t xml:space="preserve"> </w:t>
      </w:r>
      <w:r>
        <w:br w:type="textWrapping"/>
      </w:r>
      <w:r>
        <w:br w:type="page"/>
      </w:r>
    </w:p>
    <w:p>
      <w:pPr>
        <w:pStyle w:val="17"/>
        <w:jc w:val="center"/>
        <w:outlineLvl w:val="2"/>
        <w:rPr>
          <w:rFonts w:hint="default"/>
        </w:rPr>
      </w:pPr>
      <w:r>
        <w:rPr>
          <w:b/>
          <w:sz w:val="28"/>
        </w:rPr>
        <w:t>三、投标保证金</w:t>
      </w:r>
    </w:p>
    <w:p>
      <w:pPr>
        <w:pStyle w:val="17"/>
        <w:ind w:firstLine="480"/>
        <w:jc w:val="center"/>
        <w:rPr>
          <w:rFonts w:hint="default"/>
        </w:rPr>
      </w:pPr>
      <w:r>
        <w:t>编制说明</w:t>
      </w:r>
    </w:p>
    <w:p>
      <w:pPr>
        <w:pStyle w:val="17"/>
        <w:ind w:firstLine="480"/>
        <w:rPr>
          <w:rFonts w:hint="default"/>
        </w:rPr>
      </w:pPr>
      <w:r>
        <w:t>1、在此项下提交的“投标保证金”材料可使用转账凭证复印件或从福建省</w:t>
      </w:r>
      <w:r>
        <w:rPr>
          <w:lang w:eastAsia="zh-CN"/>
        </w:rPr>
        <w:t>采购</w:t>
      </w:r>
      <w:r>
        <w:t>网上公开信息系统中下载的有关原始页面的打印件。</w:t>
      </w:r>
    </w:p>
    <w:p>
      <w:pPr>
        <w:pStyle w:val="17"/>
        <w:ind w:firstLine="480"/>
        <w:rPr>
          <w:rFonts w:hint="default"/>
        </w:rPr>
      </w:pPr>
      <w:r>
        <w:t>2、投标保证金是否已提交的认定按照招标文件第三章规定执行。</w:t>
      </w:r>
    </w:p>
    <w:p>
      <w:pPr>
        <w:pStyle w:val="17"/>
        <w:rPr>
          <w:rFonts w:hint="default"/>
        </w:rPr>
      </w:pPr>
      <w:r>
        <w:t xml:space="preserve"> </w:t>
      </w:r>
      <w:r>
        <w:br w:type="textWrapping"/>
      </w:r>
      <w:r>
        <w:br w:type="page"/>
      </w:r>
    </w:p>
    <w:p>
      <w:pPr>
        <w:pStyle w:val="17"/>
        <w:jc w:val="center"/>
        <w:outlineLvl w:val="2"/>
        <w:rPr>
          <w:rFonts w:hint="default"/>
        </w:rPr>
      </w:pPr>
      <w:r>
        <w:rPr>
          <w:b/>
          <w:sz w:val="28"/>
        </w:rPr>
        <w:t>封面格式(报价部分)</w:t>
      </w:r>
    </w:p>
    <w:p>
      <w:pPr>
        <w:pStyle w:val="17"/>
        <w:jc w:val="center"/>
        <w:outlineLvl w:val="0"/>
        <w:rPr>
          <w:rFonts w:hint="default"/>
        </w:rPr>
      </w:pPr>
      <w:r>
        <w:rPr>
          <w:b/>
          <w:sz w:val="48"/>
        </w:rPr>
        <w:t>福建省</w:t>
      </w:r>
      <w:r>
        <w:rPr>
          <w:b/>
          <w:sz w:val="48"/>
          <w:lang w:eastAsia="zh-CN"/>
        </w:rPr>
        <w:t>采购</w:t>
      </w:r>
      <w:r>
        <w:rPr>
          <w:b/>
          <w:sz w:val="48"/>
        </w:rPr>
        <w:t>投标文件</w:t>
      </w:r>
    </w:p>
    <w:p>
      <w:pPr>
        <w:pStyle w:val="17"/>
        <w:jc w:val="center"/>
        <w:outlineLvl w:val="0"/>
        <w:rPr>
          <w:rFonts w:hint="default"/>
        </w:rPr>
      </w:pPr>
      <w:r>
        <w:rPr>
          <w:b/>
          <w:sz w:val="48"/>
        </w:rPr>
        <w:t>（报价部分）</w:t>
      </w:r>
      <w:r>
        <w:br w:type="textWrapping"/>
      </w:r>
      <w:r>
        <w:br w:type="textWrapping"/>
      </w:r>
      <w:r>
        <w:br w:type="textWrapping"/>
      </w:r>
    </w:p>
    <w:p>
      <w:pPr>
        <w:pStyle w:val="17"/>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7"/>
        <w:jc w:val="center"/>
        <w:outlineLvl w:val="2"/>
        <w:rPr>
          <w:rFonts w:hint="default"/>
        </w:rPr>
      </w:pPr>
      <w:r>
        <w:rPr>
          <w:b/>
          <w:sz w:val="28"/>
        </w:rPr>
        <w:t>（项目名称：（由投标人填写）</w:t>
      </w:r>
    </w:p>
    <w:p>
      <w:pPr>
        <w:pStyle w:val="17"/>
        <w:jc w:val="center"/>
        <w:outlineLvl w:val="2"/>
        <w:rPr>
          <w:rFonts w:hint="default"/>
        </w:rPr>
      </w:pPr>
      <w:r>
        <w:rPr>
          <w:b/>
          <w:sz w:val="28"/>
        </w:rPr>
        <w:t>（项目编号：（由投标人填写）</w:t>
      </w:r>
    </w:p>
    <w:p>
      <w:pPr>
        <w:pStyle w:val="17"/>
        <w:jc w:val="center"/>
        <w:outlineLvl w:val="2"/>
        <w:rPr>
          <w:rFonts w:hint="default"/>
        </w:rPr>
      </w:pPr>
      <w:r>
        <w:rPr>
          <w:b/>
          <w:sz w:val="28"/>
        </w:rPr>
        <w:t>（所投采购包：（由投标人填写）</w:t>
      </w:r>
      <w:r>
        <w:br w:type="textWrapping"/>
      </w:r>
      <w:r>
        <w:br w:type="textWrapping"/>
      </w:r>
    </w:p>
    <w:p>
      <w:pPr>
        <w:pStyle w:val="17"/>
        <w:jc w:val="center"/>
        <w:outlineLvl w:val="2"/>
        <w:rPr>
          <w:rFonts w:hint="default"/>
        </w:rPr>
      </w:pPr>
      <w:r>
        <w:rPr>
          <w:b/>
          <w:sz w:val="28"/>
        </w:rPr>
        <w:t>投标人：（填写“全称”）</w:t>
      </w:r>
    </w:p>
    <w:p>
      <w:pPr>
        <w:pStyle w:val="17"/>
        <w:jc w:val="center"/>
        <w:outlineLvl w:val="2"/>
        <w:rPr>
          <w:rFonts w:hint="default"/>
        </w:rPr>
      </w:pPr>
      <w:r>
        <w:rPr>
          <w:b/>
          <w:sz w:val="28"/>
        </w:rPr>
        <w:t>（由投标人填写）年（由投标人填写）月</w:t>
      </w:r>
    </w:p>
    <w:p>
      <w:pPr>
        <w:pStyle w:val="17"/>
        <w:rPr>
          <w:rFonts w:hint="default"/>
        </w:rPr>
      </w:pPr>
      <w:r>
        <w:t xml:space="preserve"> </w:t>
      </w:r>
      <w:r>
        <w:br w:type="textWrapping"/>
      </w:r>
      <w:r>
        <w:br w:type="page"/>
      </w:r>
    </w:p>
    <w:p>
      <w:pPr>
        <w:pStyle w:val="17"/>
        <w:jc w:val="center"/>
        <w:outlineLvl w:val="2"/>
        <w:rPr>
          <w:rFonts w:hint="default"/>
        </w:rPr>
      </w:pPr>
      <w:r>
        <w:rPr>
          <w:b/>
          <w:sz w:val="28"/>
        </w:rPr>
        <w:t>索引</w:t>
      </w:r>
    </w:p>
    <w:p>
      <w:pPr>
        <w:pStyle w:val="17"/>
        <w:ind w:firstLine="480"/>
        <w:rPr>
          <w:rFonts w:hint="default"/>
        </w:rPr>
      </w:pPr>
      <w:r>
        <w:t>一、开标一览表</w:t>
      </w:r>
    </w:p>
    <w:p>
      <w:pPr>
        <w:pStyle w:val="17"/>
        <w:ind w:firstLine="480"/>
        <w:rPr>
          <w:rFonts w:hint="default"/>
        </w:rPr>
      </w:pPr>
      <w:r>
        <w:t>二、投标分项报价表</w:t>
      </w:r>
    </w:p>
    <w:p>
      <w:pPr>
        <w:pStyle w:val="17"/>
        <w:ind w:firstLine="480"/>
        <w:rPr>
          <w:rFonts w:hint="default"/>
        </w:rPr>
      </w:pPr>
      <w:r>
        <w:t>三、招标文件规定的价格扣除证明材料（若有）</w:t>
      </w:r>
    </w:p>
    <w:p>
      <w:pPr>
        <w:pStyle w:val="17"/>
        <w:ind w:firstLine="480"/>
        <w:rPr>
          <w:rFonts w:hint="default"/>
        </w:rPr>
      </w:pPr>
      <w:r>
        <w:t>四、招标文件规定的加分证明材料（若有）</w:t>
      </w:r>
    </w:p>
    <w:p>
      <w:pPr>
        <w:pStyle w:val="17"/>
        <w:rPr>
          <w:rFonts w:hint="default"/>
        </w:rPr>
      </w:pPr>
      <w:r>
        <w:t xml:space="preserve"> </w:t>
      </w:r>
      <w:r>
        <w:br w:type="textWrapping"/>
      </w:r>
      <w:r>
        <w:br w:type="page"/>
      </w:r>
    </w:p>
    <w:p>
      <w:pPr>
        <w:pStyle w:val="17"/>
        <w:numPr>
          <w:ilvl w:val="0"/>
          <w:numId w:val="3"/>
        </w:numPr>
        <w:jc w:val="center"/>
        <w:outlineLvl w:val="2"/>
        <w:rPr>
          <w:rFonts w:hint="default"/>
          <w:b/>
          <w:sz w:val="28"/>
        </w:rPr>
      </w:pPr>
      <w:r>
        <w:rPr>
          <w:b/>
          <w:sz w:val="28"/>
        </w:rPr>
        <w:t>开标一览表</w:t>
      </w:r>
    </w:p>
    <w:p>
      <w:pPr>
        <w:pStyle w:val="17"/>
        <w:jc w:val="both"/>
        <w:outlineLvl w:val="2"/>
        <w:rPr>
          <w:rFonts w:hint="default"/>
          <w:b/>
          <w:sz w:val="28"/>
        </w:rPr>
      </w:pPr>
    </w:p>
    <w:p>
      <w:pPr>
        <w:pStyle w:val="17"/>
        <w:ind w:firstLine="480"/>
        <w:rPr>
          <w:rFonts w:hint="default"/>
        </w:rPr>
      </w:pPr>
      <w:r>
        <w:rPr>
          <w:rFonts w:hint="eastAsia"/>
          <w:lang w:eastAsia="zh-CN"/>
        </w:rPr>
        <w:t>投标人</w:t>
      </w:r>
      <w:r>
        <w:t>名称：</w:t>
      </w:r>
      <w:r>
        <w:rPr>
          <w:u w:val="single"/>
        </w:rPr>
        <w:t>（全称加盖单位公章）</w:t>
      </w:r>
      <w:r>
        <w:t xml:space="preserve"> 项目编号∶</w:t>
      </w:r>
      <w:r>
        <w:rPr>
          <w:u w:val="single"/>
        </w:rPr>
        <w:t>　　　　　　</w:t>
      </w:r>
      <w:r>
        <w:t>货币单位：元人民币</w:t>
      </w:r>
    </w:p>
    <w:p>
      <w:pPr>
        <w:pStyle w:val="17"/>
        <w:ind w:firstLine="480"/>
        <w:jc w:val="right"/>
        <w:rPr>
          <w:rFonts w:hint="default"/>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rPr>
                <w:rFonts w:hint="default"/>
              </w:rPr>
            </w:pPr>
            <w:r>
              <w:t>采购包</w:t>
            </w:r>
          </w:p>
        </w:tc>
        <w:tc>
          <w:tcPr>
            <w:tcW w:w="1519" w:type="dxa"/>
          </w:tcPr>
          <w:p>
            <w:pPr>
              <w:pStyle w:val="17"/>
              <w:rPr>
                <w:rFonts w:hint="default"/>
              </w:rPr>
            </w:pPr>
            <w:r>
              <w:rPr>
                <w:lang w:eastAsia="zh-CN"/>
              </w:rPr>
              <w:t>投标</w:t>
            </w:r>
            <w:r>
              <w:t>报价</w:t>
            </w:r>
            <w:r>
              <w:rPr>
                <w:rFonts w:hint="eastAsia"/>
                <w:lang w:eastAsia="zh-CN"/>
              </w:rPr>
              <w:t>监理服务费率（</w:t>
            </w:r>
            <w:r>
              <w:rPr>
                <w:rFonts w:hint="eastAsia"/>
                <w:lang w:val="en-US" w:eastAsia="zh-CN"/>
              </w:rPr>
              <w:t>%</w:t>
            </w:r>
            <w:r>
              <w:rPr>
                <w:rFonts w:hint="eastAsia"/>
                <w:lang w:eastAsia="zh-CN"/>
              </w:rPr>
              <w:t>）</w:t>
            </w:r>
          </w:p>
        </w:tc>
        <w:tc>
          <w:tcPr>
            <w:tcW w:w="2026" w:type="dxa"/>
          </w:tcPr>
          <w:p>
            <w:pPr>
              <w:pStyle w:val="17"/>
              <w:rPr>
                <w:rFonts w:hint="default"/>
              </w:rPr>
            </w:pPr>
            <w:r>
              <w:t>交货期/工期/项目完成时间/服务时间</w:t>
            </w:r>
          </w:p>
        </w:tc>
        <w:tc>
          <w:tcPr>
            <w:tcW w:w="2026" w:type="dxa"/>
          </w:tcPr>
          <w:p>
            <w:pPr>
              <w:pStyle w:val="17"/>
              <w:rPr>
                <w:rFonts w:hint="default"/>
              </w:rPr>
            </w:pPr>
            <w:r>
              <w:rPr>
                <w:lang w:eastAsia="zh-CN"/>
              </w:rPr>
              <w:t>投标</w:t>
            </w:r>
            <w:r>
              <w:t>保证金</w:t>
            </w:r>
          </w:p>
        </w:tc>
        <w:tc>
          <w:tcPr>
            <w:tcW w:w="2026" w:type="dxa"/>
          </w:tcPr>
          <w:p>
            <w:pPr>
              <w:pStyle w:val="17"/>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rPr>
                <w:rFonts w:hint="default"/>
              </w:rPr>
            </w:pPr>
            <w:r>
              <w:t>......</w:t>
            </w:r>
          </w:p>
        </w:tc>
        <w:tc>
          <w:tcPr>
            <w:tcW w:w="1519" w:type="dxa"/>
          </w:tcPr>
          <w:p>
            <w:pPr>
              <w:pStyle w:val="17"/>
              <w:rPr>
                <w:rFonts w:hint="default"/>
              </w:rPr>
            </w:pPr>
            <w:r>
              <w:t xml:space="preserve">    </w:t>
            </w:r>
          </w:p>
        </w:tc>
        <w:tc>
          <w:tcPr>
            <w:tcW w:w="2026" w:type="dxa"/>
          </w:tcPr>
          <w:p>
            <w:pPr>
              <w:pStyle w:val="17"/>
              <w:rPr>
                <w:rFonts w:hint="default"/>
              </w:rPr>
            </w:pPr>
            <w:r>
              <w:t xml:space="preserve">    </w:t>
            </w:r>
          </w:p>
        </w:tc>
        <w:tc>
          <w:tcPr>
            <w:tcW w:w="2026" w:type="dxa"/>
          </w:tcPr>
          <w:p>
            <w:pPr>
              <w:pStyle w:val="17"/>
              <w:rPr>
                <w:rFonts w:hint="default"/>
              </w:rPr>
            </w:pPr>
            <w:r>
              <w:t xml:space="preserve">    </w:t>
            </w:r>
          </w:p>
        </w:tc>
        <w:tc>
          <w:tcPr>
            <w:tcW w:w="2026" w:type="dxa"/>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rPr>
                <w:rFonts w:hint="default"/>
              </w:rPr>
            </w:pPr>
            <w:r>
              <w:t>......</w:t>
            </w:r>
          </w:p>
        </w:tc>
        <w:tc>
          <w:tcPr>
            <w:tcW w:w="1519" w:type="dxa"/>
          </w:tcPr>
          <w:p>
            <w:pPr>
              <w:pStyle w:val="17"/>
              <w:rPr>
                <w:rFonts w:hint="default"/>
              </w:rPr>
            </w:pPr>
            <w:r>
              <w:t xml:space="preserve">    </w:t>
            </w:r>
          </w:p>
        </w:tc>
        <w:tc>
          <w:tcPr>
            <w:tcW w:w="2026" w:type="dxa"/>
          </w:tcPr>
          <w:p>
            <w:pPr>
              <w:pStyle w:val="17"/>
              <w:rPr>
                <w:rFonts w:hint="default"/>
              </w:rPr>
            </w:pPr>
            <w:r>
              <w:t xml:space="preserve">    </w:t>
            </w:r>
          </w:p>
        </w:tc>
        <w:tc>
          <w:tcPr>
            <w:tcW w:w="2026" w:type="dxa"/>
          </w:tcPr>
          <w:p>
            <w:pPr>
              <w:pStyle w:val="17"/>
              <w:rPr>
                <w:rFonts w:hint="default"/>
              </w:rPr>
            </w:pPr>
            <w:r>
              <w:t xml:space="preserve">    </w:t>
            </w:r>
          </w:p>
        </w:tc>
        <w:tc>
          <w:tcPr>
            <w:tcW w:w="2026" w:type="dxa"/>
          </w:tcPr>
          <w:p>
            <w:pPr>
              <w:pStyle w:val="17"/>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rPr>
                <w:rFonts w:hint="default"/>
              </w:rPr>
            </w:pPr>
            <w:r>
              <w:t>......</w:t>
            </w:r>
          </w:p>
        </w:tc>
        <w:tc>
          <w:tcPr>
            <w:tcW w:w="1519" w:type="dxa"/>
          </w:tcPr>
          <w:p>
            <w:pPr>
              <w:pStyle w:val="17"/>
              <w:rPr>
                <w:rFonts w:hint="default"/>
              </w:rPr>
            </w:pPr>
            <w:r>
              <w:t xml:space="preserve">    </w:t>
            </w:r>
          </w:p>
        </w:tc>
        <w:tc>
          <w:tcPr>
            <w:tcW w:w="2026" w:type="dxa"/>
          </w:tcPr>
          <w:p>
            <w:pPr>
              <w:pStyle w:val="17"/>
              <w:rPr>
                <w:rFonts w:hint="default"/>
              </w:rPr>
            </w:pPr>
            <w:r>
              <w:t xml:space="preserve">    </w:t>
            </w:r>
          </w:p>
        </w:tc>
        <w:tc>
          <w:tcPr>
            <w:tcW w:w="2026" w:type="dxa"/>
          </w:tcPr>
          <w:p>
            <w:pPr>
              <w:pStyle w:val="17"/>
              <w:rPr>
                <w:rFonts w:hint="default"/>
              </w:rPr>
            </w:pPr>
            <w:r>
              <w:t xml:space="preserve">    </w:t>
            </w:r>
          </w:p>
        </w:tc>
        <w:tc>
          <w:tcPr>
            <w:tcW w:w="2026" w:type="dxa"/>
          </w:tcPr>
          <w:p>
            <w:pPr>
              <w:pStyle w:val="17"/>
              <w:rPr>
                <w:rFonts w:hint="default"/>
              </w:rPr>
            </w:pPr>
            <w:r>
              <w:t xml:space="preserve">    </w:t>
            </w:r>
          </w:p>
        </w:tc>
      </w:tr>
    </w:tbl>
    <w:p>
      <w:pPr>
        <w:pStyle w:val="17"/>
        <w:ind w:firstLine="480"/>
        <w:jc w:val="right"/>
        <w:rPr>
          <w:rFonts w:hint="default"/>
        </w:rPr>
      </w:pPr>
    </w:p>
    <w:p>
      <w:pPr>
        <w:pStyle w:val="17"/>
        <w:ind w:firstLine="480"/>
        <w:rPr>
          <w:rFonts w:hint="default"/>
        </w:rPr>
      </w:pPr>
      <w:r>
        <w:t>备注：详细报价书另纸详列，格式自拟。</w:t>
      </w:r>
    </w:p>
    <w:p>
      <w:pPr>
        <w:pStyle w:val="17"/>
        <w:ind w:firstLine="480"/>
        <w:rPr>
          <w:rFonts w:hint="default"/>
        </w:rPr>
      </w:pPr>
      <w:r>
        <w:rPr>
          <w:rFonts w:hint="eastAsia"/>
          <w:lang w:eastAsia="zh-CN"/>
        </w:rPr>
        <w:t>投标人</w:t>
      </w:r>
      <w:r>
        <w:t>代表：</w:t>
      </w:r>
      <w:r>
        <w:rPr>
          <w:u w:val="single"/>
        </w:rPr>
        <w:t>　　　　 （签字）</w:t>
      </w:r>
    </w:p>
    <w:p>
      <w:pPr>
        <w:pStyle w:val="17"/>
        <w:rPr>
          <w:rFonts w:hint="default"/>
        </w:rPr>
      </w:pPr>
      <w:r>
        <w:br w:type="textWrapping"/>
      </w:r>
      <w:r>
        <w:br w:type="page"/>
      </w:r>
    </w:p>
    <w:p>
      <w:pPr>
        <w:pStyle w:val="17"/>
        <w:jc w:val="center"/>
        <w:outlineLvl w:val="2"/>
        <w:rPr>
          <w:rFonts w:hint="default"/>
        </w:rPr>
      </w:pPr>
      <w:r>
        <w:rPr>
          <w:b/>
          <w:sz w:val="28"/>
        </w:rPr>
        <w:t>二、投标分项报价表</w:t>
      </w:r>
    </w:p>
    <w:p>
      <w:pPr>
        <w:pStyle w:val="17"/>
        <w:rPr>
          <w:rFonts w:hint="default"/>
        </w:rPr>
      </w:pPr>
      <w:r>
        <w:rPr>
          <w:b/>
        </w:rPr>
        <w:t>说明：</w:t>
      </w:r>
    </w:p>
    <w:p>
      <w:pPr>
        <w:pStyle w:val="17"/>
        <w:ind w:firstLine="480"/>
        <w:rPr>
          <w:rFonts w:hint="default"/>
        </w:rPr>
      </w:pPr>
      <w:r>
        <w:t>1.各</w:t>
      </w:r>
      <w:r>
        <w:rPr>
          <w:rFonts w:hint="eastAsia"/>
          <w:lang w:eastAsia="zh-CN"/>
        </w:rPr>
        <w:t>投标人</w:t>
      </w:r>
      <w:r>
        <w:t>应根据</w:t>
      </w:r>
      <w:r>
        <w:rPr>
          <w:lang w:eastAsia="zh-CN"/>
        </w:rPr>
        <w:t>招标文件</w:t>
      </w:r>
      <w:r>
        <w:t>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w:t>
      </w:r>
      <w:r>
        <w:rPr>
          <w:rFonts w:hint="eastAsia"/>
          <w:lang w:eastAsia="zh-CN"/>
        </w:rPr>
        <w:t>投标人</w:t>
      </w:r>
      <w:r>
        <w:t>根据项目特点自行拟制。</w:t>
      </w:r>
    </w:p>
    <w:p>
      <w:pPr>
        <w:pStyle w:val="17"/>
        <w:ind w:firstLine="480"/>
        <w:rPr>
          <w:rFonts w:hint="default"/>
        </w:rPr>
      </w:pPr>
      <w:r>
        <w:t>2.为完成相应采购包项下的全部工作所涉及的费用都应包含在详细报价书的各个单项中，</w:t>
      </w:r>
      <w:r>
        <w:rPr>
          <w:rFonts w:hint="eastAsia"/>
          <w:lang w:eastAsia="zh-CN"/>
        </w:rPr>
        <w:t>投标人</w:t>
      </w:r>
      <w:r>
        <w:t>应充分考虑和评估。</w:t>
      </w:r>
      <w:r>
        <w:rPr>
          <w:rFonts w:hint="eastAsia"/>
          <w:lang w:eastAsia="zh-CN"/>
        </w:rPr>
        <w:t>投标人</w:t>
      </w:r>
      <w:r>
        <w:t>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7"/>
        <w:ind w:firstLine="480"/>
        <w:rPr>
          <w:rFonts w:hint="default"/>
        </w:rPr>
      </w:pPr>
      <w:r>
        <w:t xml:space="preserve"> 3.对于不能详细列明采购标的的技术、服务要求的采购项目或者如优惠率磋商、单价等特殊类型的采购项目，由</w:t>
      </w:r>
      <w:r>
        <w:rPr>
          <w:rFonts w:hint="eastAsia"/>
          <w:lang w:eastAsia="zh-CN"/>
        </w:rPr>
        <w:t>投标人</w:t>
      </w:r>
      <w:r>
        <w:t>根据</w:t>
      </w:r>
      <w:r>
        <w:rPr>
          <w:lang w:eastAsia="zh-CN"/>
        </w:rPr>
        <w:t>招标</w:t>
      </w:r>
      <w:r>
        <w:t>文件的具体规定和项目特点提交详细报价书，采购人或采购代理机构如果对详细报价书有统一格式要求的，可以进行规定或附表。如果没有特别要求的，则格式由</w:t>
      </w:r>
      <w:r>
        <w:rPr>
          <w:rFonts w:hint="eastAsia"/>
          <w:lang w:eastAsia="zh-CN"/>
        </w:rPr>
        <w:t>投标人</w:t>
      </w:r>
      <w:r>
        <w:t>根据项目特点自行拟制。</w:t>
      </w:r>
      <w:r>
        <w:br w:type="textWrapping"/>
      </w:r>
      <w:r>
        <w:br w:type="textWrapping"/>
      </w:r>
      <w:r>
        <w:br w:type="textWrapping"/>
      </w:r>
      <w:r>
        <w:br w:type="textWrapping"/>
      </w:r>
    </w:p>
    <w:p>
      <w:pPr>
        <w:pStyle w:val="17"/>
        <w:ind w:firstLine="480"/>
        <w:rPr>
          <w:rFonts w:hint="default"/>
        </w:rPr>
      </w:pPr>
      <w:r>
        <w:rPr>
          <w:rFonts w:hint="eastAsia"/>
          <w:lang w:eastAsia="zh-CN"/>
        </w:rPr>
        <w:t>投标人</w:t>
      </w:r>
      <w:r>
        <w:t>代表：</w:t>
      </w:r>
      <w:r>
        <w:rPr>
          <w:u w:val="single"/>
        </w:rPr>
        <w:t>　　　　（签字）</w:t>
      </w:r>
    </w:p>
    <w:p>
      <w:pPr>
        <w:pStyle w:val="17"/>
        <w:ind w:firstLine="480"/>
        <w:rPr>
          <w:rFonts w:hint="default"/>
        </w:rPr>
      </w:pPr>
      <w:r>
        <w:rPr>
          <w:rFonts w:hint="eastAsia"/>
          <w:lang w:eastAsia="zh-CN"/>
        </w:rPr>
        <w:t>投标人</w:t>
      </w:r>
      <w:r>
        <w:t>名称：</w:t>
      </w:r>
      <w:r>
        <w:rPr>
          <w:u w:val="single"/>
        </w:rPr>
        <w:t>　　（全称并加盖公章）　　</w:t>
      </w:r>
    </w:p>
    <w:p>
      <w:pPr>
        <w:pStyle w:val="17"/>
        <w:ind w:firstLine="480"/>
        <w:rPr>
          <w:rFonts w:hint="default"/>
        </w:rPr>
      </w:pPr>
      <w:r>
        <w:t>日期：</w:t>
      </w:r>
      <w:r>
        <w:rPr>
          <w:u w:val="single"/>
        </w:rPr>
        <w:t>　　</w:t>
      </w:r>
      <w:r>
        <w:t>年</w:t>
      </w:r>
      <w:r>
        <w:rPr>
          <w:u w:val="single"/>
        </w:rPr>
        <w:t>　　</w:t>
      </w:r>
      <w:r>
        <w:t>月</w:t>
      </w:r>
      <w:r>
        <w:rPr>
          <w:u w:val="single"/>
        </w:rPr>
        <w:t>　　</w:t>
      </w:r>
      <w:r>
        <w:t>日</w:t>
      </w:r>
    </w:p>
    <w:p>
      <w:pPr>
        <w:pStyle w:val="17"/>
        <w:rPr>
          <w:rFonts w:hint="default"/>
        </w:rPr>
      </w:pPr>
      <w:r>
        <w:t xml:space="preserve"> </w:t>
      </w:r>
      <w:r>
        <w:br w:type="textWrapping"/>
      </w:r>
      <w:r>
        <w:br w:type="page"/>
      </w:r>
    </w:p>
    <w:p>
      <w:pPr>
        <w:pStyle w:val="17"/>
        <w:jc w:val="center"/>
        <w:outlineLvl w:val="2"/>
        <w:rPr>
          <w:rFonts w:hint="default"/>
        </w:rPr>
      </w:pPr>
      <w:r>
        <w:rPr>
          <w:b/>
          <w:sz w:val="28"/>
        </w:rPr>
        <w:t>三、招标文件规定的价格扣除证明材料（若有）</w:t>
      </w:r>
    </w:p>
    <w:p>
      <w:pPr>
        <w:pStyle w:val="17"/>
        <w:jc w:val="center"/>
        <w:outlineLvl w:val="3"/>
        <w:rPr>
          <w:rFonts w:hint="default"/>
        </w:rPr>
      </w:pPr>
      <w:r>
        <w:rPr>
          <w:b/>
          <w:sz w:val="24"/>
        </w:rPr>
        <w:t>三-1优先类节能产品、环境标志产品价格扣除证明材料（若有）</w:t>
      </w:r>
    </w:p>
    <w:p>
      <w:pPr>
        <w:pStyle w:val="17"/>
        <w:jc w:val="center"/>
        <w:outlineLvl w:val="3"/>
        <w:rPr>
          <w:rFonts w:hint="default"/>
        </w:rPr>
      </w:pPr>
      <w:r>
        <w:rPr>
          <w:b/>
          <w:sz w:val="24"/>
        </w:rPr>
        <w:t>三-1-①优先类节能产品、环境标志产品统计表（价格扣除适用，若有）</w:t>
      </w:r>
    </w:p>
    <w:p>
      <w:pPr>
        <w:pStyle w:val="17"/>
        <w:ind w:firstLine="480"/>
        <w:rPr>
          <w:rFonts w:hint="default"/>
        </w:rPr>
      </w:pPr>
      <w:r>
        <w:t>项目编号：</w:t>
      </w:r>
      <w:r>
        <w:rPr>
          <w:u w:val="single"/>
        </w:rPr>
        <w:t>　　　　　　　　</w:t>
      </w:r>
    </w:p>
    <w:p>
      <w:pPr>
        <w:pStyle w:val="17"/>
        <w:ind w:firstLine="480"/>
        <w:jc w:val="right"/>
        <w:rPr>
          <w:rFonts w:hint="default"/>
        </w:rPr>
      </w:pPr>
      <w: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7"/>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rPr>
                <w:rFonts w:hint="default"/>
              </w:rPr>
            </w:pPr>
            <w:r>
              <w:t>采购包</w:t>
            </w:r>
          </w:p>
        </w:tc>
        <w:tc>
          <w:tcPr>
            <w:tcW w:w="1187" w:type="dxa"/>
          </w:tcPr>
          <w:p>
            <w:pPr>
              <w:pStyle w:val="17"/>
              <w:rPr>
                <w:rFonts w:hint="default"/>
              </w:rPr>
            </w:pPr>
            <w:r>
              <w:t>品目号</w:t>
            </w:r>
          </w:p>
        </w:tc>
        <w:tc>
          <w:tcPr>
            <w:tcW w:w="1187" w:type="dxa"/>
          </w:tcPr>
          <w:p>
            <w:pPr>
              <w:pStyle w:val="17"/>
              <w:rPr>
                <w:rFonts w:hint="default"/>
              </w:rPr>
            </w:pPr>
            <w:r>
              <w:t>货物名称</w:t>
            </w:r>
          </w:p>
        </w:tc>
        <w:tc>
          <w:tcPr>
            <w:tcW w:w="1187" w:type="dxa"/>
          </w:tcPr>
          <w:p>
            <w:pPr>
              <w:pStyle w:val="17"/>
              <w:rPr>
                <w:rFonts w:hint="default"/>
              </w:rPr>
            </w:pPr>
            <w:r>
              <w:t>单价（现场）</w:t>
            </w:r>
          </w:p>
        </w:tc>
        <w:tc>
          <w:tcPr>
            <w:tcW w:w="1187" w:type="dxa"/>
          </w:tcPr>
          <w:p>
            <w:pPr>
              <w:pStyle w:val="17"/>
              <w:rPr>
                <w:rFonts w:hint="default"/>
              </w:rPr>
            </w:pPr>
            <w:r>
              <w:t>数量</w:t>
            </w:r>
          </w:p>
        </w:tc>
        <w:tc>
          <w:tcPr>
            <w:tcW w:w="1187" w:type="dxa"/>
          </w:tcPr>
          <w:p>
            <w:pPr>
              <w:pStyle w:val="17"/>
              <w:rPr>
                <w:rFonts w:hint="default"/>
              </w:rPr>
            </w:pPr>
            <w:r>
              <w:t>总价（现场）</w:t>
            </w:r>
          </w:p>
        </w:tc>
        <w:tc>
          <w:tcPr>
            <w:tcW w:w="1187" w:type="dxa"/>
          </w:tcPr>
          <w:p>
            <w:pPr>
              <w:pStyle w:val="17"/>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rPr>
                <w:rFonts w:hint="default"/>
              </w:rPr>
            </w:pPr>
            <w:r>
              <w:t>*</w:t>
            </w:r>
          </w:p>
        </w:tc>
        <w:tc>
          <w:tcPr>
            <w:tcW w:w="1187" w:type="dxa"/>
          </w:tcPr>
          <w:p>
            <w:pPr>
              <w:pStyle w:val="17"/>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7"/>
              <w:rPr>
                <w:rFonts w:hint="default"/>
              </w:rPr>
            </w:pPr>
            <w:r>
              <w:t>…</w:t>
            </w:r>
          </w:p>
          <w:p>
            <w:pPr>
              <w:pStyle w:val="17"/>
              <w:rPr>
                <w:rFonts w:hint="default"/>
              </w:rPr>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rPr>
                <w:rFonts w:hint="default"/>
              </w:rPr>
            </w:pPr>
            <w:r>
              <w:t>备注</w:t>
            </w:r>
          </w:p>
        </w:tc>
        <w:tc>
          <w:tcPr>
            <w:tcW w:w="7122" w:type="dxa"/>
            <w:gridSpan w:val="6"/>
          </w:tcPr>
          <w:p>
            <w:pPr>
              <w:pStyle w:val="17"/>
              <w:rPr>
                <w:rFonts w:hint="default"/>
              </w:rPr>
            </w:pPr>
            <w:r>
              <w:t>a.采购包内属于节能、环境标志产品的报价总金额：</w:t>
            </w:r>
            <w:r>
              <w:rPr>
                <w:u w:val="single"/>
              </w:rPr>
              <w:t>　　　　　</w:t>
            </w:r>
            <w:r>
              <w:t>；</w:t>
            </w:r>
          </w:p>
          <w:p>
            <w:pPr>
              <w:pStyle w:val="17"/>
              <w:rPr>
                <w:rFonts w:hint="default"/>
              </w:rPr>
            </w:pPr>
            <w:r>
              <w:t>b.采购包投标总价（报价总金额）：</w:t>
            </w:r>
            <w:r>
              <w:rPr>
                <w:u w:val="single"/>
              </w:rPr>
              <w:t>　　　　　</w:t>
            </w:r>
            <w:r>
              <w:t>；</w:t>
            </w:r>
          </w:p>
          <w:p>
            <w:pPr>
              <w:pStyle w:val="17"/>
              <w:rPr>
                <w:rFonts w:hint="default"/>
              </w:rPr>
            </w:pPr>
            <w:r>
              <w:t>c.“采购包内属于节能、环境标志产品的报价总金额”占“采购包投标总价（报价总金额）”的比例（以%列示）：</w:t>
            </w:r>
            <w:r>
              <w:rPr>
                <w:u w:val="single"/>
              </w:rPr>
              <w:t>　　　　　</w:t>
            </w:r>
            <w:r>
              <w:t>；</w:t>
            </w:r>
          </w:p>
          <w:p>
            <w:pPr>
              <w:pStyle w:val="17"/>
              <w:rPr>
                <w:rFonts w:hint="default"/>
              </w:rPr>
            </w:pPr>
          </w:p>
        </w:tc>
      </w:tr>
    </w:tbl>
    <w:p>
      <w:pPr>
        <w:pStyle w:val="17"/>
        <w:rPr>
          <w:rFonts w:hint="default"/>
        </w:rPr>
      </w:pPr>
      <w:r>
        <w:t>※注意：</w:t>
      </w:r>
    </w:p>
    <w:p>
      <w:pPr>
        <w:pStyle w:val="17"/>
        <w:ind w:firstLine="480"/>
        <w:rPr>
          <w:rFonts w:hint="default"/>
        </w:rPr>
      </w:pPr>
      <w:r>
        <w:t>1、对节能、环境标志产品计算价格扣除时，只依据</w:t>
      </w:r>
      <w:r>
        <w:rPr>
          <w:lang w:eastAsia="zh-CN"/>
        </w:rPr>
        <w:t>投标文件</w:t>
      </w:r>
      <w:r>
        <w:t>“三-1-②优先类节能产品、环境标志产品证明材料（价格扣除适用，若有）”。</w:t>
      </w:r>
    </w:p>
    <w:p>
      <w:pPr>
        <w:pStyle w:val="17"/>
        <w:ind w:firstLine="480"/>
        <w:rPr>
          <w:rFonts w:hint="default"/>
        </w:rPr>
      </w:pPr>
      <w:r>
        <w:t>2、本表以采购包为单位，不同采购包请分别填写；同一采购包请按照其品目号顺序分别填写。</w:t>
      </w:r>
    </w:p>
    <w:p>
      <w:pPr>
        <w:pStyle w:val="17"/>
        <w:ind w:firstLine="480"/>
        <w:rPr>
          <w:rFonts w:hint="default"/>
        </w:rPr>
      </w:pPr>
      <w:r>
        <w:t>3、具体统计、计算：</w:t>
      </w:r>
    </w:p>
    <w:p>
      <w:pPr>
        <w:pStyle w:val="17"/>
        <w:ind w:firstLine="480"/>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7"/>
        <w:ind w:firstLine="480"/>
        <w:rPr>
          <w:rFonts w:hint="default"/>
        </w:rPr>
      </w:pPr>
      <w:r>
        <w:t>3.2计算结果若除不尽，可四舍五入保留到小数点后两位。</w:t>
      </w:r>
    </w:p>
    <w:p>
      <w:pPr>
        <w:pStyle w:val="17"/>
        <w:ind w:firstLine="480"/>
        <w:rPr>
          <w:rFonts w:hint="default"/>
        </w:rPr>
      </w:pPr>
      <w:r>
        <w:t>3.3投标人应按照招标文件要求认真统计、计算，否则评标委员会不予认定。</w:t>
      </w:r>
    </w:p>
    <w:p>
      <w:pPr>
        <w:pStyle w:val="17"/>
        <w:ind w:firstLine="480"/>
        <w:rPr>
          <w:rFonts w:hint="default"/>
        </w:rPr>
      </w:pPr>
      <w:r>
        <w:t>3.4若无节能、环境标志产品，不填写本表，否则，视为提供虚假材料。</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三-1-②优先类节能产品、环境标志产品证明材料（价格扣除适用，若有）</w:t>
      </w:r>
    </w:p>
    <w:p>
      <w:pPr>
        <w:pStyle w:val="17"/>
        <w:jc w:val="center"/>
        <w:outlineLvl w:val="3"/>
        <w:rPr>
          <w:rFonts w:hint="default"/>
        </w:rPr>
      </w:pPr>
      <w:r>
        <w:rPr>
          <w:b/>
          <w:sz w:val="24"/>
        </w:rPr>
        <w:t>三-2小型、微型企业产品等价格扣除证明材料（若有）</w:t>
      </w:r>
    </w:p>
    <w:p>
      <w:pPr>
        <w:pStyle w:val="17"/>
        <w:jc w:val="center"/>
        <w:outlineLvl w:val="3"/>
        <w:rPr>
          <w:rFonts w:hint="default"/>
        </w:rPr>
      </w:pPr>
      <w:r>
        <w:rPr>
          <w:b/>
          <w:sz w:val="24"/>
        </w:rPr>
        <w:t>三-2-①中小企业声明函（价格扣除适用，若有）</w:t>
      </w:r>
    </w:p>
    <w:p>
      <w:pPr>
        <w:pStyle w:val="17"/>
        <w:jc w:val="center"/>
        <w:outlineLvl w:val="3"/>
        <w:rPr>
          <w:rFonts w:hint="default"/>
        </w:rPr>
      </w:pPr>
      <w:r>
        <w:rPr>
          <w:b/>
          <w:sz w:val="24"/>
        </w:rPr>
        <w:t>中小企业声明函（货物）</w:t>
      </w:r>
    </w:p>
    <w:p>
      <w:pPr>
        <w:pStyle w:val="17"/>
        <w:ind w:firstLine="480"/>
        <w:rPr>
          <w:rFonts w:hint="default"/>
        </w:rPr>
      </w:pPr>
      <w:r>
        <w:t>本公司（联合体）郑重声明，根据《</w:t>
      </w:r>
      <w:r>
        <w:rPr>
          <w:lang w:eastAsia="zh-CN"/>
        </w:rPr>
        <w:t>采购</w:t>
      </w:r>
      <w:r>
        <w:t>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7"/>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7"/>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rPr>
          <w:rFonts w:hint="default"/>
        </w:rPr>
      </w:pPr>
      <w:r>
        <w:t>……</w:t>
      </w:r>
    </w:p>
    <w:p>
      <w:pPr>
        <w:pStyle w:val="17"/>
        <w:ind w:firstLine="480"/>
        <w:rPr>
          <w:rFonts w:hint="default"/>
        </w:rPr>
      </w:pPr>
      <w:r>
        <w:t>以上企业，不属于大企业的分支机构，不存在控股股东为大企业的情形，也不存在与大企业的负责人为同一人的情形。</w:t>
      </w:r>
    </w:p>
    <w:p>
      <w:pPr>
        <w:pStyle w:val="17"/>
        <w:ind w:firstLine="480"/>
        <w:rPr>
          <w:rFonts w:hint="default"/>
        </w:rPr>
      </w:pPr>
      <w:r>
        <w:t>本企业对上述声明内容的真实性负责。如有虚假，将依法承担相应责任。</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ind w:firstLine="480"/>
        <w:rPr>
          <w:rFonts w:hint="default"/>
        </w:rPr>
      </w:pPr>
      <w:r>
        <w:t>※注意：</w:t>
      </w:r>
    </w:p>
    <w:p>
      <w:pPr>
        <w:pStyle w:val="17"/>
        <w:ind w:firstLine="480"/>
        <w:rPr>
          <w:rFonts w:hint="default"/>
        </w:rPr>
      </w:pPr>
      <w:r>
        <w:t>1、从业人员、营业收入、资产总额填报上一年度数据，无上一年度数据的新成立企业可不填报。</w:t>
      </w:r>
    </w:p>
    <w:p>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rPr>
          <w:rFonts w:hint="default"/>
        </w:rPr>
      </w:pPr>
      <w:r>
        <w:t xml:space="preserve"> </w:t>
      </w:r>
      <w:r>
        <w:br w:type="textWrapping"/>
      </w:r>
      <w:r>
        <w:br w:type="page"/>
      </w:r>
    </w:p>
    <w:p>
      <w:pPr>
        <w:pStyle w:val="17"/>
        <w:jc w:val="center"/>
        <w:outlineLvl w:val="3"/>
        <w:rPr>
          <w:rFonts w:hint="default"/>
        </w:rPr>
      </w:pPr>
      <w:r>
        <w:rPr>
          <w:b/>
          <w:sz w:val="24"/>
        </w:rPr>
        <w:t>中小企业声明函（工程、服务）</w:t>
      </w:r>
    </w:p>
    <w:p>
      <w:pPr>
        <w:pStyle w:val="17"/>
        <w:ind w:firstLine="480"/>
        <w:rPr>
          <w:rFonts w:hint="default"/>
        </w:rPr>
      </w:pPr>
      <w:r>
        <w:t>本公司（联合体）郑重声明，根据《</w:t>
      </w:r>
      <w:r>
        <w:rPr>
          <w:lang w:eastAsia="zh-CN"/>
        </w:rPr>
        <w:t>采购</w:t>
      </w:r>
      <w:r>
        <w:t>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7"/>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7"/>
        <w:ind w:firstLine="480"/>
        <w:rPr>
          <w:rFonts w:hint="default"/>
        </w:rPr>
      </w:pPr>
      <w:r>
        <w:t>……</w:t>
      </w:r>
    </w:p>
    <w:p>
      <w:pPr>
        <w:pStyle w:val="17"/>
        <w:ind w:firstLine="480"/>
        <w:rPr>
          <w:rFonts w:hint="default"/>
        </w:rPr>
      </w:pPr>
      <w:r>
        <w:t>以上企业，不属于大企业的分支机构，不存在控股股东为大企业的情形，也不存在与大企业的负责人为同一人的情形。</w:t>
      </w:r>
    </w:p>
    <w:p>
      <w:pPr>
        <w:pStyle w:val="17"/>
        <w:ind w:firstLine="480"/>
        <w:rPr>
          <w:rFonts w:hint="default"/>
        </w:rPr>
      </w:pPr>
      <w:r>
        <w:t>本企业对上述声明内容的真实性负责。如有虚假，将依法承担相应责任。</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ind w:firstLine="480"/>
        <w:rPr>
          <w:rFonts w:hint="default"/>
        </w:rPr>
      </w:pPr>
      <w:r>
        <w:t>※注意：</w:t>
      </w:r>
    </w:p>
    <w:p>
      <w:pPr>
        <w:pStyle w:val="17"/>
        <w:ind w:firstLine="480"/>
        <w:rPr>
          <w:rFonts w:hint="default"/>
        </w:rPr>
      </w:pPr>
      <w:r>
        <w:t>1、从业人员、营业收入、资产总额填报上一年度数据，无上一年度数据的新成立企业可不填报。</w:t>
      </w:r>
    </w:p>
    <w:p>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rPr>
          <w:rFonts w:hint="default"/>
        </w:rPr>
      </w:pPr>
      <w:r>
        <w:t xml:space="preserve"> </w:t>
      </w:r>
      <w:r>
        <w:br w:type="textWrapping"/>
      </w:r>
      <w:r>
        <w:br w:type="page"/>
      </w:r>
    </w:p>
    <w:p>
      <w:pPr>
        <w:pStyle w:val="17"/>
        <w:jc w:val="center"/>
        <w:outlineLvl w:val="3"/>
        <w:rPr>
          <w:rFonts w:hint="default"/>
        </w:rPr>
      </w:pPr>
      <w:r>
        <w:rPr>
          <w:b/>
          <w:sz w:val="24"/>
        </w:rPr>
        <w:t>三-2-②小型、微型企业等证明材料（价格扣除适用，若有）</w:t>
      </w:r>
    </w:p>
    <w:p>
      <w:pPr>
        <w:pStyle w:val="17"/>
        <w:ind w:firstLine="480"/>
        <w:jc w:val="center"/>
        <w:rPr>
          <w:rFonts w:hint="default"/>
        </w:rPr>
      </w:pPr>
      <w:r>
        <w:t>编制说明</w:t>
      </w:r>
    </w:p>
    <w:p>
      <w:pPr>
        <w:pStyle w:val="17"/>
        <w:ind w:firstLine="480"/>
        <w:rPr>
          <w:rFonts w:hint="default"/>
        </w:rPr>
      </w:pPr>
      <w:r>
        <w:t>1、投标人应按照招标文件要求提供相应证明材料，证明材料应与《中小企业声明函》的内容相一致，否则视为《中小企业声明函》内容不真实。</w:t>
      </w:r>
    </w:p>
    <w:p>
      <w:pPr>
        <w:pStyle w:val="17"/>
        <w:ind w:firstLine="480"/>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7"/>
        <w:ind w:firstLine="480"/>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7"/>
        <w:ind w:firstLine="480"/>
        <w:rPr>
          <w:rFonts w:hint="default"/>
        </w:rPr>
      </w:pPr>
      <w:r>
        <w:t>附：</w:t>
      </w:r>
    </w:p>
    <w:p>
      <w:pPr>
        <w:pStyle w:val="17"/>
        <w:jc w:val="center"/>
        <w:outlineLvl w:val="3"/>
        <w:rPr>
          <w:rFonts w:hint="default"/>
        </w:rPr>
      </w:pPr>
      <w:r>
        <w:rPr>
          <w:b/>
          <w:sz w:val="24"/>
        </w:rPr>
        <w:t>残疾人福利性单位声明函（价格扣除适用，若有）</w:t>
      </w:r>
    </w:p>
    <w:p>
      <w:pPr>
        <w:pStyle w:val="17"/>
        <w:ind w:firstLine="480"/>
        <w:rPr>
          <w:rFonts w:hint="default"/>
        </w:rPr>
      </w:pPr>
      <w:r>
        <w:t>本投标人郑重声明，根据《财政部 民政部 中国残疾人联合会关于促进残疾人就业</w:t>
      </w:r>
      <w:r>
        <w:rPr>
          <w:lang w:eastAsia="zh-CN"/>
        </w:rPr>
        <w:t>采购</w:t>
      </w:r>
      <w:r>
        <w:t>政策的通知》（财库[2017]141号）、《</w:t>
      </w:r>
      <w:r>
        <w:rPr>
          <w:lang w:eastAsia="zh-CN"/>
        </w:rPr>
        <w:t>采购</w:t>
      </w:r>
      <w:r>
        <w:t>促进中小企业发展管理办法》（财库〔2020〕46号）的规定，本投标人为符合条件的残疾人福利性单位，且本投标人参加贵单位的（填写“项目名称”）项目采购活动：</w:t>
      </w:r>
    </w:p>
    <w:p>
      <w:pPr>
        <w:pStyle w:val="17"/>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rPr>
          <w:rFonts w:hint="default"/>
        </w:rPr>
      </w:pPr>
      <w:r>
        <w:t>（ ）由本投标人承建的（填写“所投采购包、品目号”）工程</w:t>
      </w:r>
    </w:p>
    <w:p>
      <w:pPr>
        <w:pStyle w:val="17"/>
        <w:ind w:firstLine="480"/>
        <w:rPr>
          <w:rFonts w:hint="default"/>
        </w:rPr>
      </w:pPr>
      <w:r>
        <w:t>（ ）由本投标人承接的（填写“所投采购包、品目号”）服务；</w:t>
      </w:r>
    </w:p>
    <w:p>
      <w:pPr>
        <w:pStyle w:val="17"/>
        <w:ind w:firstLine="480"/>
        <w:rPr>
          <w:rFonts w:hint="default"/>
        </w:rPr>
      </w:pPr>
      <w:r>
        <w:t>本投标人对上述声明的真实性负责。如有虚假，将依法承担相应责任。</w:t>
      </w:r>
    </w:p>
    <w:p>
      <w:pPr>
        <w:pStyle w:val="17"/>
        <w:ind w:firstLine="480"/>
        <w:rPr>
          <w:rFonts w:hint="default"/>
        </w:rPr>
      </w:pPr>
      <w:r>
        <w:t>备注：</w:t>
      </w:r>
    </w:p>
    <w:p>
      <w:pPr>
        <w:pStyle w:val="17"/>
        <w:ind w:firstLine="480"/>
        <w:rPr>
          <w:rFonts w:hint="default"/>
        </w:rPr>
      </w:pPr>
      <w:r>
        <w:t>1、请投标人按照实际情况编制填写本声明函，并在相应的（）中打“√”。</w:t>
      </w:r>
    </w:p>
    <w:p>
      <w:pPr>
        <w:pStyle w:val="17"/>
        <w:ind w:firstLine="480"/>
        <w:rPr>
          <w:rFonts w:hint="default"/>
        </w:rPr>
      </w:pPr>
      <w:r>
        <w:t>2、若《残疾人福利性单位声明函》内容不真实，视为提供虚假材料。</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ind w:firstLine="480"/>
        <w:rPr>
          <w:rFonts w:hint="default"/>
        </w:rPr>
      </w:pPr>
      <w:r>
        <w:t>附：</w:t>
      </w:r>
    </w:p>
    <w:p>
      <w:pPr>
        <w:pStyle w:val="17"/>
        <w:jc w:val="center"/>
        <w:outlineLvl w:val="3"/>
        <w:rPr>
          <w:rFonts w:hint="default"/>
        </w:rPr>
      </w:pPr>
      <w:r>
        <w:rPr>
          <w:b/>
          <w:sz w:val="24"/>
        </w:rPr>
        <w:t>监狱企业证明材料</w:t>
      </w:r>
    </w:p>
    <w:p>
      <w:pPr>
        <w:pStyle w:val="17"/>
        <w:ind w:firstLine="480"/>
        <w:rPr>
          <w:rFonts w:hint="default"/>
        </w:rPr>
      </w:pPr>
      <w:r>
        <w:t>投标人为监狱企业，提供本单位制造的货物（承接的服务），并在</w:t>
      </w:r>
      <w:r>
        <w:rPr>
          <w:lang w:eastAsia="zh-CN"/>
        </w:rPr>
        <w:t>投标文件</w:t>
      </w:r>
      <w:r>
        <w:t>中提供省级以上监狱管理局、戒毒管理局（含新疆生产建设兵团）出具的属于监狱企业的证明文件。</w:t>
      </w:r>
    </w:p>
    <w:p>
      <w:pPr>
        <w:pStyle w:val="17"/>
        <w:rPr>
          <w:rFonts w:hint="default"/>
        </w:rPr>
      </w:pPr>
      <w:r>
        <w:t xml:space="preserve"> </w:t>
      </w:r>
      <w:r>
        <w:br w:type="textWrapping"/>
      </w:r>
      <w:r>
        <w:br w:type="page"/>
      </w:r>
    </w:p>
    <w:p>
      <w:pPr>
        <w:pStyle w:val="17"/>
        <w:jc w:val="center"/>
        <w:outlineLvl w:val="3"/>
        <w:rPr>
          <w:rFonts w:hint="default"/>
        </w:rPr>
      </w:pPr>
      <w:r>
        <w:rPr>
          <w:b/>
          <w:sz w:val="24"/>
        </w:rPr>
        <w:t>三-3招标文件规定的其他价格扣除证明材料（若有）</w:t>
      </w:r>
    </w:p>
    <w:p>
      <w:pPr>
        <w:pStyle w:val="17"/>
        <w:ind w:firstLine="480"/>
        <w:jc w:val="center"/>
        <w:rPr>
          <w:rFonts w:hint="default"/>
        </w:rPr>
      </w:pPr>
      <w:r>
        <w:t>编制说明</w:t>
      </w:r>
    </w:p>
    <w:p>
      <w:pPr>
        <w:pStyle w:val="17"/>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7"/>
        <w:rPr>
          <w:rFonts w:hint="default"/>
        </w:rPr>
      </w:pPr>
      <w:r>
        <w:t xml:space="preserve"> </w:t>
      </w:r>
      <w:r>
        <w:br w:type="textWrapping"/>
      </w:r>
      <w:r>
        <w:br w:type="page"/>
      </w:r>
    </w:p>
    <w:p>
      <w:pPr>
        <w:pStyle w:val="17"/>
        <w:jc w:val="center"/>
        <w:outlineLvl w:val="2"/>
        <w:rPr>
          <w:rFonts w:hint="default"/>
        </w:rPr>
      </w:pPr>
      <w:r>
        <w:rPr>
          <w:b/>
          <w:sz w:val="28"/>
        </w:rPr>
        <w:t>四、招标文件规定的加分证明材料（若有）</w:t>
      </w:r>
    </w:p>
    <w:p>
      <w:pPr>
        <w:pStyle w:val="17"/>
        <w:jc w:val="center"/>
        <w:outlineLvl w:val="3"/>
        <w:rPr>
          <w:rFonts w:hint="default"/>
        </w:rPr>
      </w:pPr>
      <w:r>
        <w:rPr>
          <w:b/>
          <w:sz w:val="24"/>
        </w:rPr>
        <w:t>四-1优先类节能产品、环境标志产品加分证明材料（若有）</w:t>
      </w:r>
    </w:p>
    <w:p>
      <w:pPr>
        <w:pStyle w:val="17"/>
        <w:jc w:val="center"/>
        <w:outlineLvl w:val="3"/>
        <w:rPr>
          <w:rFonts w:hint="default"/>
        </w:rPr>
      </w:pPr>
      <w:r>
        <w:rPr>
          <w:b/>
          <w:sz w:val="24"/>
        </w:rPr>
        <w:t>四-1-①优先类节能产品、环境标志产品统计表（加分适用，若有）</w:t>
      </w:r>
    </w:p>
    <w:p>
      <w:pPr>
        <w:pStyle w:val="17"/>
        <w:ind w:firstLine="480"/>
        <w:rPr>
          <w:rFonts w:hint="default"/>
        </w:rPr>
      </w:pPr>
      <w:r>
        <w:t>项目编号：</w:t>
      </w:r>
      <w:r>
        <w:rPr>
          <w:u w:val="single"/>
        </w:rPr>
        <w:t>　　　　　　　　</w:t>
      </w:r>
    </w:p>
    <w:p>
      <w:pPr>
        <w:pStyle w:val="17"/>
        <w:ind w:firstLine="480"/>
        <w:jc w:val="right"/>
        <w:rPr>
          <w:rFonts w:hint="default"/>
        </w:rPr>
      </w:pPr>
      <w: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7"/>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rPr>
                <w:rFonts w:hint="default"/>
              </w:rPr>
            </w:pPr>
            <w:r>
              <w:t>采购包</w:t>
            </w:r>
          </w:p>
        </w:tc>
        <w:tc>
          <w:tcPr>
            <w:tcW w:w="1187" w:type="dxa"/>
          </w:tcPr>
          <w:p>
            <w:pPr>
              <w:pStyle w:val="17"/>
              <w:rPr>
                <w:rFonts w:hint="default"/>
              </w:rPr>
            </w:pPr>
            <w:r>
              <w:t>品目号</w:t>
            </w:r>
          </w:p>
        </w:tc>
        <w:tc>
          <w:tcPr>
            <w:tcW w:w="1187" w:type="dxa"/>
          </w:tcPr>
          <w:p>
            <w:pPr>
              <w:pStyle w:val="17"/>
              <w:rPr>
                <w:rFonts w:hint="default"/>
              </w:rPr>
            </w:pPr>
            <w:r>
              <w:t>货物名称</w:t>
            </w:r>
          </w:p>
        </w:tc>
        <w:tc>
          <w:tcPr>
            <w:tcW w:w="1187" w:type="dxa"/>
          </w:tcPr>
          <w:p>
            <w:pPr>
              <w:pStyle w:val="17"/>
              <w:rPr>
                <w:rFonts w:hint="default"/>
              </w:rPr>
            </w:pPr>
            <w:r>
              <w:t>单价（现场）</w:t>
            </w:r>
          </w:p>
        </w:tc>
        <w:tc>
          <w:tcPr>
            <w:tcW w:w="1187" w:type="dxa"/>
          </w:tcPr>
          <w:p>
            <w:pPr>
              <w:pStyle w:val="17"/>
              <w:rPr>
                <w:rFonts w:hint="default"/>
              </w:rPr>
            </w:pPr>
            <w:r>
              <w:t>数量</w:t>
            </w:r>
          </w:p>
        </w:tc>
        <w:tc>
          <w:tcPr>
            <w:tcW w:w="1187" w:type="dxa"/>
          </w:tcPr>
          <w:p>
            <w:pPr>
              <w:pStyle w:val="17"/>
              <w:rPr>
                <w:rFonts w:hint="default"/>
              </w:rPr>
            </w:pPr>
            <w:r>
              <w:t>总价（现场）</w:t>
            </w:r>
          </w:p>
        </w:tc>
        <w:tc>
          <w:tcPr>
            <w:tcW w:w="1187" w:type="dxa"/>
          </w:tcPr>
          <w:p>
            <w:pPr>
              <w:pStyle w:val="17"/>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rPr>
                <w:rFonts w:hint="default"/>
              </w:rPr>
            </w:pPr>
            <w:r>
              <w:t>*</w:t>
            </w:r>
          </w:p>
        </w:tc>
        <w:tc>
          <w:tcPr>
            <w:tcW w:w="1187" w:type="dxa"/>
          </w:tcPr>
          <w:p>
            <w:pPr>
              <w:pStyle w:val="17"/>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7"/>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7"/>
        <w:ind w:firstLine="480"/>
        <w:rPr>
          <w:rFonts w:hint="default"/>
        </w:rPr>
      </w:pPr>
      <w:r>
        <w:t>※注意：</w:t>
      </w:r>
    </w:p>
    <w:p>
      <w:pPr>
        <w:pStyle w:val="17"/>
        <w:ind w:firstLine="480"/>
        <w:rPr>
          <w:rFonts w:hint="default"/>
        </w:rPr>
      </w:pPr>
      <w:r>
        <w:t>1、对节能、环境标志产品计算价格扣除时，只依据</w:t>
      </w:r>
      <w:r>
        <w:rPr>
          <w:lang w:eastAsia="zh-CN"/>
        </w:rPr>
        <w:t>投标文件</w:t>
      </w:r>
      <w:r>
        <w:t>“四-1-②优先类节能产品、环境标志产品加分证明材料（加分适用，若有）”。</w:t>
      </w:r>
    </w:p>
    <w:p>
      <w:pPr>
        <w:pStyle w:val="17"/>
        <w:ind w:firstLine="480"/>
        <w:rPr>
          <w:rFonts w:hint="default"/>
        </w:rPr>
      </w:pPr>
      <w:r>
        <w:t>2、本表以采购包为单位，不同采购包请分别填写；同一采购包请按照其品目号顺序分别填写。</w:t>
      </w:r>
    </w:p>
    <w:p>
      <w:pPr>
        <w:pStyle w:val="17"/>
        <w:ind w:firstLine="480"/>
        <w:rPr>
          <w:rFonts w:hint="default"/>
        </w:rPr>
      </w:pPr>
      <w:r>
        <w:t>3、具体统计、计算：</w:t>
      </w:r>
    </w:p>
    <w:p>
      <w:pPr>
        <w:pStyle w:val="17"/>
        <w:ind w:firstLine="480"/>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7"/>
        <w:ind w:firstLine="480"/>
        <w:rPr>
          <w:rFonts w:hint="default"/>
        </w:rPr>
      </w:pPr>
      <w:r>
        <w:t>3.2计算结果若除不尽，可四舍五入保留到小数点后两位。</w:t>
      </w:r>
    </w:p>
    <w:p>
      <w:pPr>
        <w:pStyle w:val="17"/>
        <w:ind w:firstLine="480"/>
        <w:rPr>
          <w:rFonts w:hint="default"/>
        </w:rPr>
      </w:pPr>
      <w:r>
        <w:t>3.3投标人应按照招标文件要求认真统计、计算，否则评标委员会不予认定。</w:t>
      </w:r>
    </w:p>
    <w:p>
      <w:pPr>
        <w:pStyle w:val="17"/>
        <w:ind w:firstLine="480"/>
        <w:rPr>
          <w:rFonts w:hint="default"/>
        </w:rPr>
      </w:pPr>
      <w:r>
        <w:t>3.4若无节能、环境标志产品，不填写本表，否则，视为提供虚假材料。</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3"/>
        <w:rPr>
          <w:rFonts w:hint="default"/>
        </w:rPr>
      </w:pPr>
      <w:r>
        <w:rPr>
          <w:b/>
          <w:sz w:val="24"/>
        </w:rPr>
        <w:t xml:space="preserve"> 四-1-②优先类节能产品、环境标志产品证明材料（加分适用，若有）</w:t>
      </w:r>
    </w:p>
    <w:p>
      <w:pPr>
        <w:pStyle w:val="17"/>
        <w:jc w:val="center"/>
        <w:outlineLvl w:val="3"/>
        <w:rPr>
          <w:rFonts w:hint="default"/>
        </w:rPr>
      </w:pPr>
      <w:r>
        <w:rPr>
          <w:b/>
          <w:sz w:val="24"/>
        </w:rPr>
        <w:t xml:space="preserve"> 四-2招标文件规定的其他加分证明材料（若有）</w:t>
      </w:r>
    </w:p>
    <w:p>
      <w:pPr>
        <w:pStyle w:val="17"/>
        <w:ind w:firstLine="480"/>
        <w:jc w:val="center"/>
        <w:rPr>
          <w:rFonts w:hint="default"/>
        </w:rPr>
      </w:pPr>
      <w:r>
        <w:t>编制说明</w:t>
      </w:r>
    </w:p>
    <w:p>
      <w:pPr>
        <w:pStyle w:val="17"/>
        <w:ind w:firstLine="480"/>
        <w:rPr>
          <w:rFonts w:hint="default"/>
        </w:rPr>
      </w:pPr>
      <w:r>
        <w:t xml:space="preserve"> 若投标人可享受招标文件规定的除“优先类节能产品、环境标志产品加分”外的其他加分优惠，则投标人应按照招标文件要求提供相应证明材料。</w:t>
      </w:r>
    </w:p>
    <w:p>
      <w:pPr>
        <w:pStyle w:val="17"/>
        <w:rPr>
          <w:rFonts w:hint="default"/>
        </w:rPr>
      </w:pPr>
      <w:r>
        <w:t xml:space="preserve"> </w:t>
      </w:r>
      <w:r>
        <w:br w:type="textWrapping"/>
      </w:r>
      <w:r>
        <w:br w:type="page"/>
      </w:r>
    </w:p>
    <w:p>
      <w:pPr>
        <w:pStyle w:val="17"/>
        <w:jc w:val="center"/>
        <w:outlineLvl w:val="2"/>
        <w:rPr>
          <w:rFonts w:hint="default"/>
        </w:rPr>
      </w:pPr>
      <w:r>
        <w:rPr>
          <w:b/>
          <w:sz w:val="28"/>
        </w:rPr>
        <w:t>封面格式(技术商务部分)</w:t>
      </w:r>
    </w:p>
    <w:p>
      <w:pPr>
        <w:pStyle w:val="17"/>
        <w:jc w:val="center"/>
        <w:outlineLvl w:val="0"/>
        <w:rPr>
          <w:rFonts w:hint="default"/>
        </w:rPr>
      </w:pPr>
      <w:r>
        <w:rPr>
          <w:b/>
          <w:sz w:val="48"/>
        </w:rPr>
        <w:t>福建省</w:t>
      </w:r>
      <w:r>
        <w:rPr>
          <w:b/>
          <w:sz w:val="48"/>
          <w:lang w:eastAsia="zh-CN"/>
        </w:rPr>
        <w:t>采购</w:t>
      </w:r>
      <w:r>
        <w:rPr>
          <w:b/>
          <w:sz w:val="48"/>
        </w:rPr>
        <w:t>投标文件</w:t>
      </w:r>
    </w:p>
    <w:p>
      <w:pPr>
        <w:pStyle w:val="17"/>
        <w:jc w:val="center"/>
        <w:outlineLvl w:val="0"/>
        <w:rPr>
          <w:rFonts w:hint="default"/>
        </w:rPr>
      </w:pPr>
      <w:r>
        <w:rPr>
          <w:b/>
          <w:sz w:val="48"/>
        </w:rPr>
        <w:t>（技术商务部分）</w:t>
      </w:r>
      <w:r>
        <w:br w:type="textWrapping"/>
      </w:r>
      <w:r>
        <w:br w:type="textWrapping"/>
      </w:r>
      <w:r>
        <w:br w:type="textWrapping"/>
      </w:r>
    </w:p>
    <w:p>
      <w:pPr>
        <w:pStyle w:val="17"/>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7"/>
        <w:jc w:val="center"/>
        <w:outlineLvl w:val="2"/>
        <w:rPr>
          <w:rFonts w:hint="default"/>
        </w:rPr>
      </w:pPr>
      <w:r>
        <w:rPr>
          <w:b/>
          <w:sz w:val="28"/>
        </w:rPr>
        <w:t>（项目名称：（由投标人填写）</w:t>
      </w:r>
    </w:p>
    <w:p>
      <w:pPr>
        <w:pStyle w:val="17"/>
        <w:jc w:val="center"/>
        <w:outlineLvl w:val="2"/>
        <w:rPr>
          <w:rFonts w:hint="default"/>
        </w:rPr>
      </w:pPr>
      <w:r>
        <w:rPr>
          <w:b/>
          <w:sz w:val="28"/>
        </w:rPr>
        <w:t>（项目编号：（由投标人填写）</w:t>
      </w:r>
    </w:p>
    <w:p>
      <w:pPr>
        <w:pStyle w:val="17"/>
        <w:jc w:val="center"/>
        <w:outlineLvl w:val="2"/>
        <w:rPr>
          <w:rFonts w:hint="default"/>
        </w:rPr>
      </w:pPr>
      <w:r>
        <w:rPr>
          <w:b/>
          <w:sz w:val="28"/>
        </w:rPr>
        <w:t>（所投采购包：（由投标人填写）</w:t>
      </w:r>
      <w:r>
        <w:br w:type="textWrapping"/>
      </w:r>
      <w:r>
        <w:br w:type="textWrapping"/>
      </w:r>
    </w:p>
    <w:p>
      <w:pPr>
        <w:pStyle w:val="17"/>
        <w:jc w:val="center"/>
        <w:outlineLvl w:val="2"/>
        <w:rPr>
          <w:rFonts w:hint="default"/>
        </w:rPr>
      </w:pPr>
      <w:r>
        <w:rPr>
          <w:b/>
          <w:sz w:val="28"/>
        </w:rPr>
        <w:t>投标人：（填写“全称”）</w:t>
      </w:r>
    </w:p>
    <w:p>
      <w:pPr>
        <w:pStyle w:val="17"/>
        <w:jc w:val="center"/>
        <w:outlineLvl w:val="2"/>
        <w:rPr>
          <w:rFonts w:hint="default"/>
        </w:rPr>
      </w:pPr>
      <w:r>
        <w:rPr>
          <w:b/>
          <w:sz w:val="28"/>
        </w:rPr>
        <w:t>（由投标人填写）年（由投标人填写）月</w:t>
      </w:r>
    </w:p>
    <w:p>
      <w:pPr>
        <w:pStyle w:val="17"/>
        <w:rPr>
          <w:rFonts w:hint="default"/>
        </w:rPr>
      </w:pPr>
      <w:r>
        <w:t xml:space="preserve"> </w:t>
      </w:r>
      <w:r>
        <w:br w:type="textWrapping"/>
      </w:r>
      <w:r>
        <w:br w:type="page"/>
      </w:r>
    </w:p>
    <w:p>
      <w:pPr>
        <w:pStyle w:val="17"/>
        <w:jc w:val="center"/>
        <w:outlineLvl w:val="2"/>
        <w:rPr>
          <w:rFonts w:hint="default"/>
        </w:rPr>
      </w:pPr>
      <w:r>
        <w:rPr>
          <w:b/>
          <w:sz w:val="28"/>
        </w:rPr>
        <w:t>索引</w:t>
      </w:r>
    </w:p>
    <w:p>
      <w:pPr>
        <w:pStyle w:val="17"/>
        <w:ind w:firstLine="480"/>
        <w:rPr>
          <w:rFonts w:hint="default"/>
        </w:rPr>
      </w:pPr>
      <w:r>
        <w:t>一、标的说明一览表</w:t>
      </w:r>
    </w:p>
    <w:p>
      <w:pPr>
        <w:pStyle w:val="17"/>
        <w:ind w:firstLine="480"/>
        <w:rPr>
          <w:rFonts w:hint="default"/>
        </w:rPr>
      </w:pPr>
      <w:r>
        <w:t>二、技术和服务要求响应表</w:t>
      </w:r>
    </w:p>
    <w:p>
      <w:pPr>
        <w:pStyle w:val="17"/>
        <w:ind w:firstLine="480"/>
        <w:rPr>
          <w:rFonts w:hint="default"/>
        </w:rPr>
      </w:pPr>
      <w:r>
        <w:t>三、商务条件响应表</w:t>
      </w:r>
    </w:p>
    <w:p>
      <w:pPr>
        <w:pStyle w:val="17"/>
        <w:ind w:firstLine="480"/>
        <w:rPr>
          <w:rFonts w:hint="default"/>
        </w:rPr>
      </w:pPr>
      <w:r>
        <w:t>四、投标人提交的其他资料（若有）</w:t>
      </w:r>
    </w:p>
    <w:p>
      <w:pPr>
        <w:pStyle w:val="17"/>
        <w:ind w:firstLine="480"/>
        <w:rPr>
          <w:rFonts w:hint="default"/>
        </w:rPr>
      </w:pPr>
      <w:r>
        <w:t>※注意</w:t>
      </w:r>
    </w:p>
    <w:p>
      <w:pPr>
        <w:pStyle w:val="17"/>
        <w:ind w:firstLine="480"/>
        <w:rPr>
          <w:rFonts w:hint="default"/>
        </w:rPr>
      </w:pPr>
      <w:r>
        <w:t>技术商务部分中不得出现报价部分的全部或部分的投标报价信息（或组成资料），否则符合性审查不合格。</w:t>
      </w:r>
    </w:p>
    <w:p>
      <w:pPr>
        <w:pStyle w:val="17"/>
        <w:rPr>
          <w:rFonts w:hint="default"/>
        </w:rPr>
      </w:pPr>
      <w:r>
        <w:t xml:space="preserve"> </w:t>
      </w:r>
      <w:r>
        <w:br w:type="textWrapping"/>
      </w:r>
      <w:r>
        <w:br w:type="page"/>
      </w:r>
    </w:p>
    <w:p>
      <w:pPr>
        <w:pStyle w:val="17"/>
        <w:jc w:val="center"/>
        <w:outlineLvl w:val="2"/>
        <w:rPr>
          <w:rFonts w:hint="default"/>
        </w:rPr>
      </w:pPr>
      <w:r>
        <w:rPr>
          <w:b/>
          <w:sz w:val="28"/>
        </w:rPr>
        <w:t>一、标的说明一览表</w:t>
      </w:r>
    </w:p>
    <w:p>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3"/>
        <w:gridCol w:w="1073"/>
        <w:gridCol w:w="1073"/>
        <w:gridCol w:w="1073"/>
        <w:gridCol w:w="1073"/>
        <w:gridCol w:w="1138"/>
        <w:gridCol w:w="10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pStyle w:val="17"/>
              <w:rPr>
                <w:rFonts w:hint="default"/>
              </w:rPr>
            </w:pPr>
            <w:r>
              <w:t>采购包</w:t>
            </w:r>
          </w:p>
        </w:tc>
        <w:tc>
          <w:tcPr>
            <w:tcW w:w="1073" w:type="dxa"/>
          </w:tcPr>
          <w:p>
            <w:pPr>
              <w:pStyle w:val="17"/>
              <w:rPr>
                <w:rFonts w:hint="default"/>
              </w:rPr>
            </w:pPr>
            <w:r>
              <w:t>品目号</w:t>
            </w:r>
          </w:p>
        </w:tc>
        <w:tc>
          <w:tcPr>
            <w:tcW w:w="1073" w:type="dxa"/>
          </w:tcPr>
          <w:p>
            <w:pPr>
              <w:pStyle w:val="17"/>
              <w:rPr>
                <w:rFonts w:hint="default"/>
              </w:rPr>
            </w:pPr>
            <w:r>
              <w:t>投标标的</w:t>
            </w:r>
          </w:p>
        </w:tc>
        <w:tc>
          <w:tcPr>
            <w:tcW w:w="1073" w:type="dxa"/>
          </w:tcPr>
          <w:p>
            <w:pPr>
              <w:pStyle w:val="17"/>
              <w:rPr>
                <w:rFonts w:hint="default"/>
              </w:rPr>
            </w:pPr>
            <w:r>
              <w:t>数量</w:t>
            </w:r>
          </w:p>
        </w:tc>
        <w:tc>
          <w:tcPr>
            <w:tcW w:w="1073" w:type="dxa"/>
          </w:tcPr>
          <w:p>
            <w:pPr>
              <w:pStyle w:val="17"/>
              <w:rPr>
                <w:rFonts w:hint="default"/>
              </w:rPr>
            </w:pPr>
            <w:r>
              <w:t>规格</w:t>
            </w:r>
          </w:p>
        </w:tc>
        <w:tc>
          <w:tcPr>
            <w:tcW w:w="1138" w:type="dxa"/>
          </w:tcPr>
          <w:p>
            <w:pPr>
              <w:pStyle w:val="17"/>
              <w:rPr>
                <w:rFonts w:hint="default"/>
              </w:rPr>
            </w:pPr>
            <w:r>
              <w:t>来源地</w:t>
            </w:r>
          </w:p>
        </w:tc>
        <w:tc>
          <w:tcPr>
            <w:tcW w:w="1008" w:type="dxa"/>
          </w:tcPr>
          <w:p>
            <w:pPr>
              <w:pStyle w:val="17"/>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vMerge w:val="restart"/>
          </w:tcPr>
          <w:p>
            <w:pPr>
              <w:pStyle w:val="17"/>
              <w:rPr>
                <w:rFonts w:hint="default"/>
              </w:rPr>
            </w:pPr>
            <w:r>
              <w:t>*</w:t>
            </w:r>
          </w:p>
        </w:tc>
        <w:tc>
          <w:tcPr>
            <w:tcW w:w="1073" w:type="dxa"/>
          </w:tcPr>
          <w:p>
            <w:pPr>
              <w:pStyle w:val="17"/>
              <w:rPr>
                <w:rFonts w:hint="default"/>
              </w:rPr>
            </w:pPr>
            <w:r>
              <w:t>*-1</w:t>
            </w:r>
          </w:p>
        </w:tc>
        <w:tc>
          <w:tcPr>
            <w:tcW w:w="1073" w:type="dxa"/>
          </w:tcPr>
          <w:p/>
        </w:tc>
        <w:tc>
          <w:tcPr>
            <w:tcW w:w="1073" w:type="dxa"/>
          </w:tcPr>
          <w:p/>
        </w:tc>
        <w:tc>
          <w:tcPr>
            <w:tcW w:w="1073" w:type="dxa"/>
          </w:tcPr>
          <w:p/>
        </w:tc>
        <w:tc>
          <w:tcPr>
            <w:tcW w:w="1138" w:type="dxa"/>
          </w:tcPr>
          <w:p/>
        </w:tc>
        <w:tc>
          <w:tcPr>
            <w:tcW w:w="100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vMerge w:val="continue"/>
          </w:tcPr>
          <w:p/>
        </w:tc>
        <w:tc>
          <w:tcPr>
            <w:tcW w:w="1073" w:type="dxa"/>
          </w:tcPr>
          <w:p>
            <w:pPr>
              <w:pStyle w:val="17"/>
              <w:rPr>
                <w:rFonts w:hint="default"/>
              </w:rPr>
            </w:pPr>
            <w:r>
              <w:t>…</w:t>
            </w:r>
          </w:p>
        </w:tc>
        <w:tc>
          <w:tcPr>
            <w:tcW w:w="1073" w:type="dxa"/>
          </w:tcPr>
          <w:p/>
        </w:tc>
        <w:tc>
          <w:tcPr>
            <w:tcW w:w="1073" w:type="dxa"/>
          </w:tcPr>
          <w:p/>
        </w:tc>
        <w:tc>
          <w:tcPr>
            <w:tcW w:w="1073" w:type="dxa"/>
          </w:tcPr>
          <w:p/>
        </w:tc>
        <w:tc>
          <w:tcPr>
            <w:tcW w:w="1138" w:type="dxa"/>
          </w:tcPr>
          <w:p/>
        </w:tc>
        <w:tc>
          <w:tcPr>
            <w:tcW w:w="100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pStyle w:val="17"/>
              <w:rPr>
                <w:rFonts w:hint="default"/>
              </w:rPr>
            </w:pPr>
            <w:r>
              <w:t>…</w:t>
            </w:r>
          </w:p>
        </w:tc>
        <w:tc>
          <w:tcPr>
            <w:tcW w:w="1073" w:type="dxa"/>
          </w:tcPr>
          <w:p/>
        </w:tc>
        <w:tc>
          <w:tcPr>
            <w:tcW w:w="1073" w:type="dxa"/>
          </w:tcPr>
          <w:p/>
        </w:tc>
        <w:tc>
          <w:tcPr>
            <w:tcW w:w="1073" w:type="dxa"/>
          </w:tcPr>
          <w:p/>
        </w:tc>
        <w:tc>
          <w:tcPr>
            <w:tcW w:w="1073" w:type="dxa"/>
          </w:tcPr>
          <w:p/>
        </w:tc>
        <w:tc>
          <w:tcPr>
            <w:tcW w:w="1138" w:type="dxa"/>
          </w:tcPr>
          <w:p/>
        </w:tc>
        <w:tc>
          <w:tcPr>
            <w:tcW w:w="1008" w:type="dxa"/>
          </w:tcPr>
          <w:p/>
        </w:tc>
      </w:tr>
    </w:tbl>
    <w:p>
      <w:pPr>
        <w:pStyle w:val="17"/>
        <w:ind w:firstLine="480"/>
        <w:rPr>
          <w:rFonts w:hint="default"/>
        </w:rPr>
      </w:pPr>
      <w:r>
        <w:t>※注意：</w:t>
      </w:r>
    </w:p>
    <w:p>
      <w:pPr>
        <w:pStyle w:val="17"/>
        <w:ind w:firstLine="480"/>
        <w:rPr>
          <w:rFonts w:hint="default"/>
        </w:rPr>
      </w:pPr>
      <w:r>
        <w:t>1、本表应按照下列规定填写：</w:t>
      </w:r>
    </w:p>
    <w:p>
      <w:pPr>
        <w:pStyle w:val="17"/>
        <w:ind w:firstLine="480"/>
        <w:rPr>
          <w:rFonts w:hint="default"/>
        </w:rPr>
      </w:pPr>
      <w:r>
        <w:t>1.1“采购包”、“品目号”、“投标标的”及“数量”应与招标文件《采购标的一览表》中的有关内容（“采购包”、“品目号”、“采购标的”及“数量”）保持一致。</w:t>
      </w:r>
    </w:p>
    <w:p>
      <w:pPr>
        <w:pStyle w:val="17"/>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7"/>
        <w:ind w:firstLine="480"/>
        <w:rPr>
          <w:rFonts w:hint="default"/>
        </w:rPr>
      </w:pPr>
      <w:r>
        <w:t>3、</w:t>
      </w:r>
      <w:r>
        <w:rPr>
          <w:lang w:eastAsia="zh-CN"/>
        </w:rPr>
        <w:t>投标文件</w:t>
      </w:r>
      <w:r>
        <w:t>中涉及“投标标的”、“数量”、“规格”、“来源地”的内容若不一致，应以本表为准。</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2"/>
        <w:rPr>
          <w:rFonts w:hint="default"/>
        </w:rPr>
      </w:pPr>
      <w:r>
        <w:rPr>
          <w:b/>
          <w:sz w:val="28"/>
        </w:rPr>
        <w:t>二、技术和服务要求响应表</w:t>
      </w:r>
    </w:p>
    <w:p>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rPr>
            </w:pPr>
            <w:r>
              <w:t>采购包</w:t>
            </w:r>
          </w:p>
        </w:tc>
        <w:tc>
          <w:tcPr>
            <w:tcW w:w="1661" w:type="dxa"/>
          </w:tcPr>
          <w:p>
            <w:pPr>
              <w:pStyle w:val="17"/>
              <w:rPr>
                <w:rFonts w:hint="default"/>
              </w:rPr>
            </w:pPr>
            <w:r>
              <w:t>品目号</w:t>
            </w:r>
          </w:p>
        </w:tc>
        <w:tc>
          <w:tcPr>
            <w:tcW w:w="1661" w:type="dxa"/>
          </w:tcPr>
          <w:p>
            <w:pPr>
              <w:pStyle w:val="17"/>
              <w:rPr>
                <w:rFonts w:hint="default"/>
              </w:rPr>
            </w:pPr>
            <w:r>
              <w:t>技术和服务要求</w:t>
            </w:r>
          </w:p>
        </w:tc>
        <w:tc>
          <w:tcPr>
            <w:tcW w:w="1661" w:type="dxa"/>
          </w:tcPr>
          <w:p>
            <w:pPr>
              <w:pStyle w:val="17"/>
              <w:rPr>
                <w:rFonts w:hint="default"/>
              </w:rPr>
            </w:pPr>
            <w:r>
              <w:t>投标响应</w:t>
            </w:r>
          </w:p>
        </w:tc>
        <w:tc>
          <w:tcPr>
            <w:tcW w:w="1661" w:type="dxa"/>
          </w:tcPr>
          <w:p>
            <w:pPr>
              <w:pStyle w:val="17"/>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rPr>
                <w:rFonts w:hint="default"/>
              </w:rPr>
            </w:pPr>
            <w:r>
              <w:t>*</w:t>
            </w:r>
          </w:p>
        </w:tc>
        <w:tc>
          <w:tcPr>
            <w:tcW w:w="1661" w:type="dxa"/>
          </w:tcPr>
          <w:p>
            <w:pPr>
              <w:pStyle w:val="17"/>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7"/>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rPr>
            </w:pPr>
            <w:r>
              <w:t>…</w:t>
            </w:r>
          </w:p>
        </w:tc>
        <w:tc>
          <w:tcPr>
            <w:tcW w:w="1661" w:type="dxa"/>
          </w:tcPr>
          <w:p/>
        </w:tc>
        <w:tc>
          <w:tcPr>
            <w:tcW w:w="1661" w:type="dxa"/>
          </w:tcPr>
          <w:p/>
        </w:tc>
        <w:tc>
          <w:tcPr>
            <w:tcW w:w="1661" w:type="dxa"/>
          </w:tcPr>
          <w:p/>
        </w:tc>
        <w:tc>
          <w:tcPr>
            <w:tcW w:w="1661" w:type="dxa"/>
          </w:tcPr>
          <w:p/>
        </w:tc>
      </w:tr>
    </w:tbl>
    <w:p>
      <w:pPr>
        <w:pStyle w:val="17"/>
        <w:ind w:firstLine="480"/>
        <w:rPr>
          <w:rFonts w:hint="default"/>
        </w:rPr>
      </w:pPr>
      <w:r>
        <w:t>※注意：</w:t>
      </w:r>
    </w:p>
    <w:p>
      <w:pPr>
        <w:pStyle w:val="17"/>
        <w:ind w:firstLine="480"/>
        <w:rPr>
          <w:rFonts w:hint="default"/>
        </w:rPr>
      </w:pPr>
      <w:r>
        <w:t>1、本表应按照下列规定填写：</w:t>
      </w:r>
    </w:p>
    <w:p>
      <w:pPr>
        <w:pStyle w:val="17"/>
        <w:ind w:firstLine="480"/>
        <w:rPr>
          <w:rFonts w:hint="default"/>
        </w:rPr>
      </w:pPr>
      <w:r>
        <w:t>1.1“技术和服务要求”项下填写的内容应与招标文件第五章“技术和服务要求”的内容保持一致。</w:t>
      </w:r>
    </w:p>
    <w:p>
      <w:pPr>
        <w:pStyle w:val="17"/>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7"/>
        <w:ind w:firstLine="480"/>
        <w:rPr>
          <w:rFonts w:hint="default"/>
        </w:rPr>
      </w:pPr>
      <w:r>
        <w:t>1.3“是否偏离及说明”项下应按下列规定填写：优于的，填写“正偏离”；符合的，填写“无偏离”；低于的，填写“负偏离”。</w:t>
      </w:r>
    </w:p>
    <w:p>
      <w:pPr>
        <w:pStyle w:val="1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2"/>
        <w:rPr>
          <w:rFonts w:hint="default"/>
        </w:rPr>
      </w:pPr>
      <w:r>
        <w:rPr>
          <w:b/>
          <w:sz w:val="28"/>
        </w:rPr>
        <w:t>三、商务条件响应表</w:t>
      </w:r>
    </w:p>
    <w:p>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rPr>
            </w:pPr>
            <w:r>
              <w:t>采购包</w:t>
            </w:r>
          </w:p>
        </w:tc>
        <w:tc>
          <w:tcPr>
            <w:tcW w:w="1661" w:type="dxa"/>
          </w:tcPr>
          <w:p>
            <w:pPr>
              <w:pStyle w:val="17"/>
              <w:rPr>
                <w:rFonts w:hint="default"/>
              </w:rPr>
            </w:pPr>
            <w:r>
              <w:t>品目号</w:t>
            </w:r>
          </w:p>
        </w:tc>
        <w:tc>
          <w:tcPr>
            <w:tcW w:w="1661" w:type="dxa"/>
          </w:tcPr>
          <w:p>
            <w:pPr>
              <w:pStyle w:val="17"/>
              <w:rPr>
                <w:rFonts w:hint="default"/>
              </w:rPr>
            </w:pPr>
            <w:r>
              <w:t>商务条件</w:t>
            </w:r>
          </w:p>
        </w:tc>
        <w:tc>
          <w:tcPr>
            <w:tcW w:w="1661" w:type="dxa"/>
          </w:tcPr>
          <w:p>
            <w:pPr>
              <w:pStyle w:val="17"/>
              <w:rPr>
                <w:rFonts w:hint="default"/>
              </w:rPr>
            </w:pPr>
            <w:r>
              <w:t>投标响应</w:t>
            </w:r>
          </w:p>
        </w:tc>
        <w:tc>
          <w:tcPr>
            <w:tcW w:w="1661" w:type="dxa"/>
          </w:tcPr>
          <w:p>
            <w:pPr>
              <w:pStyle w:val="17"/>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rPr>
                <w:rFonts w:hint="default"/>
              </w:rPr>
            </w:pPr>
            <w:r>
              <w:t>*</w:t>
            </w:r>
          </w:p>
        </w:tc>
        <w:tc>
          <w:tcPr>
            <w:tcW w:w="1661" w:type="dxa"/>
          </w:tcPr>
          <w:p>
            <w:pPr>
              <w:pStyle w:val="17"/>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7"/>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rPr>
            </w:pPr>
            <w:r>
              <w:t>…</w:t>
            </w:r>
          </w:p>
        </w:tc>
        <w:tc>
          <w:tcPr>
            <w:tcW w:w="1661" w:type="dxa"/>
          </w:tcPr>
          <w:p/>
        </w:tc>
        <w:tc>
          <w:tcPr>
            <w:tcW w:w="1661" w:type="dxa"/>
          </w:tcPr>
          <w:p/>
        </w:tc>
        <w:tc>
          <w:tcPr>
            <w:tcW w:w="1661" w:type="dxa"/>
          </w:tcPr>
          <w:p/>
        </w:tc>
        <w:tc>
          <w:tcPr>
            <w:tcW w:w="1661" w:type="dxa"/>
          </w:tcPr>
          <w:p/>
        </w:tc>
      </w:tr>
    </w:tbl>
    <w:p>
      <w:pPr>
        <w:pStyle w:val="17"/>
        <w:ind w:firstLine="480"/>
        <w:rPr>
          <w:rFonts w:hint="default"/>
        </w:rPr>
      </w:pPr>
      <w:r>
        <w:t>※注意：</w:t>
      </w:r>
    </w:p>
    <w:p>
      <w:pPr>
        <w:pStyle w:val="17"/>
        <w:ind w:firstLine="480"/>
        <w:rPr>
          <w:rFonts w:hint="default"/>
        </w:rPr>
      </w:pPr>
      <w:r>
        <w:t>1、本表应按照下列规定填写：</w:t>
      </w:r>
    </w:p>
    <w:p>
      <w:pPr>
        <w:pStyle w:val="17"/>
        <w:ind w:firstLine="480"/>
        <w:rPr>
          <w:rFonts w:hint="default"/>
        </w:rPr>
      </w:pPr>
      <w:r>
        <w:t>1.1“商务条件”项下填写的内容应与招标文件第五章“商务条件”的内容保持一致。</w:t>
      </w:r>
    </w:p>
    <w:p>
      <w:pPr>
        <w:pStyle w:val="17"/>
        <w:ind w:firstLine="480"/>
        <w:rPr>
          <w:rFonts w:hint="default"/>
        </w:rPr>
      </w:pPr>
      <w:r>
        <w:t>1.2“投标响应”项下应填写具体的响应内容并与“商务条件”项下填写的内容逐项对应；对“商务条件”项下涉及“≥或＞”、“≤或＜”及某个区间值范围内的内容，应填写具体的数值。</w:t>
      </w:r>
    </w:p>
    <w:p>
      <w:pPr>
        <w:pStyle w:val="17"/>
        <w:ind w:firstLine="480"/>
        <w:rPr>
          <w:rFonts w:hint="default"/>
        </w:rPr>
      </w:pPr>
      <w:r>
        <w:t>1.3“是否偏离及说明”项下应按下列规定填写：优于的，填写“正偏离”；符合的，填写“无偏离”；低于的，填写“负偏离”。</w:t>
      </w:r>
    </w:p>
    <w:p>
      <w:pPr>
        <w:pStyle w:val="1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right"/>
        <w:rPr>
          <w:rFonts w:hint="default"/>
        </w:rPr>
      </w:pPr>
      <w:r>
        <w:t>投标人：</w:t>
      </w:r>
      <w:r>
        <w:rPr>
          <w:u w:val="single"/>
        </w:rPr>
        <w:t>（全称并加盖单位公章）</w:t>
      </w:r>
    </w:p>
    <w:p>
      <w:pPr>
        <w:pStyle w:val="17"/>
        <w:ind w:firstLine="480"/>
        <w:jc w:val="right"/>
        <w:rPr>
          <w:rFonts w:hint="default"/>
        </w:rPr>
      </w:pPr>
      <w:r>
        <w:t>日期：</w:t>
      </w:r>
      <w:r>
        <w:rPr>
          <w:u w:val="single"/>
        </w:rPr>
        <w:t>　　年　　月　　日</w:t>
      </w:r>
    </w:p>
    <w:p>
      <w:pPr>
        <w:pStyle w:val="17"/>
        <w:rPr>
          <w:rFonts w:hint="default"/>
        </w:rPr>
      </w:pPr>
      <w:r>
        <w:t xml:space="preserve"> </w:t>
      </w:r>
      <w:r>
        <w:br w:type="textWrapping"/>
      </w:r>
      <w:r>
        <w:br w:type="page"/>
      </w:r>
    </w:p>
    <w:p>
      <w:pPr>
        <w:pStyle w:val="17"/>
        <w:jc w:val="center"/>
        <w:outlineLvl w:val="2"/>
        <w:rPr>
          <w:rFonts w:hint="default"/>
        </w:rPr>
      </w:pPr>
      <w:r>
        <w:rPr>
          <w:b/>
          <w:sz w:val="28"/>
        </w:rPr>
        <w:t>四、投标人提交的其他资料（若有）</w:t>
      </w:r>
    </w:p>
    <w:p>
      <w:pPr>
        <w:pStyle w:val="17"/>
        <w:ind w:firstLine="480"/>
        <w:jc w:val="center"/>
        <w:rPr>
          <w:rFonts w:hint="default"/>
        </w:rPr>
      </w:pPr>
      <w:r>
        <w:t>编制说明</w:t>
      </w:r>
    </w:p>
    <w:p>
      <w:pPr>
        <w:pStyle w:val="17"/>
        <w:ind w:firstLine="480"/>
        <w:rPr>
          <w:rFonts w:hint="default"/>
        </w:rPr>
      </w:pPr>
      <w:r>
        <w:t>1、招标文件要求提交的除“资格及资信证明部分”、“报价部分”外的其他证明材料或资料加盖投标人的单位公章后应在此项下提交。</w:t>
      </w:r>
    </w:p>
    <w:p>
      <w:pPr>
        <w:pStyle w:val="17"/>
        <w:ind w:firstLine="480"/>
        <w:rPr>
          <w:rFonts w:hint="default"/>
        </w:rPr>
      </w:pPr>
      <w:r>
        <w:t>2、招标文件要求投标人提供方案（包括但不限于：组织、实施、技术、服务方案等）的，投标人应在此项下提交。</w:t>
      </w:r>
    </w:p>
    <w:p>
      <w:pPr>
        <w:pStyle w:val="17"/>
        <w:ind w:firstLine="480"/>
        <w:rPr>
          <w:rFonts w:hint="default"/>
        </w:rPr>
      </w:pPr>
      <w:r>
        <w:t>3、除招标文件另有规定外，投标人认为需要提交的其他证明材料或资料加盖投标人的单位公章后应在此项下提交。</w:t>
      </w:r>
    </w:p>
    <w:p>
      <w:pPr>
        <w:pStyle w:val="17"/>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A385A"/>
    <w:multiLevelType w:val="singleLevel"/>
    <w:tmpl w:val="E87A385A"/>
    <w:lvl w:ilvl="0" w:tentative="0">
      <w:start w:val="4"/>
      <w:numFmt w:val="chineseCounting"/>
      <w:suff w:val="nothing"/>
      <w:lvlText w:val="%1、"/>
      <w:lvlJc w:val="left"/>
      <w:rPr>
        <w:rFonts w:hint="eastAsia"/>
      </w:rPr>
    </w:lvl>
  </w:abstractNum>
  <w:abstractNum w:abstractNumId="1">
    <w:nsid w:val="3932CD23"/>
    <w:multiLevelType w:val="singleLevel"/>
    <w:tmpl w:val="3932CD23"/>
    <w:lvl w:ilvl="0" w:tentative="0">
      <w:start w:val="7"/>
      <w:numFmt w:val="decimal"/>
      <w:suff w:val="nothing"/>
      <w:lvlText w:val="%1、"/>
      <w:lvlJc w:val="left"/>
    </w:lvl>
  </w:abstractNum>
  <w:abstractNum w:abstractNumId="2">
    <w:nsid w:val="4109168C"/>
    <w:multiLevelType w:val="singleLevel"/>
    <w:tmpl w:val="4109168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ODQ1MzE1ZjQ3ZGEzZGU3N2U2MTYyOWM1NjY5ZGUifQ=="/>
  </w:docVars>
  <w:rsids>
    <w:rsidRoot w:val="53B52B8D"/>
    <w:rsid w:val="000163CA"/>
    <w:rsid w:val="00270A88"/>
    <w:rsid w:val="004C4730"/>
    <w:rsid w:val="008B4181"/>
    <w:rsid w:val="00CE108F"/>
    <w:rsid w:val="00D44DB1"/>
    <w:rsid w:val="00EC0F2B"/>
    <w:rsid w:val="037B22D0"/>
    <w:rsid w:val="095B4AF6"/>
    <w:rsid w:val="0BFF7B80"/>
    <w:rsid w:val="12CF00CF"/>
    <w:rsid w:val="16E670E9"/>
    <w:rsid w:val="174D552A"/>
    <w:rsid w:val="177F50ED"/>
    <w:rsid w:val="1C7622CC"/>
    <w:rsid w:val="1FEF4E1F"/>
    <w:rsid w:val="378C6798"/>
    <w:rsid w:val="401A4407"/>
    <w:rsid w:val="53B52B8D"/>
    <w:rsid w:val="620E3262"/>
    <w:rsid w:val="64F033FD"/>
    <w:rsid w:val="6627655E"/>
    <w:rsid w:val="68760770"/>
    <w:rsid w:val="769614D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kern w:val="2"/>
      <w:sz w:val="21"/>
    </w:rPr>
  </w:style>
  <w:style w:type="paragraph" w:styleId="4">
    <w:name w:val="Body Text 3"/>
    <w:basedOn w:val="1"/>
    <w:autoRedefine/>
    <w:qFormat/>
    <w:uiPriority w:val="0"/>
    <w:rPr>
      <w:rFonts w:ascii="宋体"/>
      <w:sz w:val="24"/>
    </w:rPr>
  </w:style>
  <w:style w:type="paragraph" w:styleId="5">
    <w:name w:val="Body Text"/>
    <w:basedOn w:val="1"/>
    <w:next w:val="1"/>
    <w:autoRedefine/>
    <w:unhideWhenUsed/>
    <w:qFormat/>
    <w:uiPriority w:val="99"/>
    <w:pPr>
      <w:spacing w:after="120"/>
    </w:pPr>
  </w:style>
  <w:style w:type="paragraph" w:styleId="6">
    <w:name w:val="Body Text Indent"/>
    <w:basedOn w:val="1"/>
    <w:next w:val="1"/>
    <w:autoRedefine/>
    <w:qFormat/>
    <w:uiPriority w:val="0"/>
    <w:pPr>
      <w:spacing w:after="120"/>
      <w:ind w:left="420" w:leftChars="200"/>
    </w:pPr>
    <w:rPr>
      <w:rFonts w:ascii="Times New Roman" w:hAnsi="Times New Roman" w:eastAsia="宋体" w:cs="Times New Roman"/>
      <w:kern w:val="0"/>
      <w:sz w:val="20"/>
      <w:szCs w:val="24"/>
    </w:rPr>
  </w:style>
  <w:style w:type="paragraph" w:styleId="7">
    <w:name w:val="Plain Text"/>
    <w:basedOn w:val="1"/>
    <w:autoRedefine/>
    <w:qFormat/>
    <w:uiPriority w:val="0"/>
    <w:rPr>
      <w:rFonts w:ascii="宋体" w:hAnsi="Courier New"/>
      <w:sz w:val="24"/>
    </w:rPr>
  </w:style>
  <w:style w:type="paragraph" w:styleId="8">
    <w:name w:val="Balloon Text"/>
    <w:basedOn w:val="1"/>
    <w:link w:val="23"/>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Body Text First Indent 2"/>
    <w:basedOn w:val="6"/>
    <w:next w:val="1"/>
    <w:autoRedefine/>
    <w:qFormat/>
    <w:uiPriority w:val="0"/>
    <w:pPr>
      <w:widowControl w:val="0"/>
      <w:spacing w:after="120"/>
      <w:ind w:left="420" w:leftChars="200" w:firstLine="420"/>
      <w:jc w:val="both"/>
    </w:pPr>
    <w:rPr>
      <w:rFonts w:ascii="Times New Roman" w:hAnsi="Times New Roman" w:eastAsia="宋体"/>
      <w:kern w:val="2"/>
      <w:sz w:val="21"/>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标题 3 + (中文) 黑体 小四 非加粗 段前: 7.8 磅 段后: 0 磅 行距: 固定值 20 磅"/>
    <w:basedOn w:val="2"/>
    <w:autoRedefine/>
    <w:qFormat/>
    <w:uiPriority w:val="0"/>
    <w:pPr>
      <w:spacing w:line="400" w:lineRule="exact"/>
    </w:pPr>
    <w:rPr>
      <w:rFonts w:eastAsia="黑体" w:cs="宋体"/>
      <w:b w:val="0"/>
      <w:szCs w:val="20"/>
    </w:rPr>
  </w:style>
  <w:style w:type="paragraph" w:customStyle="1" w:styleId="1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9">
    <w:name w:val="列出段落1"/>
    <w:basedOn w:val="1"/>
    <w:autoRedefine/>
    <w:qFormat/>
    <w:uiPriority w:val="34"/>
    <w:pPr>
      <w:ind w:firstLine="420" w:firstLineChars="200"/>
    </w:pPr>
    <w:rPr>
      <w:szCs w:val="22"/>
    </w:rPr>
  </w:style>
  <w:style w:type="paragraph" w:customStyle="1" w:styleId="20">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character" w:customStyle="1" w:styleId="21">
    <w:name w:val="MSG_EN_FONT_STYLE_NAME_TEMPLATE_ROLE_NUMBER MSG_EN_FONT_STYLE_NAME_BY_ROLE_TEXT 7_"/>
    <w:basedOn w:val="15"/>
    <w:link w:val="22"/>
    <w:autoRedefine/>
    <w:unhideWhenUsed/>
    <w:qFormat/>
    <w:locked/>
    <w:uiPriority w:val="99"/>
    <w:rPr>
      <w:rFonts w:ascii="宋体" w:hAnsi="黑体" w:eastAsia="宋体" w:cs="Times New Roman"/>
    </w:rPr>
  </w:style>
  <w:style w:type="paragraph" w:customStyle="1" w:styleId="22">
    <w:name w:val="MSG_EN_FONT_STYLE_NAME_TEMPLATE_ROLE_NUMBER MSG_EN_FONT_STYLE_NAME_BY_ROLE_TEXT 71"/>
    <w:link w:val="21"/>
    <w:autoRedefine/>
    <w:qFormat/>
    <w:uiPriority w:val="0"/>
    <w:pPr>
      <w:shd w:val="clear" w:color="auto" w:fill="FFFFFF"/>
      <w:spacing w:before="340" w:after="220" w:line="200" w:lineRule="exact"/>
      <w:jc w:val="distribute"/>
    </w:pPr>
    <w:rPr>
      <w:rFonts w:ascii="宋体" w:hAnsi="黑体" w:eastAsia="宋体" w:cs="Times New Roman"/>
      <w:lang w:val="en-US" w:eastAsia="zh-CN" w:bidi="ar-SA"/>
    </w:rPr>
  </w:style>
  <w:style w:type="character" w:customStyle="1" w:styleId="23">
    <w:name w:val="批注框文本 Char"/>
    <w:basedOn w:val="15"/>
    <w:link w:val="8"/>
    <w:autoRedefine/>
    <w:qFormat/>
    <w:uiPriority w:val="0"/>
    <w:rPr>
      <w:kern w:val="2"/>
      <w:sz w:val="18"/>
      <w:szCs w:val="18"/>
    </w:rPr>
  </w:style>
  <w:style w:type="paragraph" w:customStyle="1" w:styleId="24">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7415</Words>
  <Characters>42271</Characters>
  <Lines>352</Lines>
  <Paragraphs>99</Paragraphs>
  <TotalTime>14</TotalTime>
  <ScaleCrop>false</ScaleCrop>
  <LinksUpToDate>false</LinksUpToDate>
  <CharactersWithSpaces>49587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2024-03-29T08:23:14Z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4D195E4BE0D94E03A9B4330F145E29DE_13</vt:lpwstr>
  </property>
</Properties>
</file>