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rFonts w:hint="eastAsia" w:ascii="黑体" w:hAnsi="黑体" w:eastAsia="黑体" w:cs="黑体"/>
          <w:color w:val="auto"/>
          <w:sz w:val="48"/>
          <w:szCs w:val="48"/>
          <w:highlight w:val="none"/>
          <w:u w:val="none"/>
        </w:rPr>
      </w:pPr>
    </w:p>
    <w:p>
      <w:pPr>
        <w:pStyle w:val="87"/>
        <w:tabs>
          <w:tab w:val="left" w:pos="0"/>
          <w:tab w:val="left" w:pos="993"/>
          <w:tab w:val="left" w:pos="1134"/>
        </w:tabs>
        <w:rPr>
          <w:rFonts w:hint="eastAsia"/>
          <w:color w:val="auto"/>
          <w:highlight w:val="none"/>
        </w:rPr>
      </w:pPr>
    </w:p>
    <w:p>
      <w:pPr>
        <w:pStyle w:val="87"/>
        <w:tabs>
          <w:tab w:val="left" w:pos="0"/>
          <w:tab w:val="left" w:pos="993"/>
          <w:tab w:val="left" w:pos="1134"/>
        </w:tabs>
        <w:rPr>
          <w:rFonts w:hint="eastAsia"/>
          <w:color w:val="auto"/>
          <w:highlight w:val="none"/>
        </w:rPr>
      </w:pPr>
    </w:p>
    <w:p>
      <w:pPr>
        <w:rPr>
          <w:rFonts w:hint="eastAsia"/>
          <w:color w:val="auto"/>
          <w:highlight w:val="none"/>
        </w:rPr>
      </w:pPr>
    </w:p>
    <w:p>
      <w:pPr>
        <w:ind w:left="0" w:leftChars="0" w:firstLine="0" w:firstLineChars="0"/>
        <w:jc w:val="center"/>
        <w:rPr>
          <w:rFonts w:hint="eastAsia" w:ascii="微软雅黑" w:hAnsi="微软雅黑" w:eastAsia="微软雅黑" w:cs="微软雅黑"/>
          <w:b/>
          <w:bCs/>
          <w:color w:val="auto"/>
          <w:sz w:val="48"/>
          <w:szCs w:val="48"/>
          <w:highlight w:val="none"/>
          <w:lang w:val="en-US" w:eastAsia="zh-CN"/>
        </w:rPr>
      </w:pPr>
      <w:r>
        <w:rPr>
          <w:rFonts w:hint="eastAsia" w:ascii="微软雅黑" w:hAnsi="微软雅黑" w:eastAsia="微软雅黑" w:cs="微软雅黑"/>
          <w:b/>
          <w:bCs/>
          <w:color w:val="auto"/>
          <w:sz w:val="48"/>
          <w:szCs w:val="48"/>
          <w:highlight w:val="none"/>
          <w:lang w:val="en-US" w:eastAsia="zh-CN"/>
        </w:rPr>
        <w:t>福建省烟草公司南平市公司</w:t>
      </w:r>
    </w:p>
    <w:p>
      <w:pPr>
        <w:ind w:left="0" w:leftChars="0" w:firstLine="0" w:firstLineChars="0"/>
        <w:jc w:val="center"/>
        <w:rPr>
          <w:rFonts w:hint="eastAsia" w:ascii="微软雅黑" w:hAnsi="微软雅黑" w:eastAsia="微软雅黑" w:cs="微软雅黑"/>
          <w:b/>
          <w:bCs/>
          <w:color w:val="auto"/>
          <w:sz w:val="48"/>
          <w:szCs w:val="48"/>
          <w:highlight w:val="none"/>
          <w:lang w:val="en-US" w:eastAsia="zh-CN"/>
        </w:rPr>
      </w:pPr>
      <w:r>
        <w:rPr>
          <w:rFonts w:hint="eastAsia" w:ascii="微软雅黑" w:hAnsi="微软雅黑" w:eastAsia="微软雅黑" w:cs="微软雅黑"/>
          <w:b/>
          <w:bCs/>
          <w:color w:val="auto"/>
          <w:sz w:val="48"/>
          <w:szCs w:val="48"/>
          <w:highlight w:val="none"/>
          <w:lang w:val="en-US" w:eastAsia="zh-CN"/>
        </w:rPr>
        <w:t>经营业务用房迁建项目</w:t>
      </w:r>
    </w:p>
    <w:p>
      <w:pPr>
        <w:ind w:left="0" w:leftChars="0" w:firstLine="0" w:firstLineChars="0"/>
        <w:jc w:val="center"/>
        <w:rPr>
          <w:rFonts w:hint="eastAsia"/>
          <w:b/>
          <w:bCs/>
          <w:color w:val="auto"/>
          <w:sz w:val="32"/>
          <w:szCs w:val="32"/>
          <w:highlight w:val="none"/>
          <w:lang w:val="en-US" w:eastAsia="zh-CN"/>
        </w:rPr>
      </w:pPr>
    </w:p>
    <w:p>
      <w:pPr>
        <w:ind w:left="0" w:leftChars="0" w:firstLine="0" w:firstLineChars="0"/>
        <w:jc w:val="center"/>
        <w:rPr>
          <w:rFonts w:hint="eastAsia"/>
          <w:b/>
          <w:bCs/>
          <w:color w:val="auto"/>
          <w:sz w:val="36"/>
          <w:szCs w:val="36"/>
          <w:highlight w:val="none"/>
          <w:lang w:val="en-US" w:eastAsia="zh-CN"/>
        </w:rPr>
      </w:pPr>
    </w:p>
    <w:p>
      <w:pPr>
        <w:ind w:left="0" w:leftChars="0" w:firstLine="0" w:firstLineChars="0"/>
        <w:jc w:val="center"/>
        <w:rPr>
          <w:rFonts w:hint="eastAsia"/>
          <w:b/>
          <w:bCs/>
          <w:color w:val="auto"/>
          <w:sz w:val="44"/>
          <w:szCs w:val="44"/>
          <w:highlight w:val="none"/>
          <w:lang w:val="en-US" w:eastAsia="zh-CN"/>
        </w:rPr>
      </w:pPr>
      <w:r>
        <w:rPr>
          <w:rFonts w:hint="eastAsia"/>
          <w:b/>
          <w:bCs/>
          <w:color w:val="auto"/>
          <w:sz w:val="44"/>
          <w:szCs w:val="44"/>
          <w:highlight w:val="none"/>
          <w:lang w:val="en-US" w:eastAsia="zh-CN"/>
        </w:rPr>
        <w:t>主要设备材料技术规格书</w:t>
      </w:r>
    </w:p>
    <w:p>
      <w:pPr>
        <w:pStyle w:val="87"/>
        <w:tabs>
          <w:tab w:val="left" w:pos="0"/>
          <w:tab w:val="left" w:pos="993"/>
          <w:tab w:val="left" w:pos="1134"/>
        </w:tabs>
        <w:ind w:left="0" w:leftChars="0" w:firstLine="0" w:firstLineChars="0"/>
        <w:jc w:val="center"/>
        <w:rPr>
          <w:rFonts w:hint="eastAsia"/>
          <w:color w:val="auto"/>
          <w:highlight w:val="none"/>
          <w:lang w:val="en-US" w:eastAsia="zh-CN"/>
        </w:rPr>
      </w:pPr>
      <w:r>
        <w:rPr>
          <w:rFonts w:hint="eastAsia"/>
          <w:b/>
          <w:bCs/>
          <w:color w:val="auto"/>
          <w:sz w:val="32"/>
          <w:szCs w:val="32"/>
          <w:highlight w:val="none"/>
          <w:lang w:val="en-US" w:eastAsia="zh-CN"/>
        </w:rPr>
        <w:t>（1.0版）</w:t>
      </w:r>
    </w:p>
    <w:p>
      <w:pPr>
        <w:ind w:left="0" w:leftChars="0" w:firstLine="0" w:firstLineChars="0"/>
        <w:jc w:val="center"/>
        <w:rPr>
          <w:rFonts w:hint="eastAsia"/>
          <w:b/>
          <w:bCs/>
          <w:color w:val="auto"/>
          <w:sz w:val="32"/>
          <w:szCs w:val="32"/>
          <w:highlight w:val="none"/>
          <w:lang w:val="en-US" w:eastAsia="zh-CN"/>
        </w:rPr>
      </w:pPr>
    </w:p>
    <w:p>
      <w:pPr>
        <w:ind w:left="0" w:leftChars="0" w:firstLine="0" w:firstLineChars="0"/>
        <w:jc w:val="both"/>
        <w:rPr>
          <w:rFonts w:hint="eastAsia"/>
          <w:b/>
          <w:bCs/>
          <w:color w:val="auto"/>
          <w:sz w:val="32"/>
          <w:szCs w:val="32"/>
          <w:highlight w:val="none"/>
          <w:lang w:val="en-US" w:eastAsia="zh-CN"/>
        </w:rPr>
      </w:pPr>
    </w:p>
    <w:p>
      <w:pPr>
        <w:ind w:left="0" w:leftChars="0" w:firstLine="0" w:firstLineChars="0"/>
        <w:jc w:val="center"/>
        <w:rPr>
          <w:rFonts w:hint="eastAsia"/>
          <w:b/>
          <w:bCs/>
          <w:color w:val="auto"/>
          <w:sz w:val="32"/>
          <w:szCs w:val="32"/>
          <w:highlight w:val="none"/>
          <w:lang w:val="en-US" w:eastAsia="zh-CN"/>
        </w:rPr>
      </w:pPr>
    </w:p>
    <w:p>
      <w:pPr>
        <w:pStyle w:val="87"/>
        <w:tabs>
          <w:tab w:val="left" w:pos="0"/>
          <w:tab w:val="left" w:pos="993"/>
          <w:tab w:val="left" w:pos="1134"/>
        </w:tabs>
        <w:rPr>
          <w:rFonts w:hint="eastAsia"/>
          <w:color w:val="auto"/>
          <w:highlight w:val="none"/>
          <w:lang w:val="en-US" w:eastAsia="zh-CN"/>
        </w:rPr>
      </w:pPr>
    </w:p>
    <w:p>
      <w:pPr>
        <w:pStyle w:val="87"/>
        <w:tabs>
          <w:tab w:val="left" w:pos="0"/>
          <w:tab w:val="left" w:pos="993"/>
          <w:tab w:val="left" w:pos="1134"/>
        </w:tabs>
        <w:rPr>
          <w:rFonts w:hint="eastAsia"/>
          <w:color w:val="auto"/>
          <w:highlight w:val="none"/>
          <w:lang w:val="en-US" w:eastAsia="zh-CN"/>
        </w:rPr>
      </w:pPr>
    </w:p>
    <w:p>
      <w:pPr>
        <w:pStyle w:val="87"/>
        <w:tabs>
          <w:tab w:val="left" w:pos="0"/>
          <w:tab w:val="left" w:pos="993"/>
          <w:tab w:val="left" w:pos="1134"/>
        </w:tabs>
        <w:ind w:left="0" w:leftChars="0" w:firstLine="0" w:firstLineChars="0"/>
        <w:jc w:val="center"/>
        <w:rPr>
          <w:rFonts w:hint="eastAsia"/>
          <w:b/>
          <w:bCs/>
          <w:color w:val="auto"/>
          <w:sz w:val="32"/>
          <w:szCs w:val="32"/>
          <w:highlight w:val="none"/>
          <w:lang w:val="en-US" w:eastAsia="zh-CN"/>
        </w:rPr>
      </w:pPr>
    </w:p>
    <w:p>
      <w:pPr>
        <w:ind w:left="0" w:leftChars="0" w:firstLine="0" w:firstLineChars="0"/>
        <w:jc w:val="center"/>
        <w:rPr>
          <w:rFonts w:hint="eastAsia"/>
          <w:color w:val="auto"/>
          <w:highlight w:val="none"/>
          <w:lang w:val="en-US" w:eastAsia="zh-CN"/>
        </w:rPr>
      </w:pPr>
    </w:p>
    <w:p>
      <w:pPr>
        <w:ind w:left="0" w:leftChars="0" w:firstLine="0" w:firstLineChars="0"/>
        <w:jc w:val="center"/>
        <w:rPr>
          <w:rFonts w:hint="eastAsia"/>
          <w:b/>
          <w:bCs/>
          <w:color w:val="auto"/>
          <w:sz w:val="32"/>
          <w:szCs w:val="32"/>
          <w:highlight w:val="none"/>
          <w:lang w:val="en-US" w:eastAsia="zh-CN"/>
        </w:rPr>
      </w:pPr>
      <w:r>
        <w:rPr>
          <w:rFonts w:hint="eastAsia"/>
          <w:b/>
          <w:bCs/>
          <w:color w:val="auto"/>
          <w:sz w:val="32"/>
          <w:szCs w:val="32"/>
          <w:highlight w:val="none"/>
          <w:lang w:val="en-US" w:eastAsia="zh-CN"/>
        </w:rPr>
        <w:t>福州市规划设计研究院集团有限公司</w:t>
      </w:r>
    </w:p>
    <w:p>
      <w:pPr>
        <w:ind w:left="0" w:leftChars="0" w:firstLine="0" w:firstLineChars="0"/>
        <w:jc w:val="center"/>
        <w:rPr>
          <w:rFonts w:hint="eastAsia"/>
          <w:b/>
          <w:bCs/>
          <w:color w:val="auto"/>
          <w:sz w:val="32"/>
          <w:szCs w:val="32"/>
          <w:highlight w:val="none"/>
          <w:lang w:val="en-US" w:eastAsia="zh-CN"/>
        </w:rPr>
      </w:pPr>
      <w:r>
        <w:rPr>
          <w:rFonts w:hint="eastAsia"/>
          <w:b/>
          <w:bCs/>
          <w:color w:val="auto"/>
          <w:sz w:val="32"/>
          <w:szCs w:val="32"/>
          <w:highlight w:val="none"/>
          <w:lang w:val="en-US" w:eastAsia="zh-CN"/>
        </w:rPr>
        <w:t>福建省公司南平市公司经营业务用房迁建项目</w:t>
      </w:r>
    </w:p>
    <w:p>
      <w:pPr>
        <w:ind w:left="0" w:leftChars="0" w:firstLine="0" w:firstLineChars="0"/>
        <w:jc w:val="center"/>
        <w:rPr>
          <w:rFonts w:hint="eastAsia"/>
          <w:b/>
          <w:bCs/>
          <w:color w:val="auto"/>
          <w:sz w:val="32"/>
          <w:szCs w:val="32"/>
          <w:highlight w:val="none"/>
          <w:lang w:val="en-US" w:eastAsia="zh-CN"/>
        </w:rPr>
      </w:pPr>
      <w:r>
        <w:rPr>
          <w:rFonts w:hint="eastAsia"/>
          <w:b/>
          <w:bCs/>
          <w:color w:val="auto"/>
          <w:sz w:val="32"/>
          <w:szCs w:val="32"/>
          <w:highlight w:val="none"/>
          <w:lang w:val="en-US" w:eastAsia="zh-CN"/>
        </w:rPr>
        <w:t>全过程工程咨询服务项目部</w:t>
      </w:r>
    </w:p>
    <w:p>
      <w:pPr>
        <w:ind w:left="0" w:leftChars="0" w:firstLine="0" w:firstLineChars="0"/>
        <w:jc w:val="both"/>
        <w:rPr>
          <w:rFonts w:hint="eastAsia" w:ascii="微软雅黑" w:hAnsi="微软雅黑" w:eastAsia="微软雅黑" w:cs="微软雅黑"/>
          <w:b/>
          <w:bCs/>
          <w:color w:val="auto"/>
          <w:sz w:val="44"/>
          <w:szCs w:val="44"/>
          <w:highlight w:val="none"/>
          <w:lang w:val="en-US" w:eastAsia="zh-CN"/>
        </w:rPr>
      </w:pPr>
    </w:p>
    <w:p>
      <w:pPr>
        <w:ind w:left="0" w:leftChars="0" w:firstLine="0" w:firstLineChars="0"/>
        <w:jc w:val="center"/>
        <w:rPr>
          <w:rFonts w:hint="eastAsia" w:ascii="微软雅黑" w:hAnsi="微软雅黑" w:eastAsia="微软雅黑" w:cs="微软雅黑"/>
          <w:b/>
          <w:bCs/>
          <w:color w:val="auto"/>
          <w:sz w:val="44"/>
          <w:szCs w:val="44"/>
          <w:highlight w:val="none"/>
          <w:lang w:val="en-US" w:eastAsia="zh-CN"/>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pStyle w:val="100"/>
        <w:rPr>
          <w:rFonts w:hint="eastAsia"/>
          <w:b/>
          <w:bCs/>
          <w:color w:val="auto"/>
          <w:sz w:val="36"/>
          <w:szCs w:val="36"/>
          <w:highlight w:val="none"/>
          <w:lang w:val="en-US" w:eastAsia="zh-CN"/>
        </w:rPr>
      </w:pPr>
    </w:p>
    <w:p>
      <w:pPr>
        <w:ind w:left="0" w:leftChars="0" w:firstLine="0" w:firstLineChars="0"/>
        <w:jc w:val="center"/>
        <w:rPr>
          <w:rFonts w:hint="eastAsia"/>
          <w:b/>
          <w:bCs/>
          <w:color w:val="auto"/>
          <w:sz w:val="36"/>
          <w:szCs w:val="36"/>
          <w:highlight w:val="none"/>
          <w:lang w:val="en-US" w:eastAsia="zh-CN"/>
        </w:rPr>
      </w:pPr>
      <w:r>
        <w:rPr>
          <w:rFonts w:hint="eastAsia"/>
          <w:b/>
          <w:bCs/>
          <w:color w:val="auto"/>
          <w:sz w:val="36"/>
          <w:szCs w:val="36"/>
          <w:highlight w:val="none"/>
          <w:lang w:val="en-US" w:eastAsia="zh-CN"/>
        </w:rPr>
        <w:t>福建省公司南平市公司经营业务用房迁建项目</w:t>
      </w:r>
    </w:p>
    <w:p>
      <w:pPr>
        <w:ind w:left="0" w:leftChars="0" w:firstLine="0" w:firstLineChars="0"/>
        <w:jc w:val="center"/>
        <w:rPr>
          <w:rFonts w:hint="eastAsia"/>
          <w:b/>
          <w:bCs/>
          <w:color w:val="auto"/>
          <w:sz w:val="32"/>
          <w:szCs w:val="32"/>
          <w:highlight w:val="none"/>
          <w:lang w:val="en-US" w:eastAsia="zh-CN"/>
        </w:rPr>
      </w:pPr>
    </w:p>
    <w:p>
      <w:pPr>
        <w:ind w:left="0" w:leftChars="0" w:firstLine="0" w:firstLineChars="0"/>
        <w:jc w:val="center"/>
        <w:rPr>
          <w:rFonts w:hint="eastAsia"/>
          <w:b/>
          <w:bCs/>
          <w:color w:val="auto"/>
          <w:sz w:val="36"/>
          <w:szCs w:val="36"/>
          <w:highlight w:val="none"/>
          <w:lang w:val="en-US" w:eastAsia="zh-CN"/>
        </w:rPr>
      </w:pPr>
      <w:r>
        <w:rPr>
          <w:rFonts w:hint="eastAsia"/>
          <w:b/>
          <w:bCs/>
          <w:color w:val="auto"/>
          <w:sz w:val="36"/>
          <w:szCs w:val="36"/>
          <w:highlight w:val="none"/>
          <w:lang w:val="en-US" w:eastAsia="zh-CN"/>
        </w:rPr>
        <w:t>主要设备材料技术规格书</w:t>
      </w:r>
    </w:p>
    <w:p>
      <w:pPr>
        <w:ind w:left="0" w:leftChars="0" w:firstLine="0" w:firstLineChars="0"/>
        <w:jc w:val="center"/>
        <w:rPr>
          <w:rFonts w:hint="eastAsia"/>
          <w:color w:val="auto"/>
          <w:sz w:val="28"/>
          <w:szCs w:val="28"/>
          <w:highlight w:val="none"/>
          <w:lang w:val="en-US" w:eastAsia="zh-CN"/>
        </w:rPr>
      </w:pPr>
    </w:p>
    <w:p>
      <w:pPr>
        <w:pStyle w:val="87"/>
        <w:tabs>
          <w:tab w:val="left" w:pos="0"/>
          <w:tab w:val="left" w:pos="993"/>
          <w:tab w:val="left" w:pos="1134"/>
        </w:tabs>
        <w:ind w:left="0" w:leftChars="0" w:firstLine="0" w:firstLineChars="0"/>
        <w:jc w:val="center"/>
        <w:rPr>
          <w:rFonts w:hint="eastAsia"/>
          <w:color w:val="auto"/>
          <w:highlight w:val="none"/>
          <w:lang w:val="en-US" w:eastAsia="zh-CN"/>
        </w:rPr>
      </w:pPr>
    </w:p>
    <w:p>
      <w:pPr>
        <w:ind w:left="0" w:leftChars="0" w:firstLine="0" w:firstLineChars="0"/>
        <w:jc w:val="center"/>
        <w:rPr>
          <w:rFonts w:hint="default"/>
          <w:color w:val="auto"/>
          <w:sz w:val="28"/>
          <w:szCs w:val="28"/>
          <w:highlight w:val="none"/>
          <w:lang w:val="en-US" w:eastAsia="zh-CN"/>
        </w:rPr>
      </w:pPr>
      <w:r>
        <w:rPr>
          <w:rFonts w:hint="eastAsia"/>
          <w:color w:val="auto"/>
          <w:sz w:val="28"/>
          <w:szCs w:val="28"/>
          <w:highlight w:val="none"/>
          <w:lang w:val="en-US" w:eastAsia="zh-CN"/>
        </w:rPr>
        <w:t xml:space="preserve">项目总负责人：      </w:t>
      </w:r>
    </w:p>
    <w:p>
      <w:pPr>
        <w:ind w:left="0" w:leftChars="0" w:firstLine="0" w:firstLineChars="0"/>
        <w:jc w:val="center"/>
        <w:rPr>
          <w:rFonts w:hint="eastAsia"/>
          <w:color w:val="auto"/>
          <w:sz w:val="28"/>
          <w:szCs w:val="28"/>
          <w:highlight w:val="none"/>
          <w:lang w:val="en-US" w:eastAsia="zh-CN"/>
        </w:rPr>
      </w:pPr>
    </w:p>
    <w:p>
      <w:pPr>
        <w:ind w:left="0" w:leftChars="0" w:firstLine="0" w:firstLineChars="0"/>
        <w:jc w:val="center"/>
        <w:rPr>
          <w:rFonts w:hint="default"/>
          <w:color w:val="auto"/>
          <w:highlight w:val="none"/>
          <w:lang w:val="en-US" w:eastAsia="zh-CN"/>
        </w:rPr>
      </w:pPr>
      <w:r>
        <w:rPr>
          <w:rFonts w:hint="eastAsia"/>
          <w:color w:val="auto"/>
          <w:sz w:val="28"/>
          <w:szCs w:val="28"/>
          <w:highlight w:val="none"/>
          <w:lang w:val="en-US" w:eastAsia="zh-CN"/>
        </w:rPr>
        <w:t xml:space="preserve">项目建设管理专项咨询负责人：     </w:t>
      </w:r>
    </w:p>
    <w:p>
      <w:pPr>
        <w:ind w:left="0" w:leftChars="0" w:firstLine="0" w:firstLineChars="0"/>
        <w:jc w:val="center"/>
        <w:rPr>
          <w:rFonts w:hint="eastAsia"/>
          <w:color w:val="auto"/>
          <w:sz w:val="28"/>
          <w:szCs w:val="28"/>
          <w:highlight w:val="none"/>
          <w:lang w:val="en-US" w:eastAsia="zh-CN"/>
        </w:rPr>
      </w:pPr>
    </w:p>
    <w:p>
      <w:pPr>
        <w:ind w:left="0" w:leftChars="0" w:firstLine="0" w:firstLineChars="0"/>
        <w:jc w:val="center"/>
        <w:rPr>
          <w:rFonts w:hint="default" w:eastAsia="宋体"/>
          <w:color w:val="auto"/>
          <w:sz w:val="28"/>
          <w:szCs w:val="28"/>
          <w:highlight w:val="none"/>
          <w:lang w:val="en-US" w:eastAsia="zh-CN"/>
        </w:rPr>
      </w:pPr>
      <w:r>
        <w:rPr>
          <w:rFonts w:hint="eastAsia"/>
          <w:color w:val="auto"/>
          <w:sz w:val="28"/>
          <w:szCs w:val="28"/>
          <w:highlight w:val="none"/>
          <w:lang w:val="en-US" w:eastAsia="zh-CN"/>
        </w:rPr>
        <w:t xml:space="preserve">审核人：     </w:t>
      </w:r>
    </w:p>
    <w:p>
      <w:pPr>
        <w:ind w:left="0" w:leftChars="0" w:firstLine="0" w:firstLineChars="0"/>
        <w:jc w:val="center"/>
        <w:rPr>
          <w:rFonts w:hint="eastAsia"/>
          <w:color w:val="auto"/>
          <w:sz w:val="28"/>
          <w:szCs w:val="28"/>
          <w:highlight w:val="none"/>
          <w:lang w:val="en-US" w:eastAsia="zh-CN"/>
        </w:rPr>
      </w:pPr>
    </w:p>
    <w:p>
      <w:pPr>
        <w:ind w:left="0" w:leftChars="0" w:firstLine="0" w:firstLineChars="0"/>
        <w:jc w:val="center"/>
        <w:rPr>
          <w:rFonts w:hint="default"/>
          <w:color w:val="auto"/>
          <w:highlight w:val="none"/>
          <w:lang w:val="en-US" w:eastAsia="zh-CN"/>
        </w:rPr>
      </w:pPr>
      <w:r>
        <w:rPr>
          <w:rFonts w:hint="eastAsia"/>
          <w:color w:val="auto"/>
          <w:sz w:val="28"/>
          <w:szCs w:val="28"/>
          <w:highlight w:val="none"/>
          <w:lang w:val="en-US" w:eastAsia="zh-CN"/>
        </w:rPr>
        <w:t xml:space="preserve">编制人：           </w:t>
      </w:r>
    </w:p>
    <w:p>
      <w:pPr>
        <w:pStyle w:val="87"/>
        <w:tabs>
          <w:tab w:val="left" w:pos="0"/>
          <w:tab w:val="left" w:pos="993"/>
          <w:tab w:val="left" w:pos="1134"/>
        </w:tabs>
        <w:ind w:left="0" w:leftChars="0" w:firstLine="0" w:firstLineChars="0"/>
        <w:jc w:val="center"/>
        <w:rPr>
          <w:rFonts w:hint="eastAsia" w:eastAsia="宋体"/>
          <w:color w:val="auto"/>
          <w:sz w:val="28"/>
          <w:szCs w:val="28"/>
          <w:highlight w:val="none"/>
          <w:lang w:val="en-US" w:eastAsia="zh-CN"/>
        </w:rPr>
      </w:pPr>
    </w:p>
    <w:p>
      <w:pPr>
        <w:ind w:left="0" w:leftChars="0" w:firstLine="0" w:firstLineChars="0"/>
        <w:jc w:val="center"/>
        <w:rPr>
          <w:rFonts w:hint="eastAsia"/>
          <w:color w:val="auto"/>
          <w:highlight w:val="none"/>
          <w:lang w:val="en-US" w:eastAsia="zh-CN"/>
        </w:rPr>
      </w:pPr>
    </w:p>
    <w:p>
      <w:pPr>
        <w:ind w:left="0" w:leftChars="0" w:firstLine="0" w:firstLineChars="0"/>
        <w:jc w:val="center"/>
        <w:rPr>
          <w:rFonts w:hint="eastAsia"/>
          <w:b w:val="0"/>
          <w:bCs w:val="0"/>
          <w:color w:val="auto"/>
          <w:sz w:val="28"/>
          <w:szCs w:val="28"/>
          <w:highlight w:val="none"/>
          <w:lang w:val="en-US" w:eastAsia="zh-CN"/>
        </w:rPr>
      </w:pPr>
      <w:r>
        <w:rPr>
          <w:rFonts w:hint="eastAsia"/>
          <w:b w:val="0"/>
          <w:bCs w:val="0"/>
          <w:color w:val="auto"/>
          <w:sz w:val="28"/>
          <w:szCs w:val="28"/>
          <w:highlight w:val="none"/>
          <w:lang w:val="en-US" w:eastAsia="zh-CN"/>
        </w:rPr>
        <w:t>福州市规划设计研究院集团有限公司</w:t>
      </w:r>
    </w:p>
    <w:p>
      <w:pPr>
        <w:ind w:left="0" w:leftChars="0" w:firstLine="0" w:firstLineChars="0"/>
        <w:jc w:val="center"/>
        <w:rPr>
          <w:rFonts w:hint="eastAsia"/>
          <w:b w:val="0"/>
          <w:bCs w:val="0"/>
          <w:color w:val="auto"/>
          <w:sz w:val="28"/>
          <w:szCs w:val="28"/>
          <w:highlight w:val="none"/>
          <w:lang w:val="en-US" w:eastAsia="zh-CN"/>
        </w:rPr>
      </w:pPr>
      <w:r>
        <w:rPr>
          <w:rFonts w:hint="eastAsia"/>
          <w:b w:val="0"/>
          <w:bCs w:val="0"/>
          <w:color w:val="auto"/>
          <w:sz w:val="28"/>
          <w:szCs w:val="28"/>
          <w:highlight w:val="none"/>
          <w:lang w:val="en-US" w:eastAsia="zh-CN"/>
        </w:rPr>
        <w:t>福建省公司南平市公司经营业务用房迁建项目</w:t>
      </w:r>
    </w:p>
    <w:p>
      <w:pPr>
        <w:ind w:left="0" w:leftChars="0" w:firstLine="0" w:firstLineChars="0"/>
        <w:jc w:val="center"/>
        <w:rPr>
          <w:rFonts w:hint="eastAsia"/>
          <w:b w:val="0"/>
          <w:bCs w:val="0"/>
          <w:color w:val="auto"/>
          <w:sz w:val="28"/>
          <w:szCs w:val="28"/>
          <w:highlight w:val="none"/>
          <w:lang w:val="en-US" w:eastAsia="zh-CN"/>
        </w:rPr>
      </w:pPr>
      <w:r>
        <w:rPr>
          <w:rFonts w:hint="eastAsia"/>
          <w:b w:val="0"/>
          <w:bCs w:val="0"/>
          <w:color w:val="auto"/>
          <w:sz w:val="28"/>
          <w:szCs w:val="28"/>
          <w:highlight w:val="none"/>
          <w:lang w:val="en-US" w:eastAsia="zh-CN"/>
        </w:rPr>
        <w:t>全过程工程咨询服务项目部</w:t>
      </w:r>
    </w:p>
    <w:p>
      <w:pPr>
        <w:ind w:left="0" w:leftChars="0" w:firstLine="0" w:firstLineChars="0"/>
        <w:jc w:val="both"/>
        <w:rPr>
          <w:rFonts w:hint="eastAsia" w:eastAsia="宋体"/>
          <w:b/>
          <w:bCs/>
          <w:color w:val="auto"/>
          <w:sz w:val="28"/>
          <w:szCs w:val="28"/>
          <w:highlight w:val="none"/>
          <w:lang w:val="en-US" w:eastAsia="zh-CN"/>
        </w:rPr>
      </w:pPr>
    </w:p>
    <w:p>
      <w:pPr>
        <w:pStyle w:val="87"/>
        <w:tabs>
          <w:tab w:val="left" w:pos="0"/>
          <w:tab w:val="left" w:pos="993"/>
          <w:tab w:val="left" w:pos="1134"/>
        </w:tabs>
        <w:rPr>
          <w:rFonts w:hint="eastAsia"/>
          <w:color w:val="auto"/>
          <w:highlight w:val="none"/>
          <w:lang w:val="en-US" w:eastAsia="zh-CN"/>
        </w:rPr>
      </w:pPr>
    </w:p>
    <w:p>
      <w:pPr>
        <w:ind w:left="0" w:leftChars="0" w:firstLine="0" w:firstLineChars="0"/>
        <w:jc w:val="center"/>
        <w:rPr>
          <w:rFonts w:hint="default" w:eastAsia="宋体"/>
          <w:b/>
          <w:bCs/>
          <w:color w:val="auto"/>
          <w:sz w:val="28"/>
          <w:szCs w:val="28"/>
          <w:highlight w:val="none"/>
          <w:lang w:val="en-US" w:eastAsia="zh-CN"/>
        </w:rPr>
      </w:pPr>
      <w:r>
        <w:rPr>
          <w:rFonts w:hint="eastAsia" w:eastAsia="宋体"/>
          <w:b/>
          <w:bCs/>
          <w:color w:val="auto"/>
          <w:sz w:val="28"/>
          <w:szCs w:val="28"/>
          <w:highlight w:val="none"/>
          <w:lang w:val="en-US" w:eastAsia="zh-CN"/>
        </w:rPr>
        <w:t>202</w:t>
      </w:r>
      <w:r>
        <w:rPr>
          <w:rFonts w:hint="eastAsia"/>
          <w:b/>
          <w:bCs/>
          <w:color w:val="auto"/>
          <w:sz w:val="28"/>
          <w:szCs w:val="28"/>
          <w:highlight w:val="none"/>
          <w:lang w:val="en-US" w:eastAsia="zh-CN"/>
        </w:rPr>
        <w:t>4</w:t>
      </w:r>
      <w:r>
        <w:rPr>
          <w:rFonts w:hint="eastAsia" w:eastAsia="宋体"/>
          <w:b/>
          <w:bCs/>
          <w:color w:val="auto"/>
          <w:sz w:val="28"/>
          <w:szCs w:val="28"/>
          <w:highlight w:val="none"/>
          <w:lang w:val="en-US" w:eastAsia="zh-CN"/>
        </w:rPr>
        <w:t>年</w:t>
      </w:r>
      <w:r>
        <w:rPr>
          <w:rFonts w:hint="eastAsia"/>
          <w:b/>
          <w:bCs/>
          <w:color w:val="auto"/>
          <w:sz w:val="28"/>
          <w:szCs w:val="28"/>
          <w:highlight w:val="none"/>
          <w:lang w:val="en-US" w:eastAsia="zh-CN"/>
        </w:rPr>
        <w:t>1</w:t>
      </w:r>
      <w:r>
        <w:rPr>
          <w:rFonts w:hint="eastAsia" w:eastAsia="宋体"/>
          <w:b/>
          <w:bCs/>
          <w:color w:val="auto"/>
          <w:sz w:val="28"/>
          <w:szCs w:val="28"/>
          <w:highlight w:val="none"/>
          <w:lang w:val="en-US" w:eastAsia="zh-CN"/>
        </w:rPr>
        <w:t>月</w:t>
      </w:r>
      <w:r>
        <w:rPr>
          <w:rFonts w:hint="eastAsia"/>
          <w:b/>
          <w:bCs/>
          <w:color w:val="auto"/>
          <w:sz w:val="28"/>
          <w:szCs w:val="28"/>
          <w:highlight w:val="none"/>
          <w:lang w:val="en-US" w:eastAsia="zh-CN"/>
        </w:rPr>
        <w:t>11</w:t>
      </w:r>
      <w:r>
        <w:rPr>
          <w:rFonts w:hint="eastAsia" w:eastAsia="宋体"/>
          <w:b/>
          <w:bCs/>
          <w:color w:val="auto"/>
          <w:sz w:val="28"/>
          <w:szCs w:val="28"/>
          <w:highlight w:val="none"/>
          <w:lang w:val="en-US" w:eastAsia="zh-CN"/>
        </w:rPr>
        <w:t>日</w:t>
      </w:r>
    </w:p>
    <w:p>
      <w:pPr>
        <w:ind w:left="0" w:leftChars="0" w:firstLine="0" w:firstLineChars="0"/>
        <w:jc w:val="both"/>
        <w:rPr>
          <w:rFonts w:hint="default" w:eastAsia="宋体"/>
          <w:b/>
          <w:bCs/>
          <w:color w:val="auto"/>
          <w:sz w:val="28"/>
          <w:szCs w:val="28"/>
          <w:highlight w:val="none"/>
          <w:lang w:val="en-US" w:eastAsia="zh-CN"/>
        </w:rPr>
      </w:pPr>
    </w:p>
    <w:p>
      <w:pPr>
        <w:pStyle w:val="3"/>
        <w:bidi w:val="0"/>
        <w:jc w:val="center"/>
        <w:rPr>
          <w:rFonts w:hint="eastAsia"/>
          <w:color w:val="auto"/>
          <w:highlight w:val="none"/>
          <w:lang w:eastAsia="zh-CN"/>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bookmarkStart w:id="0" w:name="_Toc8660"/>
      <w:bookmarkStart w:id="1" w:name="_Toc22903"/>
      <w:bookmarkStart w:id="2" w:name="_Toc15069"/>
      <w:bookmarkStart w:id="3" w:name="_Toc24931"/>
    </w:p>
    <w:bookmarkEnd w:id="0"/>
    <w:p>
      <w:pPr>
        <w:pStyle w:val="100"/>
        <w:ind w:firstLine="3313" w:firstLineChars="1100"/>
        <w:rPr>
          <w:rFonts w:hint="eastAsia" w:ascii="黑体" w:hAnsi="黑体" w:eastAsia="黑体" w:cs="黑体"/>
          <w:color w:val="auto"/>
          <w:sz w:val="24"/>
          <w:szCs w:val="24"/>
          <w:highlight w:val="none"/>
          <w:lang w:val="en-US" w:eastAsia="zh-CN" w:bidi="ar-SA"/>
        </w:rPr>
      </w:pPr>
      <w:bookmarkStart w:id="4" w:name="_Toc29575"/>
      <w:bookmarkStart w:id="5" w:name="_Toc27780"/>
      <w:bookmarkStart w:id="6" w:name="_Toc29840"/>
      <w:bookmarkStart w:id="7" w:name="_Toc12620"/>
      <w:bookmarkStart w:id="8" w:name="_Toc7284"/>
      <w:bookmarkStart w:id="9" w:name="_Toc12397"/>
      <w:bookmarkStart w:id="10" w:name="_Toc2976"/>
      <w:bookmarkStart w:id="11" w:name="_Toc30657"/>
      <w:r>
        <w:rPr>
          <w:rStyle w:val="329"/>
          <w:rFonts w:hint="eastAsia" w:ascii="黑体" w:hAnsi="黑体" w:eastAsia="黑体" w:cs="黑体"/>
          <w:color w:val="auto"/>
          <w:sz w:val="30"/>
          <w:szCs w:val="30"/>
          <w:highlight w:val="none"/>
          <w:lang w:eastAsia="zh-CN"/>
        </w:rPr>
        <w:t>目</w:t>
      </w:r>
      <w:r>
        <w:rPr>
          <w:rStyle w:val="329"/>
          <w:rFonts w:hint="eastAsia" w:ascii="黑体" w:hAnsi="黑体" w:eastAsia="黑体" w:cs="黑体"/>
          <w:color w:val="auto"/>
          <w:sz w:val="30"/>
          <w:szCs w:val="30"/>
          <w:highlight w:val="none"/>
          <w:lang w:val="en-US" w:eastAsia="zh-CN"/>
        </w:rPr>
        <w:t xml:space="preserve">  </w:t>
      </w:r>
      <w:r>
        <w:rPr>
          <w:rStyle w:val="329"/>
          <w:rFonts w:hint="eastAsia" w:ascii="黑体" w:hAnsi="黑体" w:eastAsia="黑体" w:cs="黑体"/>
          <w:color w:val="auto"/>
          <w:sz w:val="30"/>
          <w:szCs w:val="30"/>
          <w:highlight w:val="none"/>
          <w:lang w:eastAsia="zh-CN"/>
        </w:rPr>
        <w:t>录</w:t>
      </w:r>
      <w:bookmarkEnd w:id="4"/>
      <w:bookmarkEnd w:id="5"/>
      <w:bookmarkEnd w:id="6"/>
      <w:bookmarkEnd w:id="7"/>
      <w:bookmarkEnd w:id="8"/>
      <w:r>
        <w:rPr>
          <w:rStyle w:val="329"/>
          <w:rFonts w:hint="eastAsia" w:ascii="黑体" w:hAnsi="黑体" w:eastAsia="黑体" w:cs="黑体"/>
          <w:b/>
          <w:color w:val="auto"/>
          <w:sz w:val="24"/>
          <w:szCs w:val="24"/>
          <w:highlight w:val="none"/>
          <w:lang w:eastAsia="zh-CN"/>
        </w:rPr>
        <w:fldChar w:fldCharType="begin"/>
      </w:r>
      <w:r>
        <w:rPr>
          <w:rStyle w:val="329"/>
          <w:rFonts w:hint="eastAsia" w:ascii="黑体" w:hAnsi="黑体" w:eastAsia="黑体" w:cs="黑体"/>
          <w:b/>
          <w:color w:val="auto"/>
          <w:sz w:val="24"/>
          <w:szCs w:val="24"/>
          <w:highlight w:val="none"/>
          <w:lang w:eastAsia="zh-CN"/>
        </w:rPr>
        <w:instrText xml:space="preserve">TOC \o "1-2" \h \u </w:instrText>
      </w:r>
      <w:r>
        <w:rPr>
          <w:rStyle w:val="329"/>
          <w:rFonts w:hint="eastAsia" w:ascii="黑体" w:hAnsi="黑体" w:eastAsia="黑体" w:cs="黑体"/>
          <w:b/>
          <w:color w:val="auto"/>
          <w:sz w:val="24"/>
          <w:szCs w:val="24"/>
          <w:highlight w:val="none"/>
          <w:lang w:eastAsia="zh-CN"/>
        </w:rPr>
        <w:fldChar w:fldCharType="separate"/>
      </w:r>
      <w:bookmarkEnd w:id="9"/>
      <w:bookmarkEnd w:id="10"/>
      <w:bookmarkEnd w:id="11"/>
    </w:p>
    <w:p>
      <w:pPr>
        <w:pStyle w:val="59"/>
        <w:tabs>
          <w:tab w:val="right" w:leader="dot" w:pos="8306"/>
          <w:tab w:val="clear" w:pos="8296"/>
        </w:tabs>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color w:val="auto"/>
          <w:sz w:val="24"/>
          <w:szCs w:val="24"/>
          <w:highlight w:val="none"/>
          <w:lang w:eastAsia="zh-CN"/>
        </w:rPr>
        <w:instrText xml:space="preserve"> HYPERLINK \l _Toc2976 </w:instrText>
      </w:r>
      <w:r>
        <w:rPr>
          <w:rFonts w:hint="eastAsia" w:ascii="黑体" w:hAnsi="黑体" w:eastAsia="黑体" w:cs="黑体"/>
          <w:color w:val="auto"/>
          <w:sz w:val="24"/>
          <w:szCs w:val="24"/>
          <w:highlight w:val="none"/>
          <w:lang w:eastAsia="zh-CN"/>
        </w:rPr>
        <w:fldChar w:fldCharType="separate"/>
      </w:r>
      <w:r>
        <w:rPr>
          <w:rFonts w:hint="eastAsia" w:ascii="黑体" w:hAnsi="黑体" w:eastAsia="黑体" w:cs="黑体"/>
          <w:color w:val="auto"/>
          <w:sz w:val="24"/>
          <w:szCs w:val="24"/>
          <w:highlight w:val="none"/>
          <w:lang w:eastAsia="zh-CN"/>
        </w:rPr>
        <w:t>目</w:t>
      </w:r>
      <w:r>
        <w:rPr>
          <w:rFonts w:hint="eastAsia" w:ascii="黑体" w:hAnsi="黑体" w:eastAsia="黑体" w:cs="黑体"/>
          <w:color w:val="auto"/>
          <w:sz w:val="24"/>
          <w:szCs w:val="24"/>
          <w:highlight w:val="none"/>
          <w:lang w:val="en-US" w:eastAsia="zh-CN"/>
        </w:rPr>
        <w:t xml:space="preserve">  </w:t>
      </w:r>
      <w:r>
        <w:rPr>
          <w:rFonts w:hint="eastAsia" w:ascii="黑体" w:hAnsi="黑体" w:eastAsia="黑体" w:cs="黑体"/>
          <w:color w:val="auto"/>
          <w:sz w:val="24"/>
          <w:szCs w:val="24"/>
          <w:highlight w:val="none"/>
          <w:lang w:eastAsia="zh-CN"/>
        </w:rPr>
        <w:t>录</w:t>
      </w:r>
      <w:r>
        <w:rPr>
          <w:rFonts w:hint="eastAsia" w:ascii="黑体" w:hAnsi="黑体" w:eastAsia="黑体" w:cs="黑体"/>
          <w:color w:val="auto"/>
          <w:sz w:val="24"/>
          <w:szCs w:val="24"/>
          <w:highlight w:val="none"/>
        </w:rPr>
        <w:tab/>
      </w:r>
      <w:r>
        <w:rPr>
          <w:rFonts w:hint="eastAsia" w:ascii="黑体" w:hAnsi="黑体" w:eastAsia="黑体" w:cs="黑体"/>
          <w:color w:val="auto"/>
          <w:sz w:val="24"/>
          <w:szCs w:val="24"/>
          <w:highlight w:val="none"/>
        </w:rPr>
        <w:fldChar w:fldCharType="begin"/>
      </w:r>
      <w:r>
        <w:rPr>
          <w:rFonts w:hint="eastAsia" w:ascii="黑体" w:hAnsi="黑体" w:eastAsia="黑体" w:cs="黑体"/>
          <w:color w:val="auto"/>
          <w:sz w:val="24"/>
          <w:szCs w:val="24"/>
          <w:highlight w:val="none"/>
        </w:rPr>
        <w:instrText xml:space="preserve"> PAGEREF _Toc2976 \h </w:instrText>
      </w:r>
      <w:r>
        <w:rPr>
          <w:rFonts w:hint="eastAsia" w:ascii="黑体" w:hAnsi="黑体" w:eastAsia="黑体" w:cs="黑体"/>
          <w:color w:val="auto"/>
          <w:sz w:val="24"/>
          <w:szCs w:val="24"/>
          <w:highlight w:val="none"/>
        </w:rPr>
        <w:fldChar w:fldCharType="separate"/>
      </w:r>
      <w:r>
        <w:rPr>
          <w:rFonts w:hint="eastAsia" w:ascii="黑体" w:hAnsi="黑体" w:eastAsia="黑体" w:cs="黑体"/>
          <w:color w:val="auto"/>
          <w:sz w:val="24"/>
          <w:szCs w:val="24"/>
          <w:highlight w:val="none"/>
        </w:rPr>
        <w:t>1</w:t>
      </w:r>
      <w:r>
        <w:rPr>
          <w:rFonts w:hint="eastAsia" w:ascii="黑体" w:hAnsi="黑体" w:eastAsia="黑体" w:cs="黑体"/>
          <w:color w:val="auto"/>
          <w:sz w:val="24"/>
          <w:szCs w:val="24"/>
          <w:highlight w:val="none"/>
        </w:rPr>
        <w:fldChar w:fldCharType="end"/>
      </w:r>
      <w:r>
        <w:rPr>
          <w:rFonts w:hint="eastAsia" w:ascii="黑体" w:hAnsi="黑体" w:eastAsia="黑体" w:cs="黑体"/>
          <w:color w:val="auto"/>
          <w:sz w:val="24"/>
          <w:szCs w:val="24"/>
          <w:highlight w:val="none"/>
          <w:lang w:eastAsia="zh-CN"/>
        </w:rPr>
        <w:fldChar w:fldCharType="end"/>
      </w:r>
    </w:p>
    <w:p>
      <w:pPr>
        <w:pStyle w:val="59"/>
        <w:tabs>
          <w:tab w:val="right" w:leader="dot" w:pos="8306"/>
          <w:tab w:val="clear" w:pos="8296"/>
        </w:tabs>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color w:val="auto"/>
          <w:sz w:val="24"/>
          <w:szCs w:val="24"/>
          <w:highlight w:val="none"/>
          <w:lang w:eastAsia="zh-CN"/>
        </w:rPr>
        <w:instrText xml:space="preserve"> HYPERLINK \l _Toc9001 </w:instrText>
      </w:r>
      <w:r>
        <w:rPr>
          <w:rFonts w:hint="eastAsia" w:ascii="黑体" w:hAnsi="黑体" w:eastAsia="黑体" w:cs="黑体"/>
          <w:color w:val="auto"/>
          <w:sz w:val="24"/>
          <w:szCs w:val="24"/>
          <w:highlight w:val="none"/>
          <w:lang w:eastAsia="zh-CN"/>
        </w:rPr>
        <w:fldChar w:fldCharType="separate"/>
      </w:r>
      <w:r>
        <w:rPr>
          <w:rFonts w:hint="eastAsia" w:ascii="黑体" w:hAnsi="黑体" w:eastAsia="黑体" w:cs="黑体"/>
          <w:color w:val="auto"/>
          <w:kern w:val="0"/>
          <w:sz w:val="24"/>
          <w:szCs w:val="24"/>
          <w:highlight w:val="none"/>
        </w:rPr>
        <w:t>编制总体要求</w:t>
      </w:r>
      <w:r>
        <w:rPr>
          <w:rFonts w:hint="eastAsia" w:ascii="黑体" w:hAnsi="黑体" w:eastAsia="黑体" w:cs="黑体"/>
          <w:color w:val="auto"/>
          <w:sz w:val="24"/>
          <w:szCs w:val="24"/>
          <w:highlight w:val="none"/>
        </w:rPr>
        <w:tab/>
      </w:r>
      <w:r>
        <w:rPr>
          <w:rFonts w:hint="eastAsia" w:ascii="黑体" w:hAnsi="黑体" w:eastAsia="黑体" w:cs="黑体"/>
          <w:color w:val="auto"/>
          <w:sz w:val="24"/>
          <w:szCs w:val="24"/>
          <w:highlight w:val="none"/>
        </w:rPr>
        <w:fldChar w:fldCharType="begin"/>
      </w:r>
      <w:r>
        <w:rPr>
          <w:rFonts w:hint="eastAsia" w:ascii="黑体" w:hAnsi="黑体" w:eastAsia="黑体" w:cs="黑体"/>
          <w:color w:val="auto"/>
          <w:sz w:val="24"/>
          <w:szCs w:val="24"/>
          <w:highlight w:val="none"/>
        </w:rPr>
        <w:instrText xml:space="preserve"> PAGEREF _Toc9001 \h </w:instrText>
      </w:r>
      <w:r>
        <w:rPr>
          <w:rFonts w:hint="eastAsia" w:ascii="黑体" w:hAnsi="黑体" w:eastAsia="黑体" w:cs="黑体"/>
          <w:color w:val="auto"/>
          <w:sz w:val="24"/>
          <w:szCs w:val="24"/>
          <w:highlight w:val="none"/>
        </w:rPr>
        <w:fldChar w:fldCharType="separate"/>
      </w:r>
      <w:r>
        <w:rPr>
          <w:rFonts w:hint="eastAsia" w:ascii="黑体" w:hAnsi="黑体" w:eastAsia="黑体" w:cs="黑体"/>
          <w:color w:val="auto"/>
          <w:sz w:val="24"/>
          <w:szCs w:val="24"/>
          <w:highlight w:val="none"/>
        </w:rPr>
        <w:t>1</w:t>
      </w:r>
      <w:r>
        <w:rPr>
          <w:rFonts w:hint="eastAsia" w:ascii="黑体" w:hAnsi="黑体" w:eastAsia="黑体" w:cs="黑体"/>
          <w:color w:val="auto"/>
          <w:sz w:val="24"/>
          <w:szCs w:val="24"/>
          <w:highlight w:val="none"/>
        </w:rPr>
        <w:fldChar w:fldCharType="end"/>
      </w:r>
      <w:r>
        <w:rPr>
          <w:rFonts w:hint="eastAsia" w:ascii="黑体" w:hAnsi="黑体" w:eastAsia="黑体" w:cs="黑体"/>
          <w:color w:val="auto"/>
          <w:sz w:val="24"/>
          <w:szCs w:val="24"/>
          <w:highlight w:val="none"/>
          <w:lang w:eastAsia="zh-CN"/>
        </w:rPr>
        <w:fldChar w:fldCharType="end"/>
      </w:r>
    </w:p>
    <w:p>
      <w:pPr>
        <w:pStyle w:val="59"/>
        <w:tabs>
          <w:tab w:val="right" w:leader="dot" w:pos="8306"/>
          <w:tab w:val="clear" w:pos="8296"/>
        </w:tabs>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color w:val="auto"/>
          <w:sz w:val="24"/>
          <w:szCs w:val="24"/>
          <w:highlight w:val="none"/>
          <w:lang w:eastAsia="zh-CN"/>
        </w:rPr>
        <w:instrText xml:space="preserve"> HYPERLINK \l _Toc26225 </w:instrText>
      </w:r>
      <w:r>
        <w:rPr>
          <w:rFonts w:hint="eastAsia" w:ascii="黑体" w:hAnsi="黑体" w:eastAsia="黑体" w:cs="黑体"/>
          <w:color w:val="auto"/>
          <w:sz w:val="24"/>
          <w:szCs w:val="24"/>
          <w:highlight w:val="none"/>
          <w:lang w:eastAsia="zh-CN"/>
        </w:rPr>
        <w:fldChar w:fldCharType="separate"/>
      </w:r>
      <w:r>
        <w:rPr>
          <w:rFonts w:hint="eastAsia" w:ascii="黑体" w:hAnsi="黑体" w:eastAsia="黑体" w:cs="黑体"/>
          <w:color w:val="auto"/>
          <w:kern w:val="0"/>
          <w:sz w:val="24"/>
          <w:szCs w:val="24"/>
          <w:highlight w:val="none"/>
        </w:rPr>
        <w:t>编制</w:t>
      </w:r>
      <w:r>
        <w:rPr>
          <w:rFonts w:hint="eastAsia" w:ascii="黑体" w:hAnsi="黑体" w:eastAsia="黑体" w:cs="黑体"/>
          <w:color w:val="auto"/>
          <w:kern w:val="0"/>
          <w:sz w:val="24"/>
          <w:szCs w:val="24"/>
          <w:highlight w:val="none"/>
          <w:lang w:eastAsia="zh-CN"/>
        </w:rPr>
        <w:t>说明</w:t>
      </w:r>
      <w:r>
        <w:rPr>
          <w:rFonts w:hint="eastAsia" w:ascii="黑体" w:hAnsi="黑体" w:eastAsia="黑体" w:cs="黑体"/>
          <w:color w:val="auto"/>
          <w:sz w:val="24"/>
          <w:szCs w:val="24"/>
          <w:highlight w:val="none"/>
        </w:rPr>
        <w:tab/>
      </w:r>
      <w:r>
        <w:rPr>
          <w:rFonts w:hint="eastAsia" w:ascii="黑体" w:hAnsi="黑体" w:eastAsia="黑体" w:cs="黑体"/>
          <w:color w:val="auto"/>
          <w:sz w:val="24"/>
          <w:szCs w:val="24"/>
          <w:highlight w:val="none"/>
          <w:lang w:val="en-US" w:eastAsia="zh-CN"/>
        </w:rPr>
        <w:t>2</w:t>
      </w:r>
      <w:r>
        <w:rPr>
          <w:rFonts w:hint="eastAsia" w:ascii="黑体" w:hAnsi="黑体" w:eastAsia="黑体" w:cs="黑体"/>
          <w:color w:val="auto"/>
          <w:sz w:val="24"/>
          <w:szCs w:val="24"/>
          <w:highlight w:val="none"/>
          <w:lang w:eastAsia="zh-CN"/>
        </w:rPr>
        <w:fldChar w:fldCharType="end"/>
      </w:r>
    </w:p>
    <w:p>
      <w:pPr>
        <w:pStyle w:val="74"/>
        <w:tabs>
          <w:tab w:val="right" w:leader="dot" w:pos="8306"/>
          <w:tab w:val="clear" w:pos="8296"/>
        </w:tabs>
        <w:rPr>
          <w:rFonts w:hint="eastAsia" w:ascii="宋体" w:hAnsi="宋体" w:eastAsia="宋体"/>
          <w:sz w:val="24"/>
          <w:szCs w:val="24"/>
          <w:highlight w:val="none"/>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_Toc23843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一、设计依据</w:t>
      </w:r>
      <w:r>
        <w:rPr>
          <w:rFonts w:hint="eastAsia" w:ascii="宋体" w:hAnsi="宋体" w:eastAsia="宋体"/>
          <w:sz w:val="24"/>
          <w:szCs w:val="24"/>
          <w:highlight w:val="none"/>
        </w:rPr>
        <w:tab/>
      </w:r>
      <w:r>
        <w:rPr>
          <w:rFonts w:hint="eastAsia" w:ascii="宋体" w:hAnsi="宋体" w:eastAsia="宋体"/>
          <w:sz w:val="24"/>
          <w:szCs w:val="24"/>
          <w:highlight w:val="none"/>
        </w:rPr>
        <w:fldChar w:fldCharType="begin"/>
      </w:r>
      <w:r>
        <w:rPr>
          <w:rFonts w:hint="eastAsia" w:ascii="宋体" w:hAnsi="宋体" w:eastAsia="宋体"/>
          <w:sz w:val="24"/>
          <w:szCs w:val="24"/>
          <w:highlight w:val="none"/>
        </w:rPr>
        <w:instrText xml:space="preserve"> PAGEREF _Toc23843 \h </w:instrText>
      </w:r>
      <w:r>
        <w:rPr>
          <w:rFonts w:hint="eastAsia" w:ascii="宋体" w:hAnsi="宋体" w:eastAsia="宋体"/>
          <w:sz w:val="24"/>
          <w:szCs w:val="24"/>
          <w:highlight w:val="none"/>
        </w:rPr>
        <w:fldChar w:fldCharType="separate"/>
      </w:r>
      <w:r>
        <w:rPr>
          <w:rFonts w:hint="eastAsia" w:ascii="宋体" w:hAnsi="宋体" w:eastAsia="宋体"/>
          <w:sz w:val="24"/>
          <w:szCs w:val="24"/>
          <w:highlight w:val="none"/>
        </w:rPr>
        <w:t>2</w:t>
      </w:r>
      <w:r>
        <w:rPr>
          <w:rFonts w:hint="eastAsia" w:ascii="宋体" w:hAnsi="宋体" w:eastAsia="宋体"/>
          <w:sz w:val="24"/>
          <w:szCs w:val="24"/>
          <w:highlight w:val="none"/>
        </w:rPr>
        <w:fldChar w:fldCharType="end"/>
      </w:r>
      <w:r>
        <w:rPr>
          <w:rFonts w:hint="eastAsia" w:ascii="宋体" w:hAnsi="宋体" w:eastAsia="宋体" w:cs="Times New Roman"/>
          <w:sz w:val="24"/>
          <w:szCs w:val="24"/>
          <w:highlight w:val="none"/>
          <w:lang w:eastAsia="zh-CN"/>
        </w:rPr>
        <w:fldChar w:fldCharType="end"/>
      </w:r>
    </w:p>
    <w:p>
      <w:pPr>
        <w:pStyle w:val="74"/>
        <w:tabs>
          <w:tab w:val="right" w:leader="dot" w:pos="8306"/>
          <w:tab w:val="clear" w:pos="8296"/>
        </w:tabs>
        <w:rPr>
          <w:rFonts w:hint="eastAsia" w:ascii="宋体" w:hAnsi="宋体" w:eastAsia="宋体"/>
          <w:sz w:val="24"/>
          <w:szCs w:val="24"/>
          <w:highlight w:val="none"/>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_Toc497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二、编制范围</w:t>
      </w:r>
      <w:r>
        <w:rPr>
          <w:rFonts w:hint="eastAsia" w:ascii="宋体" w:hAnsi="宋体" w:eastAsia="宋体"/>
          <w:sz w:val="24"/>
          <w:szCs w:val="24"/>
          <w:highlight w:val="none"/>
        </w:rPr>
        <w:tab/>
      </w:r>
      <w:r>
        <w:rPr>
          <w:rFonts w:hint="eastAsia" w:ascii="宋体" w:hAnsi="宋体" w:eastAsia="宋体"/>
          <w:sz w:val="24"/>
          <w:szCs w:val="24"/>
          <w:highlight w:val="none"/>
        </w:rPr>
        <w:fldChar w:fldCharType="begin"/>
      </w:r>
      <w:r>
        <w:rPr>
          <w:rFonts w:hint="eastAsia" w:ascii="宋体" w:hAnsi="宋体" w:eastAsia="宋体"/>
          <w:sz w:val="24"/>
          <w:szCs w:val="24"/>
          <w:highlight w:val="none"/>
        </w:rPr>
        <w:instrText xml:space="preserve"> PAGEREF _Toc497 \h </w:instrText>
      </w:r>
      <w:r>
        <w:rPr>
          <w:rFonts w:hint="eastAsia" w:ascii="宋体" w:hAnsi="宋体" w:eastAsia="宋体"/>
          <w:sz w:val="24"/>
          <w:szCs w:val="24"/>
          <w:highlight w:val="none"/>
        </w:rPr>
        <w:fldChar w:fldCharType="separate"/>
      </w:r>
      <w:r>
        <w:rPr>
          <w:rFonts w:hint="eastAsia" w:ascii="宋体" w:hAnsi="宋体" w:eastAsia="宋体"/>
          <w:sz w:val="24"/>
          <w:szCs w:val="24"/>
          <w:highlight w:val="none"/>
        </w:rPr>
        <w:t>2</w:t>
      </w:r>
      <w:r>
        <w:rPr>
          <w:rFonts w:hint="eastAsia" w:ascii="宋体" w:hAnsi="宋体" w:eastAsia="宋体"/>
          <w:sz w:val="24"/>
          <w:szCs w:val="24"/>
          <w:highlight w:val="none"/>
        </w:rPr>
        <w:fldChar w:fldCharType="end"/>
      </w:r>
      <w:r>
        <w:rPr>
          <w:rFonts w:hint="eastAsia" w:ascii="宋体" w:hAnsi="宋体" w:eastAsia="宋体" w:cs="Times New Roman"/>
          <w:sz w:val="24"/>
          <w:szCs w:val="24"/>
          <w:highlight w:val="none"/>
          <w:lang w:eastAsia="zh-CN"/>
        </w:rPr>
        <w:fldChar w:fldCharType="end"/>
      </w:r>
    </w:p>
    <w:p>
      <w:pPr>
        <w:pStyle w:val="74"/>
        <w:tabs>
          <w:tab w:val="right" w:leader="dot" w:pos="8306"/>
          <w:tab w:val="clear" w:pos="8296"/>
        </w:tabs>
        <w:rPr>
          <w:rFonts w:hint="eastAsia" w:ascii="宋体" w:hAnsi="宋体" w:eastAsia="宋体"/>
          <w:sz w:val="24"/>
          <w:szCs w:val="24"/>
          <w:highlight w:val="none"/>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_Toc30435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三、编制原则与方法</w:t>
      </w:r>
      <w:r>
        <w:rPr>
          <w:rFonts w:hint="eastAsia" w:ascii="宋体" w:hAnsi="宋体" w:eastAsia="宋体"/>
          <w:sz w:val="24"/>
          <w:szCs w:val="24"/>
          <w:highlight w:val="none"/>
        </w:rPr>
        <w:tab/>
      </w:r>
      <w:r>
        <w:rPr>
          <w:rFonts w:hint="eastAsia" w:ascii="宋体" w:hAnsi="宋体" w:eastAsia="宋体"/>
          <w:sz w:val="24"/>
          <w:szCs w:val="24"/>
          <w:highlight w:val="none"/>
        </w:rPr>
        <w:fldChar w:fldCharType="begin"/>
      </w:r>
      <w:r>
        <w:rPr>
          <w:rFonts w:hint="eastAsia" w:ascii="宋体" w:hAnsi="宋体" w:eastAsia="宋体"/>
          <w:sz w:val="24"/>
          <w:szCs w:val="24"/>
          <w:highlight w:val="none"/>
        </w:rPr>
        <w:instrText xml:space="preserve"> PAGEREF _Toc30435 \h </w:instrText>
      </w:r>
      <w:r>
        <w:rPr>
          <w:rFonts w:hint="eastAsia" w:ascii="宋体" w:hAnsi="宋体" w:eastAsia="宋体"/>
          <w:sz w:val="24"/>
          <w:szCs w:val="24"/>
          <w:highlight w:val="none"/>
        </w:rPr>
        <w:fldChar w:fldCharType="separate"/>
      </w:r>
      <w:r>
        <w:rPr>
          <w:rFonts w:hint="eastAsia" w:ascii="宋体" w:hAnsi="宋体" w:eastAsia="宋体"/>
          <w:sz w:val="24"/>
          <w:szCs w:val="24"/>
          <w:highlight w:val="none"/>
        </w:rPr>
        <w:t>2</w:t>
      </w:r>
      <w:r>
        <w:rPr>
          <w:rFonts w:hint="eastAsia" w:ascii="宋体" w:hAnsi="宋体" w:eastAsia="宋体"/>
          <w:sz w:val="24"/>
          <w:szCs w:val="24"/>
          <w:highlight w:val="none"/>
        </w:rPr>
        <w:fldChar w:fldCharType="end"/>
      </w:r>
      <w:r>
        <w:rPr>
          <w:rFonts w:hint="eastAsia" w:ascii="宋体" w:hAnsi="宋体" w:eastAsia="宋体" w:cs="Times New Roman"/>
          <w:sz w:val="24"/>
          <w:szCs w:val="24"/>
          <w:highlight w:val="none"/>
          <w:lang w:eastAsia="zh-CN"/>
        </w:rPr>
        <w:fldChar w:fldCharType="end"/>
      </w:r>
    </w:p>
    <w:p>
      <w:pPr>
        <w:pStyle w:val="59"/>
        <w:tabs>
          <w:tab w:val="right" w:leader="dot" w:pos="8306"/>
          <w:tab w:val="clear" w:pos="8296"/>
        </w:tabs>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color w:val="auto"/>
          <w:sz w:val="24"/>
          <w:szCs w:val="24"/>
          <w:highlight w:val="none"/>
          <w:lang w:eastAsia="zh-CN"/>
        </w:rPr>
        <w:instrText xml:space="preserve"> HYPERLINK \l _Toc14506 </w:instrText>
      </w:r>
      <w:r>
        <w:rPr>
          <w:rFonts w:hint="eastAsia" w:ascii="黑体" w:hAnsi="黑体" w:eastAsia="黑体" w:cs="黑体"/>
          <w:color w:val="auto"/>
          <w:sz w:val="24"/>
          <w:szCs w:val="24"/>
          <w:highlight w:val="none"/>
          <w:lang w:eastAsia="zh-CN"/>
        </w:rPr>
        <w:fldChar w:fldCharType="separate"/>
      </w:r>
      <w:r>
        <w:rPr>
          <w:rFonts w:hint="eastAsia" w:ascii="黑体" w:hAnsi="黑体" w:eastAsia="黑体" w:cs="黑体"/>
          <w:bCs w:val="0"/>
          <w:color w:val="auto"/>
          <w:kern w:val="0"/>
          <w:sz w:val="24"/>
          <w:szCs w:val="24"/>
          <w:highlight w:val="none"/>
          <w:lang w:eastAsia="zh-CN"/>
        </w:rPr>
        <w:t>一</w:t>
      </w:r>
      <w:r>
        <w:rPr>
          <w:rFonts w:hint="eastAsia" w:ascii="黑体" w:hAnsi="黑体" w:eastAsia="黑体" w:cs="黑体"/>
          <w:bCs w:val="0"/>
          <w:color w:val="auto"/>
          <w:kern w:val="0"/>
          <w:sz w:val="24"/>
          <w:szCs w:val="24"/>
          <w:highlight w:val="none"/>
        </w:rPr>
        <w:t xml:space="preserve"> </w:t>
      </w:r>
      <w:r>
        <w:rPr>
          <w:rFonts w:hint="eastAsia" w:ascii="黑体" w:hAnsi="黑体" w:eastAsia="黑体" w:cs="黑体"/>
          <w:bCs w:val="0"/>
          <w:color w:val="auto"/>
          <w:kern w:val="0"/>
          <w:sz w:val="24"/>
          <w:szCs w:val="24"/>
          <w:highlight w:val="none"/>
          <w:lang w:eastAsia="zh-CN"/>
        </w:rPr>
        <w:t>项目概况</w:t>
      </w:r>
      <w:r>
        <w:rPr>
          <w:rFonts w:hint="eastAsia" w:ascii="黑体" w:hAnsi="黑体" w:eastAsia="黑体" w:cs="黑体"/>
          <w:color w:val="auto"/>
          <w:sz w:val="24"/>
          <w:szCs w:val="24"/>
          <w:highlight w:val="none"/>
        </w:rPr>
        <w:tab/>
      </w:r>
      <w:r>
        <w:rPr>
          <w:rFonts w:hint="eastAsia" w:ascii="黑体" w:hAnsi="黑体" w:eastAsia="黑体" w:cs="黑体"/>
          <w:color w:val="auto"/>
          <w:sz w:val="24"/>
          <w:szCs w:val="24"/>
          <w:highlight w:val="none"/>
        </w:rPr>
        <w:fldChar w:fldCharType="begin"/>
      </w:r>
      <w:r>
        <w:rPr>
          <w:rFonts w:hint="eastAsia" w:ascii="黑体" w:hAnsi="黑体" w:eastAsia="黑体" w:cs="黑体"/>
          <w:color w:val="auto"/>
          <w:sz w:val="24"/>
          <w:szCs w:val="24"/>
          <w:highlight w:val="none"/>
        </w:rPr>
        <w:instrText xml:space="preserve"> PAGEREF _Toc14506 \h </w:instrText>
      </w:r>
      <w:r>
        <w:rPr>
          <w:rFonts w:hint="eastAsia" w:ascii="黑体" w:hAnsi="黑体" w:eastAsia="黑体" w:cs="黑体"/>
          <w:color w:val="auto"/>
          <w:sz w:val="24"/>
          <w:szCs w:val="24"/>
          <w:highlight w:val="none"/>
        </w:rPr>
        <w:fldChar w:fldCharType="separate"/>
      </w:r>
      <w:r>
        <w:rPr>
          <w:rFonts w:hint="eastAsia" w:ascii="黑体" w:hAnsi="黑体" w:eastAsia="黑体" w:cs="黑体"/>
          <w:color w:val="auto"/>
          <w:sz w:val="24"/>
          <w:szCs w:val="24"/>
          <w:highlight w:val="none"/>
        </w:rPr>
        <w:t>3</w:t>
      </w:r>
      <w:r>
        <w:rPr>
          <w:rFonts w:hint="eastAsia" w:ascii="黑体" w:hAnsi="黑体" w:eastAsia="黑体" w:cs="黑体"/>
          <w:color w:val="auto"/>
          <w:sz w:val="24"/>
          <w:szCs w:val="24"/>
          <w:highlight w:val="none"/>
        </w:rPr>
        <w:fldChar w:fldCharType="end"/>
      </w:r>
      <w:r>
        <w:rPr>
          <w:rFonts w:hint="eastAsia" w:ascii="黑体" w:hAnsi="黑体" w:eastAsia="黑体" w:cs="黑体"/>
          <w:color w:val="auto"/>
          <w:sz w:val="24"/>
          <w:szCs w:val="24"/>
          <w:highlight w:val="none"/>
          <w:lang w:eastAsia="zh-CN"/>
        </w:rPr>
        <w:fldChar w:fldCharType="end"/>
      </w:r>
    </w:p>
    <w:p>
      <w:pPr>
        <w:pStyle w:val="74"/>
        <w:tabs>
          <w:tab w:val="right" w:leader="dot" w:pos="8306"/>
          <w:tab w:val="clear" w:pos="8296"/>
        </w:tabs>
        <w:rPr>
          <w:rFonts w:hint="eastAsia" w:ascii="宋体" w:hAnsi="宋体"/>
          <w:sz w:val="24"/>
          <w:szCs w:val="24"/>
          <w:highlight w:val="none"/>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_Toc27122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1、 项目背景</w:t>
      </w:r>
      <w:r>
        <w:rPr>
          <w:rFonts w:hint="eastAsia" w:ascii="宋体" w:hAnsi="宋体"/>
          <w:sz w:val="24"/>
          <w:szCs w:val="24"/>
          <w:highlight w:val="none"/>
        </w:rPr>
        <w:tab/>
      </w:r>
      <w:r>
        <w:rPr>
          <w:rFonts w:hint="eastAsia" w:ascii="宋体" w:hAnsi="宋体"/>
          <w:sz w:val="24"/>
          <w:szCs w:val="24"/>
          <w:highlight w:val="none"/>
        </w:rPr>
        <w:fldChar w:fldCharType="begin"/>
      </w:r>
      <w:r>
        <w:rPr>
          <w:rFonts w:hint="eastAsia" w:ascii="宋体" w:hAnsi="宋体"/>
          <w:sz w:val="24"/>
          <w:szCs w:val="24"/>
          <w:highlight w:val="none"/>
        </w:rPr>
        <w:instrText xml:space="preserve"> PAGEREF _Toc27122 \h </w:instrText>
      </w:r>
      <w:r>
        <w:rPr>
          <w:rFonts w:hint="eastAsia" w:ascii="宋体" w:hAnsi="宋体"/>
          <w:sz w:val="24"/>
          <w:szCs w:val="24"/>
          <w:highlight w:val="none"/>
        </w:rPr>
        <w:fldChar w:fldCharType="separate"/>
      </w:r>
      <w:r>
        <w:rPr>
          <w:rFonts w:hint="eastAsia" w:ascii="宋体" w:hAnsi="宋体"/>
          <w:sz w:val="24"/>
          <w:szCs w:val="24"/>
          <w:highlight w:val="none"/>
        </w:rPr>
        <w:t>3</w:t>
      </w:r>
      <w:r>
        <w:rPr>
          <w:rFonts w:hint="eastAsia" w:ascii="宋体" w:hAnsi="宋体"/>
          <w:sz w:val="24"/>
          <w:szCs w:val="24"/>
          <w:highlight w:val="none"/>
        </w:rPr>
        <w:fldChar w:fldCharType="end"/>
      </w:r>
      <w:r>
        <w:rPr>
          <w:rFonts w:hint="eastAsia" w:ascii="宋体" w:hAnsi="宋体" w:eastAsia="宋体" w:cs="Times New Roman"/>
          <w:sz w:val="24"/>
          <w:szCs w:val="24"/>
          <w:highlight w:val="none"/>
          <w:lang w:eastAsia="zh-CN"/>
        </w:rPr>
        <w:fldChar w:fldCharType="end"/>
      </w:r>
    </w:p>
    <w:p>
      <w:pPr>
        <w:pStyle w:val="59"/>
        <w:tabs>
          <w:tab w:val="right" w:leader="dot" w:pos="8306"/>
          <w:tab w:val="clear" w:pos="8296"/>
        </w:tabs>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color w:val="auto"/>
          <w:sz w:val="24"/>
          <w:szCs w:val="24"/>
          <w:highlight w:val="none"/>
          <w:lang w:eastAsia="zh-CN"/>
        </w:rPr>
        <w:instrText xml:space="preserve"> HYPERLINK \l _Toc10481 </w:instrText>
      </w:r>
      <w:r>
        <w:rPr>
          <w:rFonts w:hint="eastAsia" w:ascii="黑体" w:hAnsi="黑体" w:eastAsia="黑体" w:cs="黑体"/>
          <w:color w:val="auto"/>
          <w:sz w:val="24"/>
          <w:szCs w:val="24"/>
          <w:highlight w:val="none"/>
          <w:lang w:eastAsia="zh-CN"/>
        </w:rPr>
        <w:fldChar w:fldCharType="separate"/>
      </w:r>
      <w:r>
        <w:rPr>
          <w:rFonts w:hint="eastAsia" w:ascii="黑体" w:hAnsi="黑体" w:eastAsia="黑体" w:cs="黑体"/>
          <w:bCs w:val="0"/>
          <w:color w:val="auto"/>
          <w:kern w:val="0"/>
          <w:sz w:val="24"/>
          <w:szCs w:val="24"/>
          <w:highlight w:val="none"/>
          <w:lang w:eastAsia="zh-CN"/>
        </w:rPr>
        <w:t>二</w:t>
      </w:r>
      <w:r>
        <w:rPr>
          <w:rFonts w:hint="eastAsia" w:ascii="黑体" w:hAnsi="黑体" w:eastAsia="黑体" w:cs="黑体"/>
          <w:bCs w:val="0"/>
          <w:color w:val="auto"/>
          <w:kern w:val="0"/>
          <w:sz w:val="24"/>
          <w:szCs w:val="24"/>
          <w:highlight w:val="none"/>
        </w:rPr>
        <w:t xml:space="preserve"> </w:t>
      </w:r>
      <w:r>
        <w:rPr>
          <w:rFonts w:hint="eastAsia" w:ascii="黑体" w:hAnsi="黑体" w:eastAsia="黑体" w:cs="黑体"/>
          <w:bCs w:val="0"/>
          <w:color w:val="auto"/>
          <w:kern w:val="0"/>
          <w:sz w:val="24"/>
          <w:szCs w:val="24"/>
          <w:highlight w:val="none"/>
          <w:lang w:val="en-US" w:eastAsia="zh-CN"/>
        </w:rPr>
        <w:t>建筑主体</w:t>
      </w:r>
      <w:r>
        <w:rPr>
          <w:rFonts w:hint="eastAsia" w:ascii="黑体" w:hAnsi="黑体" w:eastAsia="黑体" w:cs="黑体"/>
          <w:color w:val="auto"/>
          <w:sz w:val="24"/>
          <w:szCs w:val="24"/>
          <w:highlight w:val="none"/>
        </w:rPr>
        <w:tab/>
      </w:r>
      <w:r>
        <w:rPr>
          <w:rFonts w:hint="eastAsia" w:ascii="黑体" w:hAnsi="黑体" w:eastAsia="黑体" w:cs="黑体"/>
          <w:color w:val="auto"/>
          <w:sz w:val="24"/>
          <w:szCs w:val="24"/>
          <w:highlight w:val="none"/>
          <w:lang w:val="en-US" w:eastAsia="zh-CN"/>
        </w:rPr>
        <w:t>3</w:t>
      </w:r>
      <w:r>
        <w:rPr>
          <w:rFonts w:hint="eastAsia" w:ascii="黑体" w:hAnsi="黑体" w:eastAsia="黑体" w:cs="黑体"/>
          <w:color w:val="auto"/>
          <w:sz w:val="24"/>
          <w:szCs w:val="24"/>
          <w:highlight w:val="none"/>
          <w:lang w:eastAsia="zh-CN"/>
        </w:rPr>
        <w:fldChar w:fldCharType="end"/>
      </w:r>
    </w:p>
    <w:p>
      <w:pPr>
        <w:pStyle w:val="74"/>
        <w:tabs>
          <w:tab w:val="right" w:leader="dot" w:pos="8306"/>
          <w:tab w:val="clear" w:pos="8296"/>
        </w:tabs>
        <w:rPr>
          <w:rFonts w:hint="eastAsia" w:ascii="宋体" w:hAnsi="宋体"/>
          <w:sz w:val="24"/>
          <w:szCs w:val="24"/>
          <w:highlight w:val="none"/>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_Toc3938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lang w:eastAsia="zh-CN"/>
        </w:rPr>
        <w:t>1、 设备材料选型概述</w:t>
      </w:r>
      <w:r>
        <w:rPr>
          <w:rFonts w:hint="eastAsia" w:ascii="宋体" w:hAnsi="宋体"/>
          <w:sz w:val="24"/>
          <w:szCs w:val="24"/>
          <w:highlight w:val="none"/>
        </w:rPr>
        <w:tab/>
      </w:r>
      <w:r>
        <w:rPr>
          <w:rFonts w:hint="eastAsia" w:ascii="宋体" w:hAnsi="宋体"/>
          <w:sz w:val="24"/>
          <w:szCs w:val="24"/>
          <w:highlight w:val="none"/>
          <w:lang w:val="en-US" w:eastAsia="zh-CN"/>
        </w:rPr>
        <w:t>3</w:t>
      </w:r>
      <w:r>
        <w:rPr>
          <w:rFonts w:hint="eastAsia" w:ascii="宋体" w:hAnsi="宋体" w:eastAsia="宋体" w:cs="Times New Roman"/>
          <w:sz w:val="24"/>
          <w:szCs w:val="24"/>
          <w:highlight w:val="none"/>
          <w:lang w:eastAsia="zh-CN"/>
        </w:rPr>
        <w:fldChar w:fldCharType="end"/>
      </w:r>
    </w:p>
    <w:p>
      <w:pPr>
        <w:pStyle w:val="74"/>
        <w:tabs>
          <w:tab w:val="right" w:leader="dot" w:pos="8306"/>
          <w:tab w:val="clear" w:pos="8296"/>
        </w:tabs>
        <w:rPr>
          <w:rFonts w:hint="eastAsia" w:ascii="宋体" w:hAnsi="宋体"/>
          <w:sz w:val="24"/>
          <w:szCs w:val="24"/>
          <w:highlight w:val="none"/>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_Toc24053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2、</w:t>
      </w:r>
      <w:r>
        <w:rPr>
          <w:rFonts w:hint="eastAsia" w:ascii="宋体" w:hAnsi="宋体" w:cs="Times New Roman"/>
          <w:sz w:val="24"/>
          <w:szCs w:val="24"/>
          <w:highlight w:val="none"/>
          <w:lang w:val="en-US" w:eastAsia="zh-CN"/>
        </w:rPr>
        <w:t>加气混凝土砌块</w:t>
      </w:r>
      <w:r>
        <w:rPr>
          <w:rFonts w:hint="eastAsia" w:ascii="宋体" w:hAnsi="宋体"/>
          <w:sz w:val="24"/>
          <w:szCs w:val="24"/>
          <w:highlight w:val="none"/>
        </w:rPr>
        <w:tab/>
      </w:r>
      <w:r>
        <w:rPr>
          <w:rFonts w:hint="eastAsia" w:ascii="宋体" w:hAnsi="宋体"/>
          <w:sz w:val="24"/>
          <w:szCs w:val="24"/>
          <w:highlight w:val="none"/>
          <w:lang w:val="en-US" w:eastAsia="zh-CN"/>
        </w:rPr>
        <w:t>3</w:t>
      </w:r>
      <w:r>
        <w:rPr>
          <w:rFonts w:hint="eastAsia" w:ascii="宋体" w:hAnsi="宋体" w:eastAsia="宋体" w:cs="Times New Roman"/>
          <w:sz w:val="24"/>
          <w:szCs w:val="24"/>
          <w:highlight w:val="none"/>
          <w:lang w:eastAsia="zh-CN"/>
        </w:rPr>
        <w:fldChar w:fldCharType="end"/>
      </w:r>
    </w:p>
    <w:p>
      <w:pPr>
        <w:pStyle w:val="74"/>
        <w:tabs>
          <w:tab w:val="right" w:leader="dot" w:pos="8306"/>
          <w:tab w:val="clear" w:pos="8296"/>
        </w:tabs>
        <w:jc w:val="left"/>
        <w:rPr>
          <w:rFonts w:hint="eastAsia" w:ascii="宋体" w:hAnsi="宋体" w:eastAsia="宋体" w:cs="Times New Roman"/>
          <w:sz w:val="24"/>
          <w:szCs w:val="24"/>
          <w:highlight w:val="none"/>
          <w:lang w:val="en-US" w:eastAsia="zh-CN"/>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_Toc26612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lang w:val="en-US" w:eastAsia="zh-CN"/>
        </w:rPr>
        <w:t>3、</w:t>
      </w:r>
      <w:r>
        <w:rPr>
          <w:rFonts w:hint="eastAsia" w:ascii="宋体" w:hAnsi="宋体" w:cs="Times New Roman"/>
          <w:sz w:val="24"/>
          <w:szCs w:val="24"/>
          <w:highlight w:val="none"/>
          <w:lang w:val="en-US" w:eastAsia="zh-CN"/>
        </w:rPr>
        <w:t>水泥</w:t>
      </w:r>
      <w:r>
        <w:rPr>
          <w:rFonts w:hint="eastAsia" w:ascii="宋体" w:hAnsi="宋体"/>
          <w:sz w:val="24"/>
          <w:szCs w:val="24"/>
          <w:highlight w:val="none"/>
        </w:rPr>
        <w:tab/>
      </w:r>
      <w:r>
        <w:rPr>
          <w:rFonts w:hint="eastAsia" w:ascii="宋体" w:hAnsi="宋体"/>
          <w:sz w:val="24"/>
          <w:szCs w:val="24"/>
          <w:highlight w:val="none"/>
          <w:lang w:val="en-US" w:eastAsia="zh-CN"/>
        </w:rPr>
        <w:t>5</w:t>
      </w:r>
    </w:p>
    <w:p>
      <w:pPr>
        <w:pStyle w:val="74"/>
        <w:tabs>
          <w:tab w:val="right" w:leader="dot" w:pos="8306"/>
          <w:tab w:val="clear" w:pos="8296"/>
        </w:tabs>
        <w:jc w:val="left"/>
        <w:rPr>
          <w:rFonts w:hint="eastAsia" w:ascii="宋体" w:hAnsi="宋体" w:eastAsia="宋体"/>
          <w:sz w:val="24"/>
          <w:szCs w:val="24"/>
          <w:highlight w:val="none"/>
          <w:lang w:val="en-US" w:eastAsia="zh-CN"/>
        </w:rPr>
      </w:pPr>
      <w:r>
        <w:rPr>
          <w:rFonts w:hint="eastAsia" w:ascii="宋体" w:hAnsi="宋体"/>
          <w:sz w:val="24"/>
          <w:szCs w:val="24"/>
          <w:highlight w:val="none"/>
          <w:lang w:val="en-US" w:eastAsia="zh-CN"/>
        </w:rPr>
        <w:t>4、钢筋、钢材</w:t>
      </w:r>
      <w:r>
        <w:rPr>
          <w:rFonts w:hint="eastAsia" w:ascii="宋体" w:hAnsi="宋体"/>
          <w:sz w:val="24"/>
          <w:szCs w:val="24"/>
          <w:highlight w:val="none"/>
        </w:rPr>
        <w:tab/>
      </w:r>
      <w:r>
        <w:rPr>
          <w:rFonts w:hint="eastAsia" w:ascii="宋体" w:hAnsi="宋体"/>
          <w:sz w:val="24"/>
          <w:szCs w:val="24"/>
          <w:highlight w:val="none"/>
          <w:lang w:val="en-US" w:eastAsia="zh-CN"/>
        </w:rPr>
        <w:t>5</w:t>
      </w:r>
    </w:p>
    <w:p>
      <w:pPr>
        <w:pStyle w:val="74"/>
        <w:tabs>
          <w:tab w:val="right" w:leader="dot" w:pos="8306"/>
          <w:tab w:val="clear" w:pos="8296"/>
        </w:tabs>
        <w:jc w:val="left"/>
        <w:rPr>
          <w:rFonts w:hint="eastAsia" w:ascii="宋体" w:hAnsi="宋体" w:eastAsia="宋体" w:cs="Times New Roman"/>
          <w:sz w:val="24"/>
          <w:szCs w:val="24"/>
          <w:highlight w:val="none"/>
          <w:lang w:eastAsia="zh-CN"/>
        </w:rPr>
      </w:pPr>
      <w:r>
        <w:rPr>
          <w:rFonts w:hint="eastAsia" w:ascii="宋体" w:hAnsi="宋体"/>
          <w:sz w:val="24"/>
          <w:szCs w:val="24"/>
          <w:highlight w:val="none"/>
          <w:lang w:val="en-US" w:eastAsia="zh-CN"/>
        </w:rPr>
        <w:t>5、商品混凝土</w:t>
      </w:r>
      <w:r>
        <w:rPr>
          <w:rFonts w:hint="eastAsia" w:ascii="宋体" w:hAnsi="宋体"/>
          <w:sz w:val="24"/>
          <w:szCs w:val="24"/>
          <w:highlight w:val="none"/>
        </w:rPr>
        <w:tab/>
      </w:r>
      <w:r>
        <w:rPr>
          <w:rFonts w:hint="eastAsia" w:ascii="宋体" w:hAnsi="宋体"/>
          <w:sz w:val="24"/>
          <w:szCs w:val="24"/>
          <w:highlight w:val="none"/>
          <w:lang w:val="en-US" w:eastAsia="zh-CN"/>
        </w:rPr>
        <w:t>6</w:t>
      </w:r>
      <w:r>
        <w:rPr>
          <w:rFonts w:hint="eastAsia" w:ascii="宋体" w:hAnsi="宋体" w:eastAsia="宋体" w:cs="Times New Roman"/>
          <w:sz w:val="24"/>
          <w:szCs w:val="24"/>
          <w:highlight w:val="none"/>
          <w:lang w:eastAsia="zh-CN"/>
        </w:rPr>
        <w:fldChar w:fldCharType="end"/>
      </w:r>
    </w:p>
    <w:p>
      <w:pPr>
        <w:pStyle w:val="59"/>
        <w:tabs>
          <w:tab w:val="right" w:leader="dot" w:pos="8306"/>
          <w:tab w:val="clear" w:pos="8296"/>
        </w:tabs>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color w:val="auto"/>
          <w:sz w:val="24"/>
          <w:szCs w:val="24"/>
          <w:highlight w:val="none"/>
          <w:lang w:eastAsia="zh-CN"/>
        </w:rPr>
        <w:instrText xml:space="preserve"> HYPERLINK \l _Toc13952 </w:instrText>
      </w:r>
      <w:r>
        <w:rPr>
          <w:rFonts w:hint="eastAsia" w:ascii="黑体" w:hAnsi="黑体" w:eastAsia="黑体" w:cs="黑体"/>
          <w:color w:val="auto"/>
          <w:sz w:val="24"/>
          <w:szCs w:val="24"/>
          <w:highlight w:val="none"/>
          <w:lang w:eastAsia="zh-CN"/>
        </w:rPr>
        <w:fldChar w:fldCharType="separate"/>
      </w:r>
      <w:r>
        <w:rPr>
          <w:rFonts w:hint="eastAsia" w:ascii="黑体" w:hAnsi="黑体" w:eastAsia="黑体" w:cs="黑体"/>
          <w:bCs w:val="0"/>
          <w:color w:val="auto"/>
          <w:kern w:val="0"/>
          <w:sz w:val="24"/>
          <w:szCs w:val="24"/>
          <w:highlight w:val="none"/>
          <w:lang w:eastAsia="zh-CN"/>
        </w:rPr>
        <w:t xml:space="preserve">三 </w:t>
      </w:r>
      <w:r>
        <w:rPr>
          <w:rFonts w:hint="eastAsia" w:ascii="黑体" w:hAnsi="黑体" w:eastAsia="黑体" w:cs="黑体"/>
          <w:bCs w:val="0"/>
          <w:color w:val="auto"/>
          <w:kern w:val="0"/>
          <w:sz w:val="24"/>
          <w:szCs w:val="24"/>
          <w:highlight w:val="none"/>
          <w:lang w:val="en-US" w:eastAsia="zh-CN"/>
        </w:rPr>
        <w:t>装饰装修</w:t>
      </w:r>
      <w:r>
        <w:rPr>
          <w:rFonts w:hint="eastAsia" w:ascii="黑体" w:hAnsi="黑体" w:eastAsia="黑体" w:cs="黑体"/>
          <w:color w:val="auto"/>
          <w:sz w:val="24"/>
          <w:szCs w:val="24"/>
          <w:highlight w:val="none"/>
        </w:rPr>
        <w:tab/>
      </w:r>
      <w:r>
        <w:rPr>
          <w:rFonts w:hint="eastAsia" w:ascii="黑体" w:hAnsi="黑体" w:eastAsia="黑体" w:cs="黑体"/>
          <w:color w:val="auto"/>
          <w:sz w:val="24"/>
          <w:szCs w:val="24"/>
          <w:highlight w:val="none"/>
        </w:rPr>
        <w:fldChar w:fldCharType="begin"/>
      </w:r>
      <w:r>
        <w:rPr>
          <w:rFonts w:hint="eastAsia" w:ascii="黑体" w:hAnsi="黑体" w:eastAsia="黑体" w:cs="黑体"/>
          <w:color w:val="auto"/>
          <w:sz w:val="24"/>
          <w:szCs w:val="24"/>
          <w:highlight w:val="none"/>
        </w:rPr>
        <w:instrText xml:space="preserve"> PAGEREF _Toc13952 \h </w:instrText>
      </w:r>
      <w:r>
        <w:rPr>
          <w:rFonts w:hint="eastAsia" w:ascii="黑体" w:hAnsi="黑体" w:eastAsia="黑体" w:cs="黑体"/>
          <w:color w:val="auto"/>
          <w:sz w:val="24"/>
          <w:szCs w:val="24"/>
          <w:highlight w:val="none"/>
        </w:rPr>
        <w:fldChar w:fldCharType="separate"/>
      </w:r>
      <w:r>
        <w:rPr>
          <w:rFonts w:hint="eastAsia" w:ascii="黑体" w:hAnsi="黑体" w:eastAsia="黑体" w:cs="黑体"/>
          <w:color w:val="auto"/>
          <w:sz w:val="24"/>
          <w:szCs w:val="24"/>
          <w:highlight w:val="none"/>
        </w:rPr>
        <w:t>19</w:t>
      </w:r>
      <w:r>
        <w:rPr>
          <w:rFonts w:hint="eastAsia" w:ascii="黑体" w:hAnsi="黑体" w:eastAsia="黑体" w:cs="黑体"/>
          <w:color w:val="auto"/>
          <w:sz w:val="24"/>
          <w:szCs w:val="24"/>
          <w:highlight w:val="none"/>
        </w:rPr>
        <w:fldChar w:fldCharType="end"/>
      </w:r>
      <w:r>
        <w:rPr>
          <w:rFonts w:hint="eastAsia" w:ascii="黑体" w:hAnsi="黑体" w:eastAsia="黑体" w:cs="黑体"/>
          <w:color w:val="auto"/>
          <w:sz w:val="24"/>
          <w:szCs w:val="24"/>
          <w:highlight w:val="none"/>
          <w:lang w:eastAsia="zh-CN"/>
        </w:rPr>
        <w:fldChar w:fldCharType="end"/>
      </w:r>
    </w:p>
    <w:p>
      <w:pPr>
        <w:pStyle w:val="74"/>
        <w:tabs>
          <w:tab w:val="right" w:leader="dot" w:pos="8306"/>
          <w:tab w:val="clear" w:pos="8296"/>
        </w:tabs>
        <w:rPr>
          <w:rFonts w:hint="eastAsia" w:ascii="宋体" w:hAnsi="宋体"/>
          <w:sz w:val="24"/>
          <w:szCs w:val="24"/>
          <w:highlight w:val="none"/>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_Toc23603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1、</w:t>
      </w:r>
      <w:r>
        <w:rPr>
          <w:rFonts w:hint="eastAsia" w:ascii="宋体" w:hAnsi="宋体" w:eastAsia="宋体" w:cs="Times New Roman"/>
          <w:sz w:val="24"/>
          <w:szCs w:val="24"/>
          <w:highlight w:val="none"/>
          <w:lang w:eastAsia="zh-CN"/>
        </w:rPr>
        <w:t>设备材料选型概述</w:t>
      </w:r>
      <w:r>
        <w:rPr>
          <w:rFonts w:hint="eastAsia" w:ascii="宋体" w:hAnsi="宋体"/>
          <w:sz w:val="24"/>
          <w:szCs w:val="24"/>
          <w:highlight w:val="none"/>
        </w:rPr>
        <w:tab/>
      </w:r>
      <w:r>
        <w:rPr>
          <w:rFonts w:hint="eastAsia" w:ascii="宋体" w:hAnsi="宋体"/>
          <w:sz w:val="24"/>
          <w:szCs w:val="24"/>
          <w:highlight w:val="none"/>
        </w:rPr>
        <w:fldChar w:fldCharType="begin"/>
      </w:r>
      <w:r>
        <w:rPr>
          <w:rFonts w:hint="eastAsia" w:ascii="宋体" w:hAnsi="宋体"/>
          <w:sz w:val="24"/>
          <w:szCs w:val="24"/>
          <w:highlight w:val="none"/>
        </w:rPr>
        <w:instrText xml:space="preserve"> PAGEREF _Toc23603 \h </w:instrText>
      </w:r>
      <w:r>
        <w:rPr>
          <w:rFonts w:hint="eastAsia" w:ascii="宋体" w:hAnsi="宋体"/>
          <w:sz w:val="24"/>
          <w:szCs w:val="24"/>
          <w:highlight w:val="none"/>
        </w:rPr>
        <w:fldChar w:fldCharType="separate"/>
      </w:r>
      <w:r>
        <w:rPr>
          <w:rFonts w:hint="eastAsia" w:ascii="宋体" w:hAnsi="宋体"/>
          <w:sz w:val="24"/>
          <w:szCs w:val="24"/>
          <w:highlight w:val="none"/>
        </w:rPr>
        <w:t>19</w:t>
      </w:r>
      <w:r>
        <w:rPr>
          <w:rFonts w:hint="eastAsia" w:ascii="宋体" w:hAnsi="宋体"/>
          <w:sz w:val="24"/>
          <w:szCs w:val="24"/>
          <w:highlight w:val="none"/>
        </w:rPr>
        <w:fldChar w:fldCharType="end"/>
      </w:r>
      <w:r>
        <w:rPr>
          <w:rFonts w:hint="eastAsia" w:ascii="宋体" w:hAnsi="宋体" w:eastAsia="宋体" w:cs="Times New Roman"/>
          <w:sz w:val="24"/>
          <w:szCs w:val="24"/>
          <w:highlight w:val="none"/>
          <w:lang w:eastAsia="zh-CN"/>
        </w:rPr>
        <w:fldChar w:fldCharType="end"/>
      </w:r>
    </w:p>
    <w:p>
      <w:pPr>
        <w:pStyle w:val="74"/>
        <w:tabs>
          <w:tab w:val="right" w:leader="dot" w:pos="8306"/>
          <w:tab w:val="clear" w:pos="8296"/>
        </w:tabs>
        <w:rPr>
          <w:rFonts w:hint="default" w:ascii="宋体" w:hAnsi="宋体"/>
          <w:sz w:val="24"/>
          <w:szCs w:val="24"/>
          <w:highlight w:val="none"/>
          <w:lang w:val="en-US"/>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_Toc29259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2、</w:t>
      </w:r>
      <w:r>
        <w:rPr>
          <w:rFonts w:hint="eastAsia" w:ascii="宋体" w:hAnsi="宋体" w:cs="Times New Roman"/>
          <w:sz w:val="24"/>
          <w:szCs w:val="24"/>
          <w:highlight w:val="none"/>
          <w:lang w:val="en-US" w:eastAsia="zh-CN"/>
        </w:rPr>
        <w:t>幕墙玻璃</w:t>
      </w:r>
      <w:r>
        <w:rPr>
          <w:rFonts w:hint="eastAsia" w:ascii="宋体" w:hAnsi="宋体"/>
          <w:sz w:val="24"/>
          <w:szCs w:val="24"/>
          <w:highlight w:val="none"/>
        </w:rPr>
        <w:tab/>
      </w:r>
      <w:r>
        <w:rPr>
          <w:rFonts w:hint="eastAsia" w:ascii="宋体" w:hAnsi="宋体"/>
          <w:sz w:val="24"/>
          <w:szCs w:val="24"/>
          <w:highlight w:val="none"/>
          <w:lang w:val="en-US" w:eastAsia="zh-CN"/>
        </w:rPr>
        <w:t>2</w:t>
      </w:r>
      <w:r>
        <w:rPr>
          <w:rFonts w:hint="eastAsia" w:ascii="宋体" w:hAnsi="宋体" w:eastAsia="宋体" w:cs="Times New Roman"/>
          <w:sz w:val="24"/>
          <w:szCs w:val="24"/>
          <w:highlight w:val="none"/>
          <w:lang w:eastAsia="zh-CN"/>
        </w:rPr>
        <w:fldChar w:fldCharType="end"/>
      </w:r>
      <w:r>
        <w:rPr>
          <w:rFonts w:hint="eastAsia" w:ascii="宋体" w:hAnsi="宋体" w:cs="Times New Roman"/>
          <w:sz w:val="24"/>
          <w:szCs w:val="24"/>
          <w:highlight w:val="none"/>
          <w:lang w:val="en-US" w:eastAsia="zh-CN"/>
        </w:rPr>
        <w:t>0</w:t>
      </w:r>
    </w:p>
    <w:p>
      <w:pPr>
        <w:pStyle w:val="74"/>
        <w:tabs>
          <w:tab w:val="right" w:leader="dot" w:pos="8306"/>
          <w:tab w:val="clear" w:pos="8296"/>
        </w:tabs>
        <w:jc w:val="left"/>
        <w:rPr>
          <w:rFonts w:hint="default" w:ascii="宋体" w:hAnsi="宋体" w:eastAsia="宋体" w:cs="Times New Roman"/>
          <w:sz w:val="24"/>
          <w:szCs w:val="24"/>
          <w:highlight w:val="none"/>
          <w:lang w:val="en-US" w:eastAsia="zh-CN"/>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_Toc10464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3、</w:t>
      </w:r>
      <w:r>
        <w:rPr>
          <w:rFonts w:hint="eastAsia" w:ascii="宋体" w:hAnsi="宋体" w:cs="Times New Roman"/>
          <w:sz w:val="24"/>
          <w:szCs w:val="24"/>
          <w:highlight w:val="none"/>
          <w:lang w:val="en-US" w:eastAsia="zh-CN"/>
        </w:rPr>
        <w:t>油漆</w:t>
      </w:r>
      <w:r>
        <w:rPr>
          <w:rFonts w:hint="eastAsia" w:ascii="宋体" w:hAnsi="宋体"/>
          <w:sz w:val="24"/>
          <w:szCs w:val="24"/>
          <w:highlight w:val="none"/>
        </w:rPr>
        <w:tab/>
      </w:r>
      <w:r>
        <w:rPr>
          <w:rFonts w:hint="eastAsia" w:ascii="宋体" w:hAnsi="宋体"/>
          <w:sz w:val="24"/>
          <w:szCs w:val="24"/>
          <w:highlight w:val="none"/>
          <w:lang w:val="en-US" w:eastAsia="zh-CN"/>
        </w:rPr>
        <w:t>22</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4、瓷砖</w:t>
      </w:r>
      <w:r>
        <w:rPr>
          <w:rFonts w:hint="eastAsia" w:ascii="宋体" w:hAnsi="宋体"/>
          <w:sz w:val="24"/>
          <w:szCs w:val="24"/>
          <w:highlight w:val="none"/>
        </w:rPr>
        <w:tab/>
      </w:r>
      <w:r>
        <w:rPr>
          <w:rFonts w:hint="eastAsia" w:ascii="宋体" w:hAnsi="宋体"/>
          <w:sz w:val="24"/>
          <w:szCs w:val="24"/>
          <w:highlight w:val="none"/>
          <w:lang w:val="en-US" w:eastAsia="zh-CN"/>
        </w:rPr>
        <w:t>23</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5、石材</w:t>
      </w:r>
      <w:r>
        <w:rPr>
          <w:rFonts w:hint="eastAsia" w:ascii="宋体" w:hAnsi="宋体"/>
          <w:sz w:val="24"/>
          <w:szCs w:val="24"/>
          <w:highlight w:val="none"/>
        </w:rPr>
        <w:tab/>
      </w:r>
      <w:r>
        <w:rPr>
          <w:rFonts w:hint="eastAsia" w:ascii="宋体" w:hAnsi="宋体"/>
          <w:sz w:val="24"/>
          <w:szCs w:val="24"/>
          <w:highlight w:val="none"/>
          <w:lang w:val="en-US" w:eastAsia="zh-CN"/>
        </w:rPr>
        <w:t>25</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6、高架空防静电活动地板</w:t>
      </w:r>
      <w:r>
        <w:rPr>
          <w:rFonts w:hint="eastAsia" w:ascii="宋体" w:hAnsi="宋体"/>
          <w:sz w:val="24"/>
          <w:szCs w:val="24"/>
          <w:highlight w:val="none"/>
        </w:rPr>
        <w:tab/>
      </w:r>
      <w:r>
        <w:rPr>
          <w:rFonts w:hint="eastAsia" w:ascii="宋体" w:hAnsi="宋体"/>
          <w:sz w:val="24"/>
          <w:szCs w:val="24"/>
          <w:highlight w:val="none"/>
          <w:lang w:val="en-US" w:eastAsia="zh-CN"/>
        </w:rPr>
        <w:t>26</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7、硅酸盖板</w:t>
      </w:r>
      <w:r>
        <w:rPr>
          <w:rFonts w:hint="eastAsia" w:ascii="宋体" w:hAnsi="宋体"/>
          <w:sz w:val="24"/>
          <w:szCs w:val="24"/>
          <w:highlight w:val="none"/>
        </w:rPr>
        <w:tab/>
      </w:r>
      <w:r>
        <w:rPr>
          <w:rFonts w:hint="eastAsia" w:ascii="宋体" w:hAnsi="宋体"/>
          <w:sz w:val="24"/>
          <w:szCs w:val="24"/>
          <w:highlight w:val="none"/>
          <w:lang w:val="en-US" w:eastAsia="zh-CN"/>
        </w:rPr>
        <w:t>27</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8、铝扣板、铝方通、铝挡板、蜂窝板</w:t>
      </w:r>
      <w:r>
        <w:rPr>
          <w:rFonts w:hint="eastAsia" w:ascii="宋体" w:hAnsi="宋体"/>
          <w:sz w:val="24"/>
          <w:szCs w:val="24"/>
          <w:highlight w:val="none"/>
        </w:rPr>
        <w:tab/>
      </w:r>
      <w:r>
        <w:rPr>
          <w:rFonts w:hint="eastAsia" w:ascii="宋体" w:hAnsi="宋体"/>
          <w:sz w:val="24"/>
          <w:szCs w:val="24"/>
          <w:highlight w:val="none"/>
          <w:lang w:val="en-US" w:eastAsia="zh-CN"/>
        </w:rPr>
        <w:t>28</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9、吸音板</w:t>
      </w:r>
      <w:r>
        <w:rPr>
          <w:rFonts w:hint="eastAsia" w:ascii="宋体" w:hAnsi="宋体"/>
          <w:sz w:val="24"/>
          <w:szCs w:val="24"/>
          <w:highlight w:val="none"/>
        </w:rPr>
        <w:tab/>
      </w:r>
      <w:r>
        <w:rPr>
          <w:rFonts w:hint="eastAsia" w:ascii="宋体" w:hAnsi="宋体"/>
          <w:sz w:val="24"/>
          <w:szCs w:val="24"/>
          <w:highlight w:val="none"/>
          <w:lang w:val="en-US" w:eastAsia="zh-CN"/>
        </w:rPr>
        <w:t>29</w:t>
      </w:r>
    </w:p>
    <w:p>
      <w:pPr>
        <w:pStyle w:val="74"/>
        <w:tabs>
          <w:tab w:val="right" w:leader="dot" w:pos="8306"/>
          <w:tab w:val="clear" w:pos="8296"/>
        </w:tabs>
        <w:jc w:val="left"/>
        <w:rPr>
          <w:rFonts w:hint="eastAsia" w:ascii="宋体" w:hAnsi="宋体"/>
          <w:sz w:val="24"/>
          <w:szCs w:val="24"/>
          <w:highlight w:val="none"/>
          <w:lang w:val="en-US" w:eastAsia="zh-CN"/>
        </w:rPr>
      </w:pPr>
      <w:r>
        <w:rPr>
          <w:rFonts w:hint="eastAsia" w:ascii="宋体" w:hAnsi="宋体"/>
          <w:sz w:val="24"/>
          <w:szCs w:val="24"/>
          <w:highlight w:val="none"/>
          <w:lang w:val="en-US" w:eastAsia="zh-CN"/>
        </w:rPr>
        <w:t>10、高晶板</w:t>
      </w:r>
      <w:r>
        <w:rPr>
          <w:rFonts w:hint="eastAsia" w:ascii="宋体" w:hAnsi="宋体"/>
          <w:sz w:val="24"/>
          <w:szCs w:val="24"/>
          <w:highlight w:val="none"/>
        </w:rPr>
        <w:tab/>
      </w:r>
      <w:r>
        <w:rPr>
          <w:rFonts w:hint="eastAsia" w:ascii="宋体" w:hAnsi="宋体"/>
          <w:sz w:val="24"/>
          <w:szCs w:val="24"/>
          <w:highlight w:val="none"/>
          <w:lang w:val="en-US" w:eastAsia="zh-CN"/>
        </w:rPr>
        <w:t>30</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11、实木质挂板</w:t>
      </w:r>
      <w:r>
        <w:rPr>
          <w:rFonts w:hint="eastAsia" w:ascii="宋体" w:hAnsi="宋体"/>
          <w:sz w:val="24"/>
          <w:szCs w:val="24"/>
          <w:highlight w:val="none"/>
        </w:rPr>
        <w:tab/>
      </w:r>
      <w:r>
        <w:rPr>
          <w:rFonts w:hint="eastAsia" w:ascii="宋体" w:hAnsi="宋体"/>
          <w:sz w:val="24"/>
          <w:szCs w:val="24"/>
          <w:highlight w:val="none"/>
          <w:lang w:val="en-US" w:eastAsia="zh-CN"/>
        </w:rPr>
        <w:t>31</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12、难燃壁纸</w:t>
      </w:r>
      <w:r>
        <w:rPr>
          <w:rFonts w:hint="eastAsia" w:ascii="宋体" w:hAnsi="宋体"/>
          <w:sz w:val="24"/>
          <w:szCs w:val="24"/>
          <w:highlight w:val="none"/>
        </w:rPr>
        <w:tab/>
      </w:r>
      <w:r>
        <w:rPr>
          <w:rFonts w:hint="eastAsia" w:ascii="宋体" w:hAnsi="宋体"/>
          <w:sz w:val="24"/>
          <w:szCs w:val="24"/>
          <w:highlight w:val="none"/>
          <w:lang w:val="en-US" w:eastAsia="zh-CN"/>
        </w:rPr>
        <w:t>33</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13、</w:t>
      </w:r>
      <w:r>
        <w:rPr>
          <w:rFonts w:hint="eastAsia" w:ascii="宋体" w:hAnsi="宋体" w:eastAsia="宋体" w:cs="宋体"/>
          <w:kern w:val="0"/>
          <w:sz w:val="22"/>
          <w:szCs w:val="22"/>
          <w:highlight w:val="none"/>
          <w:lang w:val="en-US" w:eastAsia="zh-CN" w:bidi="ar"/>
        </w:rPr>
        <w:t>复合木地板</w:t>
      </w:r>
      <w:r>
        <w:rPr>
          <w:rFonts w:hint="eastAsia" w:ascii="宋体" w:hAnsi="宋体"/>
          <w:sz w:val="24"/>
          <w:szCs w:val="24"/>
          <w:highlight w:val="none"/>
        </w:rPr>
        <w:tab/>
      </w:r>
      <w:r>
        <w:rPr>
          <w:rFonts w:hint="eastAsia" w:ascii="宋体" w:hAnsi="宋体"/>
          <w:sz w:val="24"/>
          <w:szCs w:val="24"/>
          <w:highlight w:val="none"/>
          <w:lang w:val="en-US" w:eastAsia="zh-CN"/>
        </w:rPr>
        <w:t>34</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14、</w:t>
      </w:r>
      <w:r>
        <w:rPr>
          <w:rFonts w:hint="eastAsia" w:ascii="宋体" w:hAnsi="宋体" w:eastAsia="宋体" w:cs="宋体"/>
          <w:kern w:val="0"/>
          <w:sz w:val="22"/>
          <w:szCs w:val="22"/>
          <w:highlight w:val="none"/>
          <w:lang w:val="en-US" w:eastAsia="zh-CN" w:bidi="ar"/>
        </w:rPr>
        <w:t>柞木地板</w:t>
      </w:r>
      <w:r>
        <w:rPr>
          <w:rFonts w:hint="eastAsia" w:ascii="宋体" w:hAnsi="宋体"/>
          <w:sz w:val="24"/>
          <w:szCs w:val="24"/>
          <w:highlight w:val="none"/>
        </w:rPr>
        <w:tab/>
      </w:r>
      <w:r>
        <w:rPr>
          <w:rFonts w:hint="eastAsia" w:ascii="宋体" w:hAnsi="宋体"/>
          <w:sz w:val="24"/>
          <w:szCs w:val="24"/>
          <w:highlight w:val="none"/>
          <w:lang w:val="en-US" w:eastAsia="zh-CN"/>
        </w:rPr>
        <w:t>34</w:t>
      </w:r>
    </w:p>
    <w:p>
      <w:pPr>
        <w:pStyle w:val="74"/>
        <w:tabs>
          <w:tab w:val="right" w:leader="dot" w:pos="8306"/>
          <w:tab w:val="clear" w:pos="8296"/>
        </w:tabs>
        <w:jc w:val="left"/>
        <w:rPr>
          <w:rFonts w:hint="default" w:ascii="宋体" w:hAnsi="宋体" w:eastAsia="宋体"/>
          <w:sz w:val="24"/>
          <w:szCs w:val="24"/>
          <w:highlight w:val="none"/>
          <w:lang w:val="en-US" w:eastAsia="zh-CN"/>
        </w:rPr>
      </w:pPr>
      <w:r>
        <w:rPr>
          <w:rFonts w:hint="eastAsia" w:ascii="宋体" w:hAnsi="宋体"/>
          <w:sz w:val="24"/>
          <w:szCs w:val="24"/>
          <w:highlight w:val="none"/>
          <w:lang w:val="en-US" w:eastAsia="zh-CN"/>
        </w:rPr>
        <w:t>15、</w:t>
      </w:r>
      <w:r>
        <w:rPr>
          <w:rFonts w:ascii="宋体" w:hAnsi="宋体" w:eastAsia="宋体" w:cs="宋体"/>
          <w:kern w:val="0"/>
          <w:sz w:val="22"/>
          <w:szCs w:val="22"/>
          <w:highlight w:val="none"/>
          <w:lang w:bidi="ar"/>
        </w:rPr>
        <w:t>实木运动地板</w:t>
      </w:r>
      <w:r>
        <w:rPr>
          <w:rFonts w:hint="eastAsia" w:ascii="宋体" w:hAnsi="宋体"/>
          <w:sz w:val="24"/>
          <w:szCs w:val="24"/>
          <w:highlight w:val="none"/>
        </w:rPr>
        <w:tab/>
      </w:r>
      <w:r>
        <w:rPr>
          <w:rFonts w:hint="eastAsia" w:ascii="宋体" w:hAnsi="宋体"/>
          <w:sz w:val="24"/>
          <w:szCs w:val="24"/>
          <w:highlight w:val="none"/>
          <w:lang w:val="en-US" w:eastAsia="zh-CN"/>
        </w:rPr>
        <w:t>34</w:t>
      </w:r>
    </w:p>
    <w:p>
      <w:pPr>
        <w:pStyle w:val="74"/>
        <w:tabs>
          <w:tab w:val="right" w:leader="dot" w:pos="8306"/>
          <w:tab w:val="clear" w:pos="8296"/>
        </w:tabs>
        <w:jc w:val="left"/>
        <w:rPr>
          <w:rFonts w:hint="eastAsia" w:ascii="宋体" w:hAnsi="宋体"/>
          <w:sz w:val="24"/>
          <w:szCs w:val="24"/>
          <w:highlight w:val="none"/>
          <w:lang w:val="en-US" w:eastAsia="zh-CN"/>
        </w:rPr>
      </w:pPr>
      <w:r>
        <w:rPr>
          <w:rFonts w:hint="eastAsia" w:ascii="宋体" w:hAnsi="宋体"/>
          <w:sz w:val="24"/>
          <w:szCs w:val="24"/>
          <w:highlight w:val="none"/>
          <w:lang w:val="en-US" w:eastAsia="zh-CN"/>
        </w:rPr>
        <w:t>16、</w:t>
      </w:r>
      <w:r>
        <w:rPr>
          <w:rFonts w:hint="eastAsia" w:ascii="宋体" w:hAnsi="宋体" w:eastAsia="宋体" w:cs="宋体"/>
          <w:kern w:val="0"/>
          <w:sz w:val="22"/>
          <w:szCs w:val="22"/>
          <w:highlight w:val="none"/>
          <w:lang w:val="en-US" w:eastAsia="zh-CN" w:bidi="ar"/>
        </w:rPr>
        <w:t>塑胶卷材地板</w:t>
      </w:r>
      <w:r>
        <w:rPr>
          <w:rFonts w:hint="eastAsia" w:ascii="宋体" w:hAnsi="宋体"/>
          <w:sz w:val="24"/>
          <w:szCs w:val="24"/>
          <w:highlight w:val="none"/>
        </w:rPr>
        <w:tab/>
      </w:r>
      <w:r>
        <w:rPr>
          <w:rFonts w:hint="eastAsia" w:ascii="宋体" w:hAnsi="宋体"/>
          <w:sz w:val="24"/>
          <w:szCs w:val="24"/>
          <w:highlight w:val="none"/>
        </w:rPr>
        <w:fldChar w:fldCharType="begin"/>
      </w:r>
      <w:r>
        <w:rPr>
          <w:rFonts w:hint="eastAsia" w:ascii="宋体" w:hAnsi="宋体"/>
          <w:sz w:val="24"/>
          <w:szCs w:val="24"/>
          <w:highlight w:val="none"/>
        </w:rPr>
        <w:instrText xml:space="preserve"> PAGEREF _Toc10464 \h </w:instrText>
      </w:r>
      <w:r>
        <w:rPr>
          <w:rFonts w:hint="eastAsia" w:ascii="宋体" w:hAnsi="宋体"/>
          <w:sz w:val="24"/>
          <w:szCs w:val="24"/>
          <w:highlight w:val="none"/>
        </w:rPr>
        <w:fldChar w:fldCharType="separate"/>
      </w:r>
      <w:r>
        <w:rPr>
          <w:rFonts w:hint="eastAsia" w:ascii="宋体" w:hAnsi="宋体"/>
          <w:sz w:val="24"/>
          <w:szCs w:val="24"/>
          <w:highlight w:val="none"/>
          <w:lang w:val="en-US" w:eastAsia="zh-CN"/>
        </w:rPr>
        <w:t>35</w:t>
      </w:r>
      <w:r>
        <w:rPr>
          <w:rFonts w:hint="eastAsia" w:ascii="宋体" w:hAnsi="宋体"/>
          <w:sz w:val="24"/>
          <w:szCs w:val="24"/>
          <w:highlight w:val="none"/>
        </w:rPr>
        <w:fldChar w:fldCharType="end"/>
      </w:r>
    </w:p>
    <w:p>
      <w:pPr>
        <w:pStyle w:val="74"/>
        <w:tabs>
          <w:tab w:val="right" w:leader="dot" w:pos="8306"/>
          <w:tab w:val="clear" w:pos="8296"/>
        </w:tabs>
        <w:jc w:val="left"/>
      </w:pPr>
      <w:r>
        <w:rPr>
          <w:rFonts w:hint="eastAsia" w:ascii="宋体" w:hAnsi="宋体"/>
          <w:sz w:val="24"/>
          <w:szCs w:val="24"/>
          <w:highlight w:val="none"/>
          <w:lang w:val="en-US" w:eastAsia="zh-CN"/>
        </w:rPr>
        <w:t>17、</w:t>
      </w:r>
      <w:r>
        <w:rPr>
          <w:rFonts w:hint="eastAsia" w:ascii="宋体" w:hAnsi="宋体" w:eastAsia="宋体" w:cs="宋体"/>
          <w:b w:val="0"/>
          <w:bCs/>
          <w:color w:val="auto"/>
          <w:sz w:val="22"/>
          <w:szCs w:val="22"/>
          <w:highlight w:val="none"/>
          <w:lang w:val="en-US" w:eastAsia="zh-CN"/>
        </w:rPr>
        <w:t>地毯</w:t>
      </w:r>
      <w:r>
        <w:rPr>
          <w:rFonts w:hint="eastAsia" w:ascii="宋体" w:hAnsi="宋体"/>
          <w:sz w:val="24"/>
          <w:szCs w:val="24"/>
          <w:highlight w:val="none"/>
        </w:rPr>
        <w:tab/>
      </w:r>
      <w:r>
        <w:rPr>
          <w:rFonts w:hint="eastAsia" w:ascii="宋体" w:hAnsi="宋体"/>
          <w:sz w:val="24"/>
          <w:szCs w:val="24"/>
          <w:highlight w:val="none"/>
          <w:lang w:val="en-US" w:eastAsia="zh-CN"/>
        </w:rPr>
        <w:t>36</w:t>
      </w:r>
      <w:r>
        <w:rPr>
          <w:rFonts w:hint="eastAsia" w:ascii="宋体" w:hAnsi="宋体" w:eastAsia="宋体" w:cs="Times New Roman"/>
          <w:sz w:val="24"/>
          <w:szCs w:val="24"/>
          <w:highlight w:val="none"/>
          <w:lang w:eastAsia="zh-CN"/>
        </w:rPr>
        <w:fldChar w:fldCharType="end"/>
      </w:r>
    </w:p>
    <w:p>
      <w:pPr>
        <w:pStyle w:val="59"/>
        <w:tabs>
          <w:tab w:val="right" w:leader="dot" w:pos="8306"/>
          <w:tab w:val="clear" w:pos="8296"/>
        </w:tabs>
        <w:rPr>
          <w:rFonts w:hint="default"/>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color w:val="auto"/>
          <w:sz w:val="24"/>
          <w:szCs w:val="24"/>
          <w:highlight w:val="none"/>
          <w:lang w:eastAsia="zh-CN"/>
        </w:rPr>
        <w:instrText xml:space="preserve"> HYPERLINK \l _Toc12087 </w:instrText>
      </w:r>
      <w:r>
        <w:rPr>
          <w:rFonts w:hint="eastAsia" w:ascii="黑体" w:hAnsi="黑体" w:eastAsia="黑体" w:cs="黑体"/>
          <w:color w:val="auto"/>
          <w:sz w:val="24"/>
          <w:szCs w:val="24"/>
          <w:highlight w:val="none"/>
          <w:lang w:eastAsia="zh-CN"/>
        </w:rPr>
        <w:fldChar w:fldCharType="separate"/>
      </w:r>
      <w:r>
        <w:rPr>
          <w:rFonts w:hint="eastAsia" w:ascii="黑体" w:hAnsi="黑体" w:eastAsia="黑体" w:cs="黑体"/>
          <w:bCs w:val="0"/>
          <w:color w:val="auto"/>
          <w:kern w:val="0"/>
          <w:sz w:val="24"/>
          <w:szCs w:val="24"/>
          <w:highlight w:val="none"/>
          <w:lang w:val="en-US" w:eastAsia="zh-CN"/>
        </w:rPr>
        <w:t>四</w:t>
      </w:r>
      <w:r>
        <w:rPr>
          <w:rFonts w:hint="eastAsia" w:ascii="黑体" w:hAnsi="黑体" w:eastAsia="黑体" w:cs="黑体"/>
          <w:bCs w:val="0"/>
          <w:color w:val="auto"/>
          <w:kern w:val="0"/>
          <w:sz w:val="24"/>
          <w:szCs w:val="24"/>
          <w:highlight w:val="none"/>
        </w:rPr>
        <w:t xml:space="preserve"> </w:t>
      </w:r>
      <w:r>
        <w:rPr>
          <w:rFonts w:hint="eastAsia" w:ascii="黑体" w:hAnsi="黑体" w:eastAsia="黑体" w:cs="黑体"/>
          <w:bCs w:val="0"/>
          <w:color w:val="auto"/>
          <w:kern w:val="0"/>
          <w:sz w:val="24"/>
          <w:szCs w:val="24"/>
          <w:highlight w:val="none"/>
          <w:lang w:val="en-US" w:eastAsia="zh-CN"/>
        </w:rPr>
        <w:t>门窗工程</w:t>
      </w:r>
      <w:r>
        <w:rPr>
          <w:rFonts w:hint="eastAsia" w:ascii="黑体" w:hAnsi="黑体" w:eastAsia="黑体" w:cs="黑体"/>
          <w:color w:val="auto"/>
          <w:sz w:val="24"/>
          <w:szCs w:val="24"/>
          <w:highlight w:val="none"/>
        </w:rPr>
        <w:tab/>
      </w:r>
      <w:r>
        <w:rPr>
          <w:rFonts w:hint="eastAsia" w:ascii="黑体" w:hAnsi="黑体" w:eastAsia="黑体" w:cs="黑体"/>
          <w:color w:val="auto"/>
          <w:sz w:val="24"/>
          <w:szCs w:val="24"/>
          <w:highlight w:val="none"/>
          <w:lang w:val="en-US" w:eastAsia="zh-CN"/>
        </w:rPr>
        <w:t>3</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7</w:t>
      </w:r>
    </w:p>
    <w:p>
      <w:pPr>
        <w:pStyle w:val="74"/>
        <w:tabs>
          <w:tab w:val="right" w:leader="dot" w:pos="8306"/>
          <w:tab w:val="clear" w:pos="8296"/>
        </w:tabs>
        <w:rPr>
          <w:rFonts w:hint="default" w:ascii="宋体" w:hAnsi="宋体"/>
          <w:sz w:val="24"/>
          <w:szCs w:val="24"/>
          <w:highlight w:val="none"/>
          <w:lang w:val="en-US"/>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_Toc8156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1、</w:t>
      </w:r>
      <w:r>
        <w:rPr>
          <w:rFonts w:hint="eastAsia" w:ascii="宋体" w:hAnsi="宋体" w:eastAsia="宋体" w:cs="Times New Roman"/>
          <w:sz w:val="24"/>
          <w:szCs w:val="24"/>
          <w:highlight w:val="none"/>
          <w:lang w:eastAsia="zh-CN"/>
        </w:rPr>
        <w:t>设备材料选型概述</w:t>
      </w:r>
      <w:r>
        <w:rPr>
          <w:rFonts w:hint="eastAsia" w:ascii="宋体" w:hAnsi="宋体"/>
          <w:sz w:val="24"/>
          <w:szCs w:val="24"/>
          <w:highlight w:val="none"/>
        </w:rPr>
        <w:tab/>
      </w:r>
      <w:r>
        <w:rPr>
          <w:rFonts w:hint="eastAsia" w:ascii="宋体" w:hAnsi="宋体"/>
          <w:sz w:val="24"/>
          <w:szCs w:val="24"/>
          <w:highlight w:val="none"/>
          <w:lang w:val="en-US" w:eastAsia="zh-CN"/>
        </w:rPr>
        <w:t>3</w:t>
      </w:r>
      <w:r>
        <w:rPr>
          <w:rFonts w:hint="eastAsia" w:ascii="宋体" w:hAnsi="宋体" w:eastAsia="宋体" w:cs="Times New Roman"/>
          <w:sz w:val="24"/>
          <w:szCs w:val="24"/>
          <w:highlight w:val="none"/>
          <w:lang w:eastAsia="zh-CN"/>
        </w:rPr>
        <w:fldChar w:fldCharType="end"/>
      </w:r>
      <w:r>
        <w:rPr>
          <w:rFonts w:hint="eastAsia" w:ascii="宋体" w:hAnsi="宋体" w:cs="Times New Roman"/>
          <w:sz w:val="24"/>
          <w:szCs w:val="24"/>
          <w:highlight w:val="none"/>
          <w:lang w:val="en-US" w:eastAsia="zh-CN"/>
        </w:rPr>
        <w:t>7</w:t>
      </w:r>
    </w:p>
    <w:p>
      <w:pPr>
        <w:pStyle w:val="74"/>
        <w:tabs>
          <w:tab w:val="right" w:leader="dot" w:pos="8306"/>
          <w:tab w:val="clear" w:pos="8296"/>
        </w:tabs>
        <w:rPr>
          <w:rFonts w:hint="default" w:ascii="宋体" w:hAnsi="宋体"/>
          <w:sz w:val="24"/>
          <w:szCs w:val="24"/>
          <w:highlight w:val="none"/>
          <w:lang w:val="en-US"/>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_Toc32033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2、</w:t>
      </w:r>
      <w:r>
        <w:rPr>
          <w:rFonts w:hint="eastAsia" w:ascii="宋体" w:hAnsi="宋体" w:cs="Times New Roman"/>
          <w:sz w:val="24"/>
          <w:szCs w:val="24"/>
          <w:highlight w:val="none"/>
          <w:lang w:val="en-US" w:eastAsia="zh-CN"/>
        </w:rPr>
        <w:t>玻璃</w:t>
      </w:r>
      <w:r>
        <w:rPr>
          <w:rFonts w:hint="eastAsia" w:ascii="宋体" w:hAnsi="宋体"/>
          <w:sz w:val="24"/>
          <w:szCs w:val="24"/>
          <w:highlight w:val="none"/>
        </w:rPr>
        <w:tab/>
      </w:r>
      <w:r>
        <w:rPr>
          <w:rFonts w:hint="eastAsia" w:ascii="宋体" w:hAnsi="宋体"/>
          <w:sz w:val="24"/>
          <w:szCs w:val="24"/>
          <w:highlight w:val="none"/>
          <w:lang w:val="en-US" w:eastAsia="zh-CN"/>
        </w:rPr>
        <w:t>3</w:t>
      </w:r>
      <w:r>
        <w:rPr>
          <w:rFonts w:hint="eastAsia" w:ascii="宋体" w:hAnsi="宋体" w:eastAsia="宋体" w:cs="Times New Roman"/>
          <w:sz w:val="24"/>
          <w:szCs w:val="24"/>
          <w:highlight w:val="none"/>
          <w:lang w:eastAsia="zh-CN"/>
        </w:rPr>
        <w:fldChar w:fldCharType="end"/>
      </w:r>
      <w:r>
        <w:rPr>
          <w:rFonts w:hint="eastAsia" w:ascii="宋体" w:hAnsi="宋体" w:cs="Times New Roman"/>
          <w:sz w:val="24"/>
          <w:szCs w:val="24"/>
          <w:highlight w:val="none"/>
          <w:lang w:val="en-US" w:eastAsia="zh-CN"/>
        </w:rPr>
        <w:t>7</w:t>
      </w:r>
    </w:p>
    <w:p>
      <w:pPr>
        <w:pStyle w:val="74"/>
        <w:tabs>
          <w:tab w:val="right" w:leader="dot" w:pos="8306"/>
          <w:tab w:val="clear" w:pos="8296"/>
        </w:tabs>
        <w:rPr>
          <w:rFonts w:hint="default" w:ascii="宋体" w:hAnsi="宋体"/>
          <w:sz w:val="24"/>
          <w:szCs w:val="24"/>
          <w:highlight w:val="none"/>
          <w:lang w:val="en-US"/>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_Toc26915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lang w:eastAsia="zh-CN"/>
        </w:rPr>
        <w:t>3、</w:t>
      </w:r>
      <w:r>
        <w:rPr>
          <w:rFonts w:hint="eastAsia" w:ascii="宋体" w:hAnsi="宋体" w:cs="Times New Roman"/>
          <w:sz w:val="24"/>
          <w:szCs w:val="24"/>
          <w:highlight w:val="none"/>
          <w:lang w:val="en-US" w:eastAsia="zh-CN"/>
        </w:rPr>
        <w:t>铝合金型材、门窗</w:t>
      </w:r>
      <w:r>
        <w:rPr>
          <w:rFonts w:hint="eastAsia" w:ascii="宋体" w:hAnsi="宋体"/>
          <w:sz w:val="24"/>
          <w:szCs w:val="24"/>
          <w:highlight w:val="none"/>
        </w:rPr>
        <w:tab/>
      </w:r>
      <w:r>
        <w:rPr>
          <w:rFonts w:hint="eastAsia" w:ascii="宋体" w:hAnsi="宋体"/>
          <w:sz w:val="24"/>
          <w:szCs w:val="24"/>
          <w:highlight w:val="none"/>
          <w:lang w:val="en-US" w:eastAsia="zh-CN"/>
        </w:rPr>
        <w:t>3</w:t>
      </w:r>
      <w:r>
        <w:rPr>
          <w:rFonts w:hint="eastAsia" w:ascii="宋体" w:hAnsi="宋体" w:eastAsia="宋体" w:cs="Times New Roman"/>
          <w:sz w:val="24"/>
          <w:szCs w:val="24"/>
          <w:highlight w:val="none"/>
          <w:lang w:eastAsia="zh-CN"/>
        </w:rPr>
        <w:fldChar w:fldCharType="end"/>
      </w:r>
      <w:r>
        <w:rPr>
          <w:rFonts w:hint="eastAsia" w:ascii="宋体" w:hAnsi="宋体" w:cs="Times New Roman"/>
          <w:sz w:val="24"/>
          <w:szCs w:val="24"/>
          <w:highlight w:val="none"/>
          <w:lang w:val="en-US" w:eastAsia="zh-CN"/>
        </w:rPr>
        <w:t>7</w:t>
      </w:r>
    </w:p>
    <w:p>
      <w:pPr>
        <w:pStyle w:val="74"/>
        <w:tabs>
          <w:tab w:val="right" w:leader="dot" w:pos="8306"/>
          <w:tab w:val="clear" w:pos="8296"/>
        </w:tabs>
        <w:jc w:val="left"/>
        <w:rPr>
          <w:rFonts w:hint="default" w:ascii="宋体" w:hAnsi="宋体" w:eastAsia="宋体" w:cs="Times New Roman"/>
          <w:sz w:val="24"/>
          <w:szCs w:val="24"/>
          <w:highlight w:val="none"/>
          <w:lang w:val="en-US" w:eastAsia="zh-CN"/>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_Toc9568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lang w:eastAsia="zh-CN"/>
        </w:rPr>
        <w:t>4、</w:t>
      </w:r>
      <w:r>
        <w:rPr>
          <w:rFonts w:hint="eastAsia" w:ascii="宋体" w:hAnsi="宋体" w:eastAsia="宋体" w:cs="Times New Roman"/>
          <w:sz w:val="24"/>
          <w:szCs w:val="24"/>
          <w:highlight w:val="none"/>
        </w:rPr>
        <w:t>钢结构</w:t>
      </w:r>
      <w:r>
        <w:rPr>
          <w:rFonts w:hint="eastAsia" w:ascii="宋体" w:hAnsi="宋体" w:cs="Times New Roman"/>
          <w:sz w:val="24"/>
          <w:szCs w:val="24"/>
          <w:highlight w:val="none"/>
          <w:lang w:val="en-US" w:eastAsia="zh-CN"/>
        </w:rPr>
        <w:t>铝合金五金配件</w:t>
      </w:r>
      <w:r>
        <w:rPr>
          <w:rFonts w:hint="eastAsia" w:ascii="宋体" w:hAnsi="宋体"/>
          <w:sz w:val="24"/>
          <w:szCs w:val="24"/>
          <w:highlight w:val="none"/>
        </w:rPr>
        <w:tab/>
      </w:r>
      <w:r>
        <w:rPr>
          <w:rFonts w:hint="eastAsia" w:ascii="宋体" w:hAnsi="宋体"/>
          <w:sz w:val="24"/>
          <w:szCs w:val="24"/>
          <w:highlight w:val="none"/>
          <w:lang w:val="en-US" w:eastAsia="zh-CN"/>
        </w:rPr>
        <w:t>38</w:t>
      </w:r>
    </w:p>
    <w:p>
      <w:pPr>
        <w:pStyle w:val="74"/>
        <w:tabs>
          <w:tab w:val="right" w:leader="dot" w:pos="8306"/>
          <w:tab w:val="clear" w:pos="8296"/>
        </w:tabs>
        <w:jc w:val="left"/>
        <w:rPr>
          <w:rFonts w:hint="default" w:ascii="宋体" w:hAnsi="宋体" w:eastAsia="宋体" w:cs="Times New Roman"/>
          <w:sz w:val="24"/>
          <w:szCs w:val="24"/>
          <w:highlight w:val="none"/>
          <w:lang w:val="en-US" w:eastAsia="zh-CN"/>
        </w:rPr>
      </w:pPr>
      <w:r>
        <w:rPr>
          <w:rFonts w:hint="eastAsia" w:ascii="宋体" w:hAnsi="宋体" w:cs="Times New Roman"/>
          <w:sz w:val="24"/>
          <w:szCs w:val="24"/>
          <w:highlight w:val="none"/>
          <w:lang w:val="en-US" w:eastAsia="zh-CN"/>
        </w:rPr>
        <w:t>5、防火门</w:t>
      </w:r>
      <w:r>
        <w:rPr>
          <w:rFonts w:hint="eastAsia" w:ascii="宋体" w:hAnsi="宋体"/>
          <w:sz w:val="24"/>
          <w:szCs w:val="24"/>
          <w:highlight w:val="none"/>
        </w:rPr>
        <w:tab/>
      </w:r>
      <w:r>
        <w:rPr>
          <w:rFonts w:hint="eastAsia" w:ascii="宋体" w:hAnsi="宋体"/>
          <w:sz w:val="24"/>
          <w:szCs w:val="24"/>
          <w:highlight w:val="none"/>
          <w:lang w:val="en-US" w:eastAsia="zh-CN"/>
        </w:rPr>
        <w:t>40</w:t>
      </w:r>
    </w:p>
    <w:p>
      <w:pPr>
        <w:pStyle w:val="74"/>
        <w:tabs>
          <w:tab w:val="right" w:leader="dot" w:pos="8306"/>
          <w:tab w:val="clear" w:pos="8296"/>
        </w:tabs>
        <w:rPr>
          <w:rFonts w:hint="default" w:ascii="宋体" w:hAnsi="宋体"/>
          <w:sz w:val="24"/>
          <w:szCs w:val="24"/>
          <w:highlight w:val="none"/>
          <w:lang w:val="en-US"/>
        </w:rPr>
      </w:pPr>
      <w:r>
        <w:rPr>
          <w:rFonts w:hint="eastAsia" w:ascii="宋体" w:hAnsi="宋体"/>
          <w:sz w:val="24"/>
          <w:szCs w:val="24"/>
          <w:highlight w:val="none"/>
          <w:lang w:val="en-US" w:eastAsia="zh-CN"/>
        </w:rPr>
        <w:t>6、木门</w:t>
      </w:r>
      <w:r>
        <w:rPr>
          <w:rFonts w:hint="eastAsia" w:ascii="宋体" w:hAnsi="宋体"/>
          <w:sz w:val="24"/>
          <w:szCs w:val="24"/>
          <w:highlight w:val="none"/>
        </w:rPr>
        <w:tab/>
      </w:r>
      <w:r>
        <w:rPr>
          <w:rFonts w:hint="eastAsia" w:ascii="宋体" w:hAnsi="宋体"/>
          <w:sz w:val="24"/>
          <w:szCs w:val="24"/>
          <w:highlight w:val="none"/>
          <w:lang w:val="en-US" w:eastAsia="zh-CN"/>
        </w:rPr>
        <w:t>4</w:t>
      </w:r>
      <w:r>
        <w:rPr>
          <w:rFonts w:hint="eastAsia" w:ascii="宋体" w:hAnsi="宋体" w:eastAsia="宋体" w:cs="Times New Roman"/>
          <w:sz w:val="24"/>
          <w:szCs w:val="24"/>
          <w:highlight w:val="none"/>
          <w:lang w:eastAsia="zh-CN"/>
        </w:rPr>
        <w:fldChar w:fldCharType="end"/>
      </w:r>
      <w:r>
        <w:rPr>
          <w:rFonts w:hint="eastAsia" w:ascii="宋体" w:hAnsi="宋体" w:cs="Times New Roman"/>
          <w:sz w:val="24"/>
          <w:szCs w:val="24"/>
          <w:highlight w:val="none"/>
          <w:lang w:val="en-US" w:eastAsia="zh-CN"/>
        </w:rPr>
        <w:t>0</w:t>
      </w:r>
    </w:p>
    <w:p>
      <w:pPr>
        <w:pStyle w:val="59"/>
        <w:tabs>
          <w:tab w:val="right" w:leader="dot" w:pos="8306"/>
          <w:tab w:val="clear" w:pos="8296"/>
        </w:tabs>
        <w:rPr>
          <w:rFonts w:hint="default"/>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color w:val="auto"/>
          <w:sz w:val="24"/>
          <w:szCs w:val="24"/>
          <w:highlight w:val="none"/>
          <w:lang w:eastAsia="zh-CN"/>
        </w:rPr>
        <w:instrText xml:space="preserve"> HYPERLINK \l _Toc3281 </w:instrText>
      </w:r>
      <w:r>
        <w:rPr>
          <w:rFonts w:hint="eastAsia" w:ascii="黑体" w:hAnsi="黑体" w:eastAsia="黑体" w:cs="黑体"/>
          <w:color w:val="auto"/>
          <w:sz w:val="24"/>
          <w:szCs w:val="24"/>
          <w:highlight w:val="none"/>
          <w:lang w:eastAsia="zh-CN"/>
        </w:rPr>
        <w:fldChar w:fldCharType="separate"/>
      </w:r>
      <w:r>
        <w:rPr>
          <w:rFonts w:hint="eastAsia" w:ascii="黑体" w:hAnsi="黑体" w:eastAsia="黑体" w:cs="黑体"/>
          <w:bCs w:val="0"/>
          <w:color w:val="auto"/>
          <w:kern w:val="0"/>
          <w:sz w:val="24"/>
          <w:szCs w:val="24"/>
          <w:highlight w:val="none"/>
          <w:lang w:eastAsia="zh-CN"/>
        </w:rPr>
        <w:t>五</w:t>
      </w:r>
      <w:r>
        <w:rPr>
          <w:rFonts w:hint="eastAsia" w:ascii="黑体" w:hAnsi="黑体" w:eastAsia="黑体" w:cs="黑体"/>
          <w:bCs w:val="0"/>
          <w:color w:val="auto"/>
          <w:kern w:val="0"/>
          <w:sz w:val="24"/>
          <w:szCs w:val="24"/>
          <w:highlight w:val="none"/>
        </w:rPr>
        <w:t xml:space="preserve"> </w:t>
      </w:r>
      <w:r>
        <w:rPr>
          <w:rFonts w:hint="eastAsia" w:ascii="黑体" w:hAnsi="黑体" w:eastAsia="黑体" w:cs="黑体"/>
          <w:bCs w:val="0"/>
          <w:color w:val="auto"/>
          <w:kern w:val="0"/>
          <w:sz w:val="24"/>
          <w:szCs w:val="24"/>
          <w:highlight w:val="none"/>
          <w:lang w:val="en-US" w:eastAsia="zh-CN"/>
        </w:rPr>
        <w:t>园林景观</w:t>
      </w:r>
      <w:r>
        <w:rPr>
          <w:rFonts w:hint="eastAsia" w:ascii="黑体" w:hAnsi="黑体" w:eastAsia="黑体" w:cs="黑体"/>
          <w:color w:val="auto"/>
          <w:sz w:val="24"/>
          <w:szCs w:val="24"/>
          <w:highlight w:val="none"/>
        </w:rPr>
        <w:tab/>
      </w:r>
      <w:r>
        <w:rPr>
          <w:rFonts w:hint="eastAsia" w:ascii="黑体" w:hAnsi="黑体" w:eastAsia="黑体" w:cs="黑体"/>
          <w:color w:val="auto"/>
          <w:sz w:val="24"/>
          <w:szCs w:val="24"/>
          <w:highlight w:val="none"/>
          <w:lang w:val="en-US" w:eastAsia="zh-CN"/>
        </w:rPr>
        <w:t>4</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1</w:t>
      </w:r>
    </w:p>
    <w:p>
      <w:pPr>
        <w:pStyle w:val="74"/>
        <w:tabs>
          <w:tab w:val="right" w:leader="dot" w:pos="8306"/>
          <w:tab w:val="clear" w:pos="8296"/>
        </w:tabs>
        <w:rPr>
          <w:rFonts w:hint="default" w:ascii="宋体" w:hAnsi="宋体"/>
          <w:sz w:val="24"/>
          <w:szCs w:val="24"/>
          <w:highlight w:val="none"/>
          <w:lang w:val="en-US"/>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_Toc27443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1、设备材料选型概述</w:t>
      </w:r>
      <w:r>
        <w:rPr>
          <w:rFonts w:hint="eastAsia" w:ascii="宋体" w:hAnsi="宋体"/>
          <w:sz w:val="24"/>
          <w:szCs w:val="24"/>
          <w:highlight w:val="none"/>
        </w:rPr>
        <w:tab/>
      </w:r>
      <w:r>
        <w:rPr>
          <w:rFonts w:hint="eastAsia" w:ascii="宋体" w:hAnsi="宋体"/>
          <w:sz w:val="24"/>
          <w:szCs w:val="24"/>
          <w:highlight w:val="none"/>
          <w:lang w:val="en-US" w:eastAsia="zh-CN"/>
        </w:rPr>
        <w:t>4</w:t>
      </w:r>
      <w:r>
        <w:rPr>
          <w:rFonts w:hint="eastAsia" w:ascii="宋体" w:hAnsi="宋体" w:eastAsia="宋体" w:cs="Times New Roman"/>
          <w:sz w:val="24"/>
          <w:szCs w:val="24"/>
          <w:highlight w:val="none"/>
          <w:lang w:eastAsia="zh-CN"/>
        </w:rPr>
        <w:fldChar w:fldCharType="end"/>
      </w:r>
      <w:r>
        <w:rPr>
          <w:rFonts w:hint="eastAsia" w:ascii="宋体" w:hAnsi="宋体" w:cs="Times New Roman"/>
          <w:sz w:val="24"/>
          <w:szCs w:val="24"/>
          <w:highlight w:val="none"/>
          <w:lang w:val="en-US" w:eastAsia="zh-CN"/>
        </w:rPr>
        <w:t>1</w:t>
      </w:r>
    </w:p>
    <w:p>
      <w:pPr>
        <w:pStyle w:val="74"/>
        <w:tabs>
          <w:tab w:val="right" w:leader="dot" w:pos="8306"/>
          <w:tab w:val="clear" w:pos="8296"/>
        </w:tabs>
        <w:rPr>
          <w:rFonts w:hint="default" w:ascii="宋体" w:hAnsi="宋体"/>
          <w:sz w:val="24"/>
          <w:szCs w:val="24"/>
          <w:highlight w:val="none"/>
          <w:lang w:val="en-US"/>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_Toc5723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2、</w:t>
      </w:r>
      <w:r>
        <w:rPr>
          <w:rFonts w:hint="eastAsia" w:ascii="宋体" w:hAnsi="宋体" w:cs="Times New Roman"/>
          <w:sz w:val="24"/>
          <w:szCs w:val="24"/>
          <w:highlight w:val="none"/>
          <w:lang w:val="en-US" w:eastAsia="zh-CN"/>
        </w:rPr>
        <w:t>石材</w:t>
      </w:r>
      <w:r>
        <w:rPr>
          <w:rFonts w:hint="eastAsia" w:ascii="宋体" w:hAnsi="宋体"/>
          <w:sz w:val="24"/>
          <w:szCs w:val="24"/>
          <w:highlight w:val="none"/>
        </w:rPr>
        <w:tab/>
      </w:r>
      <w:r>
        <w:rPr>
          <w:rFonts w:hint="eastAsia" w:ascii="宋体" w:hAnsi="宋体"/>
          <w:sz w:val="24"/>
          <w:szCs w:val="24"/>
          <w:highlight w:val="none"/>
          <w:lang w:val="en-US" w:eastAsia="zh-CN"/>
        </w:rPr>
        <w:t>4</w:t>
      </w:r>
      <w:r>
        <w:rPr>
          <w:rFonts w:hint="eastAsia" w:ascii="宋体" w:hAnsi="宋体" w:eastAsia="宋体" w:cs="Times New Roman"/>
          <w:sz w:val="24"/>
          <w:szCs w:val="24"/>
          <w:highlight w:val="none"/>
          <w:lang w:eastAsia="zh-CN"/>
        </w:rPr>
        <w:fldChar w:fldCharType="end"/>
      </w:r>
      <w:r>
        <w:rPr>
          <w:rFonts w:hint="eastAsia" w:ascii="宋体" w:hAnsi="宋体" w:cs="Times New Roman"/>
          <w:sz w:val="24"/>
          <w:szCs w:val="24"/>
          <w:highlight w:val="none"/>
          <w:lang w:val="en-US" w:eastAsia="zh-CN"/>
        </w:rPr>
        <w:t>1</w:t>
      </w:r>
    </w:p>
    <w:p>
      <w:pPr>
        <w:pStyle w:val="74"/>
        <w:tabs>
          <w:tab w:val="right" w:leader="dot" w:pos="8306"/>
          <w:tab w:val="clear" w:pos="8296"/>
        </w:tabs>
        <w:rPr>
          <w:rFonts w:hint="default" w:ascii="宋体" w:hAnsi="宋体"/>
          <w:sz w:val="24"/>
          <w:szCs w:val="24"/>
          <w:highlight w:val="none"/>
          <w:lang w:val="en-US"/>
        </w:rPr>
      </w:pPr>
      <w:r>
        <w:rPr>
          <w:rFonts w:hint="eastAsia" w:ascii="宋体" w:hAnsi="宋体" w:eastAsia="宋体" w:cs="Times New Roman"/>
          <w:sz w:val="24"/>
          <w:szCs w:val="24"/>
          <w:highlight w:val="none"/>
          <w:lang w:eastAsia="zh-CN"/>
        </w:rPr>
        <w:fldChar w:fldCharType="begin"/>
      </w:r>
      <w:r>
        <w:rPr>
          <w:rFonts w:hint="eastAsia" w:ascii="宋体" w:hAnsi="宋体" w:eastAsia="宋体" w:cs="Times New Roman"/>
          <w:sz w:val="24"/>
          <w:szCs w:val="24"/>
          <w:highlight w:val="none"/>
          <w:lang w:eastAsia="zh-CN"/>
        </w:rPr>
        <w:instrText xml:space="preserve"> HYPERLINK \l _Toc29867 </w:instrText>
      </w:r>
      <w:r>
        <w:rPr>
          <w:rFonts w:hint="eastAsia" w:ascii="宋体" w:hAnsi="宋体" w:eastAsia="宋体" w:cs="Times New Roman"/>
          <w:sz w:val="24"/>
          <w:szCs w:val="24"/>
          <w:highlight w:val="none"/>
          <w:lang w:eastAsia="zh-CN"/>
        </w:rPr>
        <w:fldChar w:fldCharType="separate"/>
      </w:r>
      <w:r>
        <w:rPr>
          <w:rFonts w:hint="eastAsia" w:ascii="宋体" w:hAnsi="宋体" w:eastAsia="宋体" w:cs="Times New Roman"/>
          <w:sz w:val="24"/>
          <w:szCs w:val="24"/>
          <w:highlight w:val="none"/>
        </w:rPr>
        <w:t>2、</w:t>
      </w:r>
      <w:r>
        <w:rPr>
          <w:rFonts w:hint="eastAsia" w:ascii="宋体" w:hAnsi="宋体" w:cs="Times New Roman"/>
          <w:sz w:val="24"/>
          <w:szCs w:val="24"/>
          <w:highlight w:val="none"/>
          <w:lang w:val="en-US" w:eastAsia="zh-CN"/>
        </w:rPr>
        <w:t>透水砖</w:t>
      </w:r>
      <w:r>
        <w:rPr>
          <w:rFonts w:hint="eastAsia" w:ascii="宋体" w:hAnsi="宋体"/>
          <w:sz w:val="24"/>
          <w:szCs w:val="24"/>
          <w:highlight w:val="none"/>
        </w:rPr>
        <w:tab/>
      </w:r>
      <w:r>
        <w:rPr>
          <w:rFonts w:hint="eastAsia" w:ascii="宋体" w:hAnsi="宋体"/>
          <w:sz w:val="24"/>
          <w:szCs w:val="24"/>
          <w:highlight w:val="none"/>
          <w:lang w:val="en-US" w:eastAsia="zh-CN"/>
        </w:rPr>
        <w:t>4</w:t>
      </w:r>
      <w:r>
        <w:rPr>
          <w:rFonts w:hint="eastAsia" w:ascii="宋体" w:hAnsi="宋体" w:eastAsia="宋体" w:cs="Times New Roman"/>
          <w:sz w:val="24"/>
          <w:szCs w:val="24"/>
          <w:highlight w:val="none"/>
          <w:lang w:eastAsia="zh-CN"/>
        </w:rPr>
        <w:fldChar w:fldCharType="end"/>
      </w:r>
      <w:r>
        <w:rPr>
          <w:rFonts w:hint="eastAsia" w:ascii="宋体" w:hAnsi="宋体" w:cs="Times New Roman"/>
          <w:sz w:val="24"/>
          <w:szCs w:val="24"/>
          <w:highlight w:val="none"/>
          <w:lang w:val="en-US" w:eastAsia="zh-CN"/>
        </w:rPr>
        <w:t>2</w:t>
      </w:r>
    </w:p>
    <w:p>
      <w:pPr>
        <w:pStyle w:val="59"/>
        <w:tabs>
          <w:tab w:val="right" w:leader="dot" w:pos="8306"/>
          <w:tab w:val="clear" w:pos="8296"/>
        </w:tabs>
        <w:rPr>
          <w:rFonts w:hint="default" w:ascii="黑体" w:hAnsi="黑体" w:eastAsia="黑体" w:cs="黑体"/>
          <w:color w:val="auto"/>
          <w:sz w:val="24"/>
          <w:szCs w:val="24"/>
          <w:highlight w:val="none"/>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color w:val="auto"/>
          <w:sz w:val="24"/>
          <w:szCs w:val="24"/>
          <w:highlight w:val="none"/>
          <w:lang w:eastAsia="zh-CN"/>
        </w:rPr>
        <w:instrText xml:space="preserve"> HYPERLINK \l _Toc18387 </w:instrText>
      </w:r>
      <w:r>
        <w:rPr>
          <w:rFonts w:hint="eastAsia" w:ascii="黑体" w:hAnsi="黑体" w:eastAsia="黑体" w:cs="黑体"/>
          <w:color w:val="auto"/>
          <w:sz w:val="24"/>
          <w:szCs w:val="24"/>
          <w:highlight w:val="none"/>
          <w:lang w:eastAsia="zh-CN"/>
        </w:rPr>
        <w:fldChar w:fldCharType="separate"/>
      </w:r>
      <w:r>
        <w:rPr>
          <w:rFonts w:hint="eastAsia" w:ascii="黑体" w:hAnsi="黑体" w:eastAsia="黑体" w:cs="黑体"/>
          <w:bCs w:val="0"/>
          <w:color w:val="auto"/>
          <w:kern w:val="0"/>
          <w:sz w:val="24"/>
          <w:szCs w:val="24"/>
          <w:highlight w:val="none"/>
          <w:lang w:eastAsia="zh-CN"/>
        </w:rPr>
        <w:t>六</w:t>
      </w:r>
      <w:r>
        <w:rPr>
          <w:rFonts w:hint="eastAsia" w:ascii="黑体" w:hAnsi="黑体" w:eastAsia="黑体" w:cs="黑体"/>
          <w:bCs w:val="0"/>
          <w:color w:val="auto"/>
          <w:kern w:val="0"/>
          <w:sz w:val="24"/>
          <w:szCs w:val="24"/>
          <w:highlight w:val="none"/>
        </w:rPr>
        <w:t xml:space="preserve"> </w:t>
      </w:r>
      <w:r>
        <w:rPr>
          <w:rFonts w:hint="eastAsia" w:ascii="黑体" w:hAnsi="黑体" w:eastAsia="黑体" w:cs="黑体"/>
          <w:bCs w:val="0"/>
          <w:color w:val="auto"/>
          <w:kern w:val="0"/>
          <w:sz w:val="24"/>
          <w:szCs w:val="24"/>
          <w:highlight w:val="none"/>
          <w:lang w:val="en-US" w:eastAsia="zh-CN"/>
        </w:rPr>
        <w:t>安装工程</w:t>
      </w:r>
      <w:r>
        <w:rPr>
          <w:rFonts w:hint="eastAsia" w:ascii="黑体" w:hAnsi="黑体" w:eastAsia="黑体" w:cs="黑体"/>
          <w:color w:val="auto"/>
          <w:sz w:val="24"/>
          <w:szCs w:val="24"/>
          <w:highlight w:val="none"/>
        </w:rPr>
        <w:tab/>
      </w:r>
      <w:r>
        <w:rPr>
          <w:rFonts w:hint="eastAsia" w:ascii="黑体" w:hAnsi="黑体" w:eastAsia="黑体" w:cs="黑体"/>
          <w:color w:val="auto"/>
          <w:sz w:val="24"/>
          <w:szCs w:val="24"/>
          <w:highlight w:val="none"/>
          <w:lang w:val="en-US" w:eastAsia="zh-CN"/>
        </w:rPr>
        <w:t>4</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3</w:t>
      </w:r>
    </w:p>
    <w:p>
      <w:pPr>
        <w:pStyle w:val="74"/>
        <w:tabs>
          <w:tab w:val="right" w:leader="dot" w:pos="8306"/>
          <w:tab w:val="clear" w:pos="8296"/>
        </w:tabs>
        <w:rPr>
          <w:rFonts w:hint="default" w:ascii="宋体" w:hAnsi="宋体" w:eastAsia="宋体" w:cs="Times New Roman"/>
          <w:sz w:val="24"/>
          <w:szCs w:val="24"/>
          <w:lang w:val="en-US"/>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_Toc29537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rPr>
        <w:t>1、设备材料选型概述</w:t>
      </w:r>
      <w:r>
        <w:rPr>
          <w:rFonts w:hint="eastAsia" w:ascii="宋体" w:hAnsi="宋体" w:eastAsia="宋体" w:cs="Times New Roman"/>
          <w:sz w:val="24"/>
          <w:szCs w:val="24"/>
        </w:rPr>
        <w:tab/>
      </w:r>
      <w:r>
        <w:rPr>
          <w:rFonts w:hint="eastAsia" w:ascii="宋体" w:hAnsi="宋体" w:cs="Times New Roman"/>
          <w:sz w:val="24"/>
          <w:szCs w:val="24"/>
          <w:lang w:val="en-US" w:eastAsia="zh-CN"/>
        </w:rPr>
        <w:t>4</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3</w:t>
      </w:r>
    </w:p>
    <w:p>
      <w:pPr>
        <w:pStyle w:val="74"/>
        <w:tabs>
          <w:tab w:val="right" w:leader="dot" w:pos="8306"/>
          <w:tab w:val="clear" w:pos="8296"/>
        </w:tabs>
        <w:rPr>
          <w:rFonts w:hint="default" w:ascii="宋体" w:hAnsi="宋体" w:eastAsia="宋体" w:cs="Times New Roman"/>
          <w:sz w:val="24"/>
          <w:szCs w:val="24"/>
          <w:lang w:val="en-US"/>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_Toc26147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rPr>
        <w:t xml:space="preserve">2、 </w:t>
      </w:r>
      <w:r>
        <w:rPr>
          <w:rFonts w:hint="eastAsia" w:ascii="宋体" w:hAnsi="宋体" w:eastAsia="宋体" w:cs="Times New Roman"/>
          <w:sz w:val="24"/>
          <w:szCs w:val="24"/>
          <w:lang w:val="en-US" w:eastAsia="zh-CN"/>
        </w:rPr>
        <w:t>配电箱（柜）</w:t>
      </w:r>
      <w:r>
        <w:rPr>
          <w:rFonts w:hint="eastAsia" w:ascii="宋体" w:hAnsi="宋体" w:eastAsia="宋体" w:cs="Times New Roman"/>
          <w:sz w:val="24"/>
          <w:szCs w:val="24"/>
        </w:rPr>
        <w:tab/>
      </w:r>
      <w:r>
        <w:rPr>
          <w:rFonts w:hint="eastAsia" w:ascii="宋体" w:hAnsi="宋体" w:cs="Times New Roman"/>
          <w:sz w:val="24"/>
          <w:szCs w:val="24"/>
          <w:lang w:val="en-US" w:eastAsia="zh-CN"/>
        </w:rPr>
        <w:t>4</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3</w:t>
      </w:r>
    </w:p>
    <w:p>
      <w:pPr>
        <w:pStyle w:val="74"/>
        <w:tabs>
          <w:tab w:val="right" w:leader="dot" w:pos="8306"/>
          <w:tab w:val="clear" w:pos="8296"/>
        </w:tabs>
        <w:rPr>
          <w:rFonts w:hint="default" w:ascii="宋体" w:hAnsi="宋体" w:eastAsia="宋体" w:cs="Times New Roman"/>
          <w:sz w:val="24"/>
          <w:szCs w:val="24"/>
          <w:lang w:val="en-US"/>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_Toc20618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lang w:eastAsia="zh-CN"/>
        </w:rPr>
        <w:t xml:space="preserve">3、 </w:t>
      </w:r>
      <w:r>
        <w:rPr>
          <w:rFonts w:hint="eastAsia" w:ascii="宋体" w:hAnsi="宋体" w:eastAsia="宋体" w:cs="Times New Roman"/>
          <w:sz w:val="24"/>
          <w:szCs w:val="24"/>
          <w:lang w:val="en-US" w:eastAsia="zh-CN"/>
        </w:rPr>
        <w:t>元器件</w:t>
      </w:r>
      <w:r>
        <w:rPr>
          <w:rFonts w:hint="eastAsia" w:ascii="宋体" w:hAnsi="宋体" w:eastAsia="宋体" w:cs="Times New Roman"/>
          <w:sz w:val="24"/>
          <w:szCs w:val="24"/>
        </w:rPr>
        <w:tab/>
      </w:r>
      <w:r>
        <w:rPr>
          <w:rFonts w:hint="eastAsia" w:ascii="宋体" w:hAnsi="宋体" w:cs="Times New Roman"/>
          <w:sz w:val="24"/>
          <w:szCs w:val="24"/>
          <w:lang w:val="en-US" w:eastAsia="zh-CN"/>
        </w:rPr>
        <w:t>4</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5</w:t>
      </w:r>
    </w:p>
    <w:p>
      <w:pPr>
        <w:pStyle w:val="74"/>
        <w:tabs>
          <w:tab w:val="right" w:leader="dot" w:pos="8306"/>
          <w:tab w:val="clear" w:pos="8296"/>
        </w:tabs>
        <w:rPr>
          <w:rFonts w:hint="default" w:ascii="宋体" w:hAnsi="宋体" w:eastAsia="宋体" w:cs="Times New Roman"/>
          <w:sz w:val="24"/>
          <w:szCs w:val="24"/>
          <w:lang w:val="en-US"/>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_Toc8321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rPr>
        <w:t xml:space="preserve">4、 </w:t>
      </w:r>
      <w:r>
        <w:rPr>
          <w:rFonts w:hint="eastAsia" w:ascii="宋体" w:hAnsi="宋体" w:eastAsia="宋体" w:cs="Times New Roman"/>
          <w:sz w:val="24"/>
          <w:szCs w:val="24"/>
          <w:lang w:val="en-US" w:eastAsia="zh-CN"/>
        </w:rPr>
        <w:t>桥架、母线槽</w:t>
      </w:r>
      <w:r>
        <w:rPr>
          <w:rFonts w:hint="eastAsia" w:ascii="宋体" w:hAnsi="宋体" w:eastAsia="宋体" w:cs="Times New Roman"/>
          <w:sz w:val="24"/>
          <w:szCs w:val="24"/>
        </w:rPr>
        <w:tab/>
      </w:r>
      <w:r>
        <w:rPr>
          <w:rFonts w:hint="eastAsia" w:ascii="宋体" w:hAnsi="宋体" w:cs="Times New Roman"/>
          <w:sz w:val="24"/>
          <w:szCs w:val="24"/>
          <w:lang w:val="en-US" w:eastAsia="zh-CN"/>
        </w:rPr>
        <w:t>4</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8</w:t>
      </w:r>
    </w:p>
    <w:p>
      <w:pPr>
        <w:pStyle w:val="74"/>
        <w:tabs>
          <w:tab w:val="right" w:leader="dot" w:pos="8306"/>
          <w:tab w:val="clear" w:pos="8296"/>
        </w:tabs>
        <w:rPr>
          <w:rFonts w:hint="default" w:ascii="宋体" w:hAnsi="宋体" w:eastAsia="宋体" w:cs="Times New Roman"/>
          <w:sz w:val="24"/>
          <w:szCs w:val="24"/>
          <w:lang w:val="en-US"/>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_Toc15751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rPr>
        <w:t xml:space="preserve">5、 </w:t>
      </w:r>
      <w:r>
        <w:rPr>
          <w:rFonts w:hint="eastAsia" w:ascii="宋体" w:hAnsi="宋体" w:eastAsia="宋体" w:cs="Times New Roman"/>
          <w:sz w:val="24"/>
          <w:szCs w:val="24"/>
          <w:lang w:val="en-US" w:eastAsia="zh-CN"/>
        </w:rPr>
        <w:t>电线电缆</w:t>
      </w:r>
      <w:r>
        <w:rPr>
          <w:rFonts w:hint="eastAsia" w:ascii="宋体" w:hAnsi="宋体" w:eastAsia="宋体" w:cs="Times New Roman"/>
          <w:sz w:val="24"/>
          <w:szCs w:val="24"/>
        </w:rPr>
        <w:tab/>
      </w:r>
      <w:r>
        <w:rPr>
          <w:rFonts w:hint="eastAsia" w:ascii="宋体" w:hAnsi="宋体" w:cs="Times New Roman"/>
          <w:sz w:val="24"/>
          <w:szCs w:val="24"/>
          <w:lang w:val="en-US" w:eastAsia="zh-CN"/>
        </w:rPr>
        <w:t>5</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0</w:t>
      </w:r>
    </w:p>
    <w:p>
      <w:pPr>
        <w:pStyle w:val="74"/>
        <w:tabs>
          <w:tab w:val="right" w:leader="dot" w:pos="8306"/>
          <w:tab w:val="clear" w:pos="8296"/>
        </w:tabs>
        <w:rPr>
          <w:rFonts w:hint="default" w:ascii="宋体" w:hAnsi="宋体" w:eastAsia="宋体" w:cs="Times New Roman"/>
          <w:sz w:val="24"/>
          <w:szCs w:val="24"/>
          <w:lang w:val="en-US"/>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_Toc20577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rPr>
        <w:t xml:space="preserve">6、 </w:t>
      </w:r>
      <w:r>
        <w:rPr>
          <w:rFonts w:hint="eastAsia" w:ascii="宋体" w:hAnsi="宋体" w:eastAsia="宋体" w:cs="Times New Roman"/>
          <w:sz w:val="24"/>
          <w:szCs w:val="24"/>
          <w:lang w:val="en-US" w:eastAsia="zh-CN"/>
        </w:rPr>
        <w:t>灯具</w:t>
      </w:r>
      <w:r>
        <w:rPr>
          <w:rFonts w:hint="eastAsia" w:ascii="宋体" w:hAnsi="宋体" w:eastAsia="宋体" w:cs="Times New Roman"/>
          <w:sz w:val="24"/>
          <w:szCs w:val="24"/>
        </w:rPr>
        <w:tab/>
      </w:r>
      <w:r>
        <w:rPr>
          <w:rFonts w:hint="eastAsia" w:ascii="宋体" w:hAnsi="宋体" w:cs="Times New Roman"/>
          <w:sz w:val="24"/>
          <w:szCs w:val="24"/>
          <w:lang w:val="en-US" w:eastAsia="zh-CN"/>
        </w:rPr>
        <w:t>5</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3</w:t>
      </w:r>
    </w:p>
    <w:p>
      <w:pPr>
        <w:pStyle w:val="74"/>
        <w:tabs>
          <w:tab w:val="right" w:leader="dot" w:pos="8306"/>
          <w:tab w:val="clear" w:pos="8296"/>
        </w:tabs>
        <w:rPr>
          <w:rFonts w:hint="default" w:ascii="宋体" w:hAnsi="宋体" w:eastAsia="宋体" w:cs="Times New Roman"/>
          <w:sz w:val="24"/>
          <w:szCs w:val="24"/>
          <w:lang w:val="en-US"/>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_Toc26627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lang w:val="en-US" w:eastAsia="zh-CN"/>
        </w:rPr>
        <w:t>7</w:t>
      </w:r>
      <w:r>
        <w:rPr>
          <w:rFonts w:hint="eastAsia" w:ascii="宋体" w:hAnsi="宋体" w:eastAsia="宋体" w:cs="Times New Roman"/>
          <w:sz w:val="24"/>
          <w:szCs w:val="24"/>
        </w:rPr>
        <w:t>、</w:t>
      </w:r>
      <w:r>
        <w:rPr>
          <w:rFonts w:hint="eastAsia" w:ascii="宋体" w:hAnsi="宋体" w:eastAsia="宋体" w:cs="Times New Roman"/>
          <w:sz w:val="24"/>
          <w:szCs w:val="24"/>
          <w:lang w:val="en-US" w:eastAsia="zh-CN"/>
        </w:rPr>
        <w:t>开关、插座</w:t>
      </w:r>
      <w:r>
        <w:rPr>
          <w:rFonts w:hint="eastAsia" w:ascii="宋体" w:hAnsi="宋体" w:eastAsia="宋体" w:cs="Times New Roman"/>
          <w:sz w:val="24"/>
          <w:szCs w:val="24"/>
        </w:rPr>
        <w:tab/>
      </w:r>
      <w:r>
        <w:rPr>
          <w:rFonts w:hint="eastAsia" w:ascii="宋体" w:hAnsi="宋体" w:cs="Times New Roman"/>
          <w:sz w:val="24"/>
          <w:szCs w:val="24"/>
          <w:lang w:val="en-US" w:eastAsia="zh-CN"/>
        </w:rPr>
        <w:t>5</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3</w:t>
      </w:r>
    </w:p>
    <w:p>
      <w:pPr>
        <w:pStyle w:val="74"/>
        <w:tabs>
          <w:tab w:val="right" w:leader="dot" w:pos="8306"/>
          <w:tab w:val="clear" w:pos="8296"/>
        </w:tabs>
        <w:rPr>
          <w:rFonts w:hint="default" w:ascii="宋体" w:hAnsi="宋体" w:eastAsia="宋体" w:cs="Times New Roman"/>
          <w:sz w:val="24"/>
          <w:szCs w:val="24"/>
          <w:lang w:val="en-US"/>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_Toc18109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lang w:val="en-US" w:eastAsia="zh-CN"/>
        </w:rPr>
        <w:t>8</w:t>
      </w:r>
      <w:r>
        <w:rPr>
          <w:rFonts w:hint="eastAsia" w:ascii="宋体" w:hAnsi="宋体" w:eastAsia="宋体" w:cs="Times New Roman"/>
          <w:sz w:val="24"/>
          <w:szCs w:val="24"/>
        </w:rPr>
        <w:t>、</w:t>
      </w:r>
      <w:r>
        <w:rPr>
          <w:rFonts w:hint="eastAsia" w:ascii="宋体" w:hAnsi="宋体" w:eastAsia="宋体" w:cs="Times New Roman"/>
          <w:sz w:val="24"/>
          <w:szCs w:val="24"/>
          <w:lang w:val="en-US" w:eastAsia="zh-CN"/>
        </w:rPr>
        <w:t>塑料管、钢丝网骨架PE管、钢塑复合管、聚乙烯(PE)双壁波纹管、电缆保护管</w:t>
      </w:r>
      <w:r>
        <w:rPr>
          <w:rFonts w:hint="eastAsia" w:ascii="宋体" w:hAnsi="宋体" w:eastAsia="宋体" w:cs="Times New Roman"/>
          <w:sz w:val="24"/>
          <w:szCs w:val="24"/>
        </w:rPr>
        <w:tab/>
      </w:r>
      <w:r>
        <w:rPr>
          <w:rFonts w:hint="eastAsia" w:ascii="宋体" w:hAnsi="宋体" w:cs="Times New Roman"/>
          <w:sz w:val="24"/>
          <w:szCs w:val="24"/>
          <w:lang w:val="en-US" w:eastAsia="zh-CN"/>
        </w:rPr>
        <w:t>5</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6</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_Toc14110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lang w:val="en-US" w:eastAsia="zh-CN"/>
        </w:rPr>
        <w:t>9</w:t>
      </w:r>
      <w:r>
        <w:rPr>
          <w:rFonts w:hint="eastAsia" w:ascii="宋体" w:hAnsi="宋体" w:eastAsia="宋体" w:cs="Times New Roman"/>
          <w:sz w:val="24"/>
          <w:szCs w:val="24"/>
        </w:rPr>
        <w:t>、</w:t>
      </w:r>
      <w:r>
        <w:rPr>
          <w:rFonts w:hint="eastAsia" w:ascii="宋体" w:hAnsi="宋体" w:eastAsia="宋体" w:cs="Times New Roman"/>
          <w:sz w:val="24"/>
          <w:szCs w:val="24"/>
          <w:lang w:val="en-US" w:eastAsia="zh-CN"/>
        </w:rPr>
        <w:t>KBG、JDG电工套管</w:t>
      </w:r>
      <w:r>
        <w:rPr>
          <w:rFonts w:hint="eastAsia" w:ascii="宋体" w:hAnsi="宋体" w:eastAsia="宋体" w:cs="Times New Roman"/>
          <w:sz w:val="24"/>
          <w:szCs w:val="24"/>
        </w:rPr>
        <w:tab/>
      </w:r>
      <w:r>
        <w:rPr>
          <w:rFonts w:hint="eastAsia" w:ascii="宋体" w:hAnsi="宋体" w:cs="Times New Roman"/>
          <w:sz w:val="24"/>
          <w:szCs w:val="24"/>
          <w:lang w:val="en-US" w:eastAsia="zh-CN"/>
        </w:rPr>
        <w:t>57</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10、卫生洁具</w:t>
      </w:r>
      <w:r>
        <w:rPr>
          <w:rFonts w:hint="eastAsia" w:ascii="宋体" w:hAnsi="宋体" w:eastAsia="宋体" w:cs="Times New Roman"/>
          <w:sz w:val="24"/>
          <w:szCs w:val="24"/>
        </w:rPr>
        <w:tab/>
      </w:r>
      <w:r>
        <w:rPr>
          <w:rFonts w:hint="eastAsia" w:ascii="宋体" w:hAnsi="宋体" w:cs="Times New Roman"/>
          <w:sz w:val="24"/>
          <w:szCs w:val="24"/>
          <w:lang w:val="en-US" w:eastAsia="zh-CN"/>
        </w:rPr>
        <w:t>58</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11、阀门</w:t>
      </w:r>
      <w:r>
        <w:rPr>
          <w:rFonts w:hint="eastAsia" w:ascii="宋体" w:hAnsi="宋体" w:eastAsia="宋体" w:cs="Times New Roman"/>
          <w:sz w:val="24"/>
          <w:szCs w:val="24"/>
        </w:rPr>
        <w:tab/>
      </w:r>
      <w:r>
        <w:rPr>
          <w:rFonts w:hint="eastAsia" w:ascii="宋体" w:hAnsi="宋体" w:cs="Times New Roman"/>
          <w:sz w:val="24"/>
          <w:szCs w:val="24"/>
          <w:lang w:val="en-US" w:eastAsia="zh-CN"/>
        </w:rPr>
        <w:t>58</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12、通风风机及部件</w:t>
      </w:r>
      <w:r>
        <w:rPr>
          <w:rFonts w:hint="eastAsia" w:ascii="宋体" w:hAnsi="宋体" w:eastAsia="宋体" w:cs="Times New Roman"/>
          <w:sz w:val="24"/>
          <w:szCs w:val="24"/>
        </w:rPr>
        <w:tab/>
      </w:r>
      <w:r>
        <w:rPr>
          <w:rFonts w:hint="eastAsia" w:ascii="宋体" w:hAnsi="宋体" w:cs="Times New Roman"/>
          <w:sz w:val="24"/>
          <w:szCs w:val="24"/>
          <w:lang w:val="en-US" w:eastAsia="zh-CN"/>
        </w:rPr>
        <w:t>59</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13、抗震支架（各专业）</w:t>
      </w:r>
      <w:r>
        <w:rPr>
          <w:rFonts w:hint="eastAsia" w:ascii="宋体" w:hAnsi="宋体" w:eastAsia="宋体" w:cs="Times New Roman"/>
          <w:sz w:val="24"/>
          <w:szCs w:val="24"/>
        </w:rPr>
        <w:tab/>
      </w:r>
      <w:r>
        <w:rPr>
          <w:rFonts w:hint="eastAsia" w:ascii="宋体" w:hAnsi="宋体" w:cs="Times New Roman"/>
          <w:sz w:val="24"/>
          <w:szCs w:val="24"/>
          <w:lang w:val="en-US" w:eastAsia="zh-CN"/>
        </w:rPr>
        <w:t>60</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14、水泵变频生活供水设备</w:t>
      </w:r>
      <w:r>
        <w:rPr>
          <w:rFonts w:hint="eastAsia" w:ascii="宋体" w:hAnsi="宋体" w:eastAsia="宋体" w:cs="Times New Roman"/>
          <w:sz w:val="24"/>
          <w:szCs w:val="24"/>
        </w:rPr>
        <w:tab/>
      </w:r>
      <w:r>
        <w:rPr>
          <w:rFonts w:hint="eastAsia" w:ascii="宋体" w:hAnsi="宋体" w:cs="Times New Roman"/>
          <w:sz w:val="24"/>
          <w:szCs w:val="24"/>
          <w:lang w:val="en-US" w:eastAsia="zh-CN"/>
        </w:rPr>
        <w:t>65</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15、检查井</w:t>
      </w:r>
      <w:r>
        <w:rPr>
          <w:rFonts w:hint="eastAsia" w:ascii="宋体" w:hAnsi="宋体" w:eastAsia="宋体" w:cs="Times New Roman"/>
          <w:sz w:val="24"/>
          <w:szCs w:val="24"/>
        </w:rPr>
        <w:tab/>
      </w:r>
      <w:r>
        <w:rPr>
          <w:rFonts w:hint="eastAsia" w:ascii="宋体" w:hAnsi="宋体" w:cs="Times New Roman"/>
          <w:sz w:val="24"/>
          <w:szCs w:val="24"/>
          <w:lang w:val="en-US" w:eastAsia="zh-CN"/>
        </w:rPr>
        <w:t>66</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16、水箱</w:t>
      </w:r>
      <w:r>
        <w:rPr>
          <w:rFonts w:hint="eastAsia" w:ascii="宋体" w:hAnsi="宋体" w:eastAsia="宋体" w:cs="Times New Roman"/>
          <w:sz w:val="24"/>
          <w:szCs w:val="24"/>
        </w:rPr>
        <w:tab/>
      </w:r>
      <w:r>
        <w:rPr>
          <w:rFonts w:hint="eastAsia" w:ascii="宋体" w:hAnsi="宋体" w:cs="Times New Roman"/>
          <w:sz w:val="24"/>
          <w:szCs w:val="24"/>
          <w:lang w:val="en-US" w:eastAsia="zh-CN"/>
        </w:rPr>
        <w:t>66</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17、电梯</w:t>
      </w:r>
      <w:r>
        <w:rPr>
          <w:rFonts w:hint="eastAsia" w:ascii="宋体" w:hAnsi="宋体" w:eastAsia="宋体" w:cs="Times New Roman"/>
          <w:sz w:val="24"/>
          <w:szCs w:val="24"/>
        </w:rPr>
        <w:tab/>
      </w:r>
      <w:r>
        <w:rPr>
          <w:rFonts w:hint="eastAsia" w:ascii="宋体" w:hAnsi="宋体" w:cs="Times New Roman"/>
          <w:sz w:val="24"/>
          <w:szCs w:val="24"/>
          <w:lang w:val="en-US" w:eastAsia="zh-CN"/>
        </w:rPr>
        <w:t>68</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18、UPS电源、机柜</w:t>
      </w:r>
      <w:r>
        <w:rPr>
          <w:rFonts w:hint="eastAsia" w:ascii="宋体" w:hAnsi="宋体" w:eastAsia="宋体" w:cs="Times New Roman"/>
          <w:sz w:val="24"/>
          <w:szCs w:val="24"/>
        </w:rPr>
        <w:tab/>
      </w:r>
      <w:r>
        <w:rPr>
          <w:rFonts w:hint="eastAsia" w:ascii="宋体" w:hAnsi="宋体" w:cs="Times New Roman"/>
          <w:sz w:val="24"/>
          <w:szCs w:val="24"/>
          <w:lang w:val="en-US" w:eastAsia="zh-CN"/>
        </w:rPr>
        <w:t>69</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19、沟槽管件</w:t>
      </w:r>
      <w:r>
        <w:rPr>
          <w:rFonts w:hint="eastAsia" w:ascii="宋体" w:hAnsi="宋体" w:eastAsia="宋体" w:cs="Times New Roman"/>
          <w:sz w:val="24"/>
          <w:szCs w:val="24"/>
        </w:rPr>
        <w:tab/>
      </w:r>
      <w:r>
        <w:rPr>
          <w:rFonts w:hint="eastAsia" w:ascii="宋体" w:hAnsi="宋体" w:cs="Times New Roman"/>
          <w:sz w:val="24"/>
          <w:szCs w:val="24"/>
          <w:lang w:val="en-US" w:eastAsia="zh-CN"/>
        </w:rPr>
        <w:t>70</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20、成品风管</w:t>
      </w:r>
      <w:r>
        <w:rPr>
          <w:rFonts w:hint="eastAsia" w:ascii="宋体" w:hAnsi="宋体" w:eastAsia="宋体" w:cs="Times New Roman"/>
          <w:sz w:val="24"/>
          <w:szCs w:val="24"/>
        </w:rPr>
        <w:tab/>
      </w:r>
      <w:r>
        <w:rPr>
          <w:rFonts w:hint="eastAsia" w:ascii="宋体" w:hAnsi="宋体" w:cs="Times New Roman"/>
          <w:sz w:val="24"/>
          <w:szCs w:val="24"/>
          <w:lang w:val="en-US" w:eastAsia="zh-CN"/>
        </w:rPr>
        <w:t>70</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21、能耗电表及能耗系统</w:t>
      </w:r>
      <w:r>
        <w:rPr>
          <w:rFonts w:hint="eastAsia" w:ascii="宋体" w:hAnsi="宋体" w:eastAsia="宋体" w:cs="Times New Roman"/>
          <w:sz w:val="24"/>
          <w:szCs w:val="24"/>
        </w:rPr>
        <w:tab/>
      </w:r>
      <w:r>
        <w:rPr>
          <w:rFonts w:hint="eastAsia" w:ascii="宋体" w:hAnsi="宋体" w:cs="Times New Roman"/>
          <w:sz w:val="24"/>
          <w:szCs w:val="24"/>
          <w:lang w:val="en-US" w:eastAsia="zh-CN"/>
        </w:rPr>
        <w:t>71</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22、智能照明系统</w:t>
      </w:r>
      <w:r>
        <w:rPr>
          <w:rFonts w:hint="eastAsia" w:ascii="宋体" w:hAnsi="宋体" w:eastAsia="宋体" w:cs="Times New Roman"/>
          <w:sz w:val="24"/>
          <w:szCs w:val="24"/>
        </w:rPr>
        <w:tab/>
      </w:r>
      <w:r>
        <w:rPr>
          <w:rFonts w:hint="eastAsia" w:ascii="宋体" w:hAnsi="宋体" w:cs="Times New Roman"/>
          <w:sz w:val="24"/>
          <w:szCs w:val="24"/>
          <w:lang w:val="en-US" w:eastAsia="zh-CN"/>
        </w:rPr>
        <w:t>72</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23、充电桩</w:t>
      </w:r>
      <w:r>
        <w:rPr>
          <w:rFonts w:hint="eastAsia" w:ascii="宋体" w:hAnsi="宋体" w:eastAsia="宋体" w:cs="Times New Roman"/>
          <w:sz w:val="24"/>
          <w:szCs w:val="24"/>
        </w:rPr>
        <w:tab/>
      </w:r>
      <w:r>
        <w:rPr>
          <w:rFonts w:hint="eastAsia" w:ascii="宋体" w:hAnsi="宋体" w:cs="Times New Roman"/>
          <w:sz w:val="24"/>
          <w:szCs w:val="24"/>
          <w:lang w:val="en-US" w:eastAsia="zh-CN"/>
        </w:rPr>
        <w:t>73</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24、潜污泵、消防水泵</w:t>
      </w:r>
      <w:r>
        <w:rPr>
          <w:rFonts w:hint="eastAsia" w:ascii="宋体" w:hAnsi="宋体" w:eastAsia="宋体" w:cs="Times New Roman"/>
          <w:sz w:val="24"/>
          <w:szCs w:val="24"/>
        </w:rPr>
        <w:tab/>
      </w:r>
      <w:r>
        <w:rPr>
          <w:rFonts w:hint="eastAsia" w:ascii="宋体" w:hAnsi="宋体" w:cs="Times New Roman"/>
          <w:sz w:val="24"/>
          <w:szCs w:val="24"/>
          <w:lang w:val="en-US" w:eastAsia="zh-CN"/>
        </w:rPr>
        <w:t>74</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25、排气扇</w:t>
      </w:r>
      <w:r>
        <w:rPr>
          <w:rFonts w:hint="eastAsia" w:ascii="宋体" w:hAnsi="宋体" w:eastAsia="宋体" w:cs="Times New Roman"/>
          <w:sz w:val="24"/>
          <w:szCs w:val="24"/>
        </w:rPr>
        <w:tab/>
      </w:r>
      <w:r>
        <w:rPr>
          <w:rFonts w:hint="eastAsia" w:ascii="宋体" w:hAnsi="宋体" w:cs="Times New Roman"/>
          <w:sz w:val="24"/>
          <w:szCs w:val="24"/>
          <w:lang w:val="en-US" w:eastAsia="zh-CN"/>
        </w:rPr>
        <w:t>76</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26、柴油发电机</w:t>
      </w:r>
      <w:r>
        <w:rPr>
          <w:rFonts w:hint="eastAsia" w:ascii="宋体" w:hAnsi="宋体" w:eastAsia="宋体" w:cs="Times New Roman"/>
          <w:sz w:val="24"/>
          <w:szCs w:val="24"/>
        </w:rPr>
        <w:tab/>
      </w:r>
      <w:r>
        <w:rPr>
          <w:rFonts w:hint="eastAsia" w:ascii="宋体" w:hAnsi="宋体" w:cs="Times New Roman"/>
          <w:sz w:val="24"/>
          <w:szCs w:val="24"/>
          <w:lang w:val="en-US" w:eastAsia="zh-CN"/>
        </w:rPr>
        <w:t>78</w:t>
      </w:r>
    </w:p>
    <w:p>
      <w:pPr>
        <w:pStyle w:val="74"/>
        <w:tabs>
          <w:tab w:val="right" w:leader="dot" w:pos="8306"/>
          <w:tab w:val="clear" w:pos="8296"/>
        </w:tabs>
        <w:rPr>
          <w:rFonts w:hint="default" w:ascii="宋体" w:hAnsi="宋体" w:eastAsia="宋体" w:cs="Times New Roman"/>
          <w:sz w:val="24"/>
          <w:szCs w:val="24"/>
          <w:lang w:val="en-US" w:eastAsia="zh-CN"/>
        </w:rPr>
      </w:pPr>
      <w:r>
        <w:rPr>
          <w:rFonts w:hint="eastAsia" w:ascii="宋体" w:hAnsi="宋体" w:eastAsia="宋体" w:cs="Times New Roman"/>
          <w:sz w:val="24"/>
          <w:szCs w:val="24"/>
          <w:lang w:val="en-US" w:eastAsia="zh-CN"/>
        </w:rPr>
        <w:t>2</w:t>
      </w:r>
      <w:r>
        <w:rPr>
          <w:rFonts w:hint="eastAsia" w:ascii="宋体" w:hAnsi="宋体" w:cs="Times New Roman"/>
          <w:sz w:val="24"/>
          <w:szCs w:val="24"/>
          <w:lang w:val="en-US" w:eastAsia="zh-CN"/>
        </w:rPr>
        <w:t>7</w:t>
      </w:r>
      <w:r>
        <w:rPr>
          <w:rFonts w:hint="eastAsia" w:ascii="宋体" w:hAnsi="宋体" w:eastAsia="宋体" w:cs="Times New Roman"/>
          <w:sz w:val="24"/>
          <w:szCs w:val="24"/>
          <w:lang w:val="en-US" w:eastAsia="zh-CN"/>
        </w:rPr>
        <w:t>、LED夜景灯具</w:t>
      </w:r>
      <w:r>
        <w:rPr>
          <w:rFonts w:hint="eastAsia" w:ascii="宋体" w:hAnsi="宋体" w:eastAsia="宋体" w:cs="Times New Roman"/>
          <w:sz w:val="24"/>
          <w:szCs w:val="24"/>
        </w:rPr>
        <w:tab/>
      </w:r>
      <w:r>
        <w:rPr>
          <w:rFonts w:hint="eastAsia" w:ascii="宋体" w:hAnsi="宋体" w:cs="Times New Roman"/>
          <w:sz w:val="24"/>
          <w:szCs w:val="24"/>
          <w:lang w:val="en-US" w:eastAsia="zh-CN"/>
        </w:rPr>
        <w:t>79</w:t>
      </w:r>
    </w:p>
    <w:p>
      <w:pPr>
        <w:pStyle w:val="74"/>
        <w:tabs>
          <w:tab w:val="right" w:leader="dot" w:pos="8306"/>
          <w:tab w:val="clear" w:pos="8296"/>
        </w:tabs>
        <w:rPr>
          <w:rFonts w:hint="default"/>
          <w:sz w:val="24"/>
          <w:szCs w:val="24"/>
          <w:lang w:val="en-US"/>
        </w:rPr>
      </w:pPr>
      <w:r>
        <w:rPr>
          <w:rFonts w:hint="eastAsia" w:ascii="宋体" w:hAnsi="宋体" w:cs="Times New Roman"/>
          <w:sz w:val="24"/>
          <w:szCs w:val="24"/>
          <w:lang w:val="en-US" w:eastAsia="zh-CN"/>
        </w:rPr>
        <w:t>28</w:t>
      </w:r>
      <w:r>
        <w:rPr>
          <w:rFonts w:hint="eastAsia" w:ascii="宋体" w:hAnsi="宋体" w:eastAsia="宋体" w:cs="Times New Roman"/>
          <w:sz w:val="24"/>
          <w:szCs w:val="24"/>
          <w:lang w:val="en-US" w:eastAsia="zh-CN"/>
        </w:rPr>
        <w:t>、空调</w:t>
      </w:r>
      <w:r>
        <w:rPr>
          <w:rFonts w:hint="eastAsia" w:ascii="宋体" w:hAnsi="宋体" w:eastAsia="宋体" w:cs="Times New Roman"/>
          <w:sz w:val="24"/>
          <w:szCs w:val="24"/>
        </w:rPr>
        <w:tab/>
      </w:r>
      <w:r>
        <w:rPr>
          <w:rFonts w:hint="eastAsia" w:ascii="宋体" w:hAnsi="宋体" w:cs="Times New Roman"/>
          <w:sz w:val="24"/>
          <w:szCs w:val="24"/>
          <w:lang w:val="en-US" w:eastAsia="zh-CN"/>
        </w:rPr>
        <w:t>8</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0</w:t>
      </w:r>
    </w:p>
    <w:p>
      <w:pPr>
        <w:pStyle w:val="59"/>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_Toc2047 </w:instrText>
      </w:r>
      <w:r>
        <w:rPr>
          <w:rFonts w:hint="eastAsia" w:ascii="黑体" w:hAnsi="黑体" w:eastAsia="黑体" w:cs="黑体"/>
          <w:sz w:val="24"/>
          <w:szCs w:val="24"/>
          <w:highlight w:val="none"/>
          <w:lang w:eastAsia="zh-CN"/>
        </w:rPr>
        <w:fldChar w:fldCharType="separate"/>
      </w:r>
      <w:r>
        <w:rPr>
          <w:rFonts w:hint="eastAsia" w:ascii="微软雅黑" w:hAnsi="微软雅黑" w:eastAsia="微软雅黑"/>
          <w:bCs/>
          <w:kern w:val="0"/>
          <w:sz w:val="24"/>
          <w:szCs w:val="24"/>
          <w:highlight w:val="none"/>
          <w:lang w:eastAsia="zh-CN"/>
        </w:rPr>
        <w:t>七</w:t>
      </w:r>
      <w:r>
        <w:rPr>
          <w:rFonts w:hint="eastAsia" w:ascii="微软雅黑" w:hAnsi="微软雅黑" w:eastAsia="微软雅黑"/>
          <w:bCs/>
          <w:kern w:val="0"/>
          <w:sz w:val="24"/>
          <w:szCs w:val="24"/>
          <w:highlight w:val="none"/>
        </w:rPr>
        <w:t xml:space="preserve"> </w:t>
      </w:r>
      <w:r>
        <w:rPr>
          <w:rFonts w:hint="eastAsia" w:ascii="微软雅黑" w:hAnsi="微软雅黑" w:eastAsia="微软雅黑"/>
          <w:bCs/>
          <w:kern w:val="0"/>
          <w:sz w:val="24"/>
          <w:szCs w:val="24"/>
          <w:highlight w:val="none"/>
          <w:lang w:val="en-US" w:eastAsia="zh-CN"/>
        </w:rPr>
        <w:t>消防工程</w:t>
      </w:r>
      <w:r>
        <w:rPr>
          <w:sz w:val="24"/>
          <w:szCs w:val="24"/>
        </w:rPr>
        <w:tab/>
      </w:r>
      <w:r>
        <w:rPr>
          <w:rFonts w:hint="eastAsia"/>
          <w:sz w:val="24"/>
          <w:szCs w:val="24"/>
          <w:lang w:val="en-US" w:eastAsia="zh-CN"/>
        </w:rPr>
        <w:t>8</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4</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_Toc6203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sz w:val="24"/>
          <w:szCs w:val="24"/>
        </w:rPr>
        <w:t>1、设备材料选型概述</w:t>
      </w:r>
      <w:r>
        <w:rPr>
          <w:sz w:val="24"/>
          <w:szCs w:val="24"/>
        </w:rPr>
        <w:tab/>
      </w:r>
      <w:r>
        <w:rPr>
          <w:rFonts w:hint="eastAsia"/>
          <w:sz w:val="24"/>
          <w:szCs w:val="24"/>
          <w:lang w:val="en-US" w:eastAsia="zh-CN"/>
        </w:rPr>
        <w:t>8</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4</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_Toc25625 </w:instrText>
      </w:r>
      <w:r>
        <w:rPr>
          <w:rFonts w:hint="eastAsia" w:ascii="黑体" w:hAnsi="黑体" w:eastAsia="黑体" w:cs="黑体"/>
          <w:sz w:val="24"/>
          <w:szCs w:val="24"/>
          <w:highlight w:val="none"/>
          <w:lang w:eastAsia="zh-CN"/>
        </w:rPr>
        <w:fldChar w:fldCharType="separate"/>
      </w:r>
      <w:r>
        <w:rPr>
          <w:rFonts w:ascii="宋体" w:hAnsi="宋体" w:eastAsia="宋体" w:cs="Times New Roman"/>
          <w:sz w:val="24"/>
          <w:szCs w:val="24"/>
        </w:rPr>
        <w:t>2</w:t>
      </w:r>
      <w:r>
        <w:rPr>
          <w:rFonts w:hint="eastAsia" w:ascii="宋体" w:hAnsi="宋体" w:eastAsia="宋体" w:cs="Times New Roman"/>
          <w:sz w:val="24"/>
          <w:szCs w:val="24"/>
        </w:rPr>
        <w:t>、</w:t>
      </w:r>
      <w:r>
        <w:rPr>
          <w:rFonts w:hint="eastAsia" w:ascii="宋体" w:hAnsi="宋体" w:eastAsia="宋体" w:cs="宋体"/>
          <w:b w:val="0"/>
          <w:bCs/>
          <w:color w:val="000000"/>
          <w:sz w:val="22"/>
          <w:szCs w:val="22"/>
          <w:highlight w:val="none"/>
          <w:lang w:val="en-US" w:eastAsia="zh-CN"/>
        </w:rPr>
        <w:t>气体灭火</w:t>
      </w:r>
      <w:r>
        <w:rPr>
          <w:sz w:val="24"/>
          <w:szCs w:val="24"/>
        </w:rPr>
        <w:tab/>
      </w:r>
      <w:r>
        <w:rPr>
          <w:rFonts w:hint="eastAsia"/>
          <w:sz w:val="24"/>
          <w:szCs w:val="24"/>
          <w:lang w:val="en-US" w:eastAsia="zh-CN"/>
        </w:rPr>
        <w:t>8</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4</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_Toc15164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sz w:val="24"/>
          <w:szCs w:val="24"/>
        </w:rPr>
        <w:t xml:space="preserve">3、 </w:t>
      </w:r>
      <w:r>
        <w:rPr>
          <w:rFonts w:hint="eastAsia" w:ascii="宋体" w:hAnsi="宋体" w:eastAsia="宋体" w:cs="宋体"/>
          <w:b w:val="0"/>
          <w:bCs/>
          <w:color w:val="auto"/>
          <w:sz w:val="22"/>
          <w:szCs w:val="22"/>
          <w:highlight w:val="none"/>
          <w:lang w:val="en-US" w:eastAsia="zh-CN"/>
        </w:rPr>
        <w:t>火灾自动报警、消防设备电源监控系统、防火门监控系统、电气火灾监控系统</w:t>
      </w:r>
      <w:r>
        <w:rPr>
          <w:sz w:val="24"/>
          <w:szCs w:val="24"/>
        </w:rPr>
        <w:tab/>
      </w:r>
      <w:r>
        <w:rPr>
          <w:rFonts w:hint="eastAsia"/>
          <w:sz w:val="24"/>
          <w:szCs w:val="24"/>
          <w:lang w:val="en-US" w:eastAsia="zh-CN"/>
        </w:rPr>
        <w:t>8</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5</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_Toc13392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sz w:val="24"/>
          <w:szCs w:val="24"/>
        </w:rPr>
        <w:t xml:space="preserve">4、 </w:t>
      </w:r>
      <w:r>
        <w:rPr>
          <w:rFonts w:hint="eastAsia" w:ascii="宋体" w:hAnsi="宋体" w:eastAsia="宋体" w:cs="宋体"/>
          <w:b w:val="0"/>
          <w:bCs/>
          <w:color w:val="auto"/>
          <w:sz w:val="22"/>
          <w:szCs w:val="22"/>
          <w:highlight w:val="none"/>
          <w:lang w:val="en-US" w:eastAsia="zh-CN"/>
        </w:rPr>
        <w:t>消防器材</w:t>
      </w:r>
      <w:r>
        <w:rPr>
          <w:sz w:val="24"/>
          <w:szCs w:val="24"/>
        </w:rPr>
        <w:tab/>
      </w:r>
      <w:r>
        <w:rPr>
          <w:rFonts w:hint="eastAsia"/>
          <w:sz w:val="24"/>
          <w:szCs w:val="24"/>
          <w:lang w:val="en-US" w:eastAsia="zh-CN"/>
        </w:rPr>
        <w:t>9</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0</w:t>
      </w:r>
    </w:p>
    <w:p>
      <w:pPr>
        <w:pStyle w:val="59"/>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_Toc398 </w:instrText>
      </w:r>
      <w:r>
        <w:rPr>
          <w:rFonts w:hint="eastAsia" w:ascii="黑体" w:hAnsi="黑体" w:eastAsia="黑体" w:cs="黑体"/>
          <w:sz w:val="24"/>
          <w:szCs w:val="24"/>
          <w:highlight w:val="none"/>
          <w:lang w:eastAsia="zh-CN"/>
        </w:rPr>
        <w:fldChar w:fldCharType="separate"/>
      </w:r>
      <w:r>
        <w:rPr>
          <w:rFonts w:hint="eastAsia" w:ascii="微软雅黑" w:hAnsi="微软雅黑" w:eastAsia="微软雅黑"/>
          <w:bCs/>
          <w:kern w:val="0"/>
          <w:sz w:val="24"/>
          <w:szCs w:val="24"/>
          <w:highlight w:val="none"/>
          <w:lang w:eastAsia="zh-CN"/>
        </w:rPr>
        <w:t>八</w:t>
      </w:r>
      <w:r>
        <w:rPr>
          <w:rFonts w:hint="eastAsia" w:ascii="微软雅黑" w:hAnsi="微软雅黑" w:eastAsia="微软雅黑"/>
          <w:bCs/>
          <w:kern w:val="0"/>
          <w:sz w:val="24"/>
          <w:szCs w:val="24"/>
          <w:highlight w:val="none"/>
        </w:rPr>
        <w:t xml:space="preserve"> </w:t>
      </w:r>
      <w:r>
        <w:rPr>
          <w:rFonts w:hint="eastAsia" w:ascii="微软雅黑" w:hAnsi="微软雅黑" w:eastAsia="微软雅黑"/>
          <w:bCs/>
          <w:kern w:val="0"/>
          <w:sz w:val="24"/>
          <w:szCs w:val="24"/>
          <w:highlight w:val="none"/>
          <w:lang w:val="en-US" w:eastAsia="zh-CN"/>
        </w:rPr>
        <w:t>智能化工程</w:t>
      </w:r>
      <w:r>
        <w:rPr>
          <w:sz w:val="24"/>
          <w:szCs w:val="24"/>
        </w:rPr>
        <w:tab/>
      </w:r>
      <w:r>
        <w:rPr>
          <w:rFonts w:hint="eastAsia"/>
          <w:sz w:val="24"/>
          <w:szCs w:val="24"/>
          <w:lang w:val="en-US" w:eastAsia="zh-CN"/>
        </w:rPr>
        <w:t>9</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1</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_Toc5266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sz w:val="24"/>
          <w:szCs w:val="24"/>
        </w:rPr>
        <w:t>1、设备材料选型概述</w:t>
      </w:r>
      <w:r>
        <w:rPr>
          <w:sz w:val="24"/>
          <w:szCs w:val="24"/>
        </w:rPr>
        <w:tab/>
      </w:r>
      <w:r>
        <w:rPr>
          <w:rFonts w:hint="eastAsia"/>
          <w:sz w:val="24"/>
          <w:szCs w:val="24"/>
          <w:lang w:val="en-US" w:eastAsia="zh-CN"/>
        </w:rPr>
        <w:t>9</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1</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_Toc16060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sz w:val="24"/>
          <w:szCs w:val="24"/>
          <w:lang w:val="en-US" w:eastAsia="zh-CN"/>
        </w:rPr>
        <w:t>2</w:t>
      </w:r>
      <w:r>
        <w:rPr>
          <w:rFonts w:hint="eastAsia" w:ascii="宋体" w:hAnsi="宋体" w:eastAsia="宋体" w:cs="Times New Roman"/>
          <w:sz w:val="24"/>
          <w:szCs w:val="24"/>
        </w:rPr>
        <w:t>、</w:t>
      </w:r>
      <w:r>
        <w:rPr>
          <w:rFonts w:hint="eastAsia" w:ascii="宋体" w:hAnsi="宋体" w:eastAsia="宋体" w:cs="宋体"/>
          <w:b w:val="0"/>
          <w:bCs/>
          <w:color w:val="auto"/>
          <w:sz w:val="22"/>
          <w:szCs w:val="22"/>
          <w:highlight w:val="none"/>
          <w:lang w:val="en-US" w:eastAsia="zh-CN"/>
        </w:rPr>
        <w:t>综合布线</w:t>
      </w:r>
      <w:r>
        <w:rPr>
          <w:sz w:val="24"/>
          <w:szCs w:val="24"/>
        </w:rPr>
        <w:tab/>
      </w:r>
      <w:r>
        <w:rPr>
          <w:rFonts w:hint="eastAsia"/>
          <w:sz w:val="24"/>
          <w:szCs w:val="24"/>
          <w:lang w:val="en-US" w:eastAsia="zh-CN"/>
        </w:rPr>
        <w:t>9</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2</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_Toc31520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kern w:val="2"/>
          <w:sz w:val="24"/>
          <w:szCs w:val="24"/>
          <w:lang w:val="en-US" w:eastAsia="zh-CN" w:bidi="ar-SA"/>
        </w:rPr>
        <w:t>3、</w:t>
      </w:r>
      <w:r>
        <w:rPr>
          <w:rFonts w:hint="eastAsia" w:ascii="宋体" w:hAnsi="宋体" w:eastAsia="宋体" w:cs="宋体"/>
          <w:b w:val="0"/>
          <w:bCs/>
          <w:color w:val="000000"/>
          <w:sz w:val="22"/>
          <w:szCs w:val="22"/>
          <w:highlight w:val="none"/>
          <w:lang w:val="en-US" w:eastAsia="zh-CN"/>
        </w:rPr>
        <w:t>智能化专网</w:t>
      </w:r>
      <w:r>
        <w:rPr>
          <w:sz w:val="24"/>
          <w:szCs w:val="24"/>
        </w:rPr>
        <w:tab/>
      </w:r>
      <w:r>
        <w:rPr>
          <w:rFonts w:hint="eastAsia"/>
          <w:sz w:val="24"/>
          <w:szCs w:val="24"/>
          <w:lang w:val="en-US" w:eastAsia="zh-CN"/>
        </w:rPr>
        <w:t>9</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5</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_Toc31504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kern w:val="2"/>
          <w:sz w:val="24"/>
          <w:szCs w:val="24"/>
          <w:lang w:val="en-US" w:eastAsia="zh-CN" w:bidi="ar-SA"/>
        </w:rPr>
        <w:t>4、</w:t>
      </w:r>
      <w:r>
        <w:rPr>
          <w:rFonts w:hint="eastAsia" w:ascii="宋体" w:hAnsi="宋体" w:eastAsia="宋体" w:cs="宋体"/>
          <w:b w:val="0"/>
          <w:bCs/>
          <w:color w:val="000000"/>
          <w:sz w:val="22"/>
          <w:szCs w:val="22"/>
          <w:highlight w:val="none"/>
          <w:lang w:val="en-US" w:eastAsia="zh-CN"/>
        </w:rPr>
        <w:t>背景音乐与公共广播系统</w:t>
      </w:r>
      <w:r>
        <w:rPr>
          <w:sz w:val="24"/>
          <w:szCs w:val="24"/>
        </w:rPr>
        <w:tab/>
      </w:r>
      <w:r>
        <w:rPr>
          <w:rFonts w:hint="eastAsia"/>
          <w:sz w:val="24"/>
          <w:szCs w:val="24"/>
          <w:lang w:val="en-US" w:eastAsia="zh-CN"/>
        </w:rPr>
        <w:t>9</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8</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_Toc20750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sz w:val="24"/>
          <w:szCs w:val="24"/>
          <w:lang w:val="en-US" w:eastAsia="zh-CN"/>
        </w:rPr>
        <w:t>5</w:t>
      </w:r>
      <w:r>
        <w:rPr>
          <w:rFonts w:hint="eastAsia" w:ascii="宋体" w:hAnsi="宋体" w:eastAsia="宋体" w:cs="Times New Roman"/>
          <w:sz w:val="24"/>
          <w:szCs w:val="24"/>
        </w:rPr>
        <w:t>、</w:t>
      </w:r>
      <w:r>
        <w:rPr>
          <w:rFonts w:hint="eastAsia" w:ascii="宋体" w:hAnsi="宋体" w:eastAsia="宋体" w:cs="宋体"/>
          <w:b w:val="0"/>
          <w:bCs/>
          <w:color w:val="000000"/>
          <w:sz w:val="22"/>
          <w:szCs w:val="22"/>
          <w:highlight w:val="none"/>
          <w:lang w:val="en-US" w:eastAsia="zh-CN"/>
        </w:rPr>
        <w:t>电子巡查管理系统</w:t>
      </w:r>
      <w:r>
        <w:rPr>
          <w:sz w:val="24"/>
          <w:szCs w:val="24"/>
        </w:rPr>
        <w:tab/>
      </w:r>
      <w:r>
        <w:rPr>
          <w:rFonts w:hint="eastAsia"/>
          <w:sz w:val="24"/>
          <w:szCs w:val="24"/>
          <w:lang w:val="en-US" w:eastAsia="zh-CN"/>
        </w:rPr>
        <w:t>9</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9</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_Toc19586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sz w:val="24"/>
          <w:szCs w:val="24"/>
          <w:lang w:val="en-US" w:eastAsia="zh-CN"/>
        </w:rPr>
        <w:t>6</w:t>
      </w:r>
      <w:r>
        <w:rPr>
          <w:rFonts w:hint="eastAsia" w:ascii="宋体" w:hAnsi="宋体" w:eastAsia="宋体" w:cs="Times New Roman"/>
          <w:sz w:val="24"/>
          <w:szCs w:val="24"/>
        </w:rPr>
        <w:t>、</w:t>
      </w:r>
      <w:r>
        <w:rPr>
          <w:rFonts w:hint="eastAsia" w:ascii="宋体" w:hAnsi="宋体" w:eastAsia="宋体" w:cs="宋体"/>
          <w:b w:val="0"/>
          <w:bCs/>
          <w:color w:val="000000"/>
          <w:sz w:val="22"/>
          <w:szCs w:val="22"/>
          <w:highlight w:val="none"/>
          <w:lang w:val="en-US" w:eastAsia="zh-CN"/>
        </w:rPr>
        <w:t>停车场管理系统</w:t>
      </w:r>
      <w:r>
        <w:rPr>
          <w:sz w:val="24"/>
          <w:szCs w:val="24"/>
        </w:rPr>
        <w:tab/>
      </w:r>
      <w:r>
        <w:rPr>
          <w:rFonts w:hint="eastAsia"/>
          <w:sz w:val="24"/>
          <w:szCs w:val="24"/>
          <w:lang w:val="en-US" w:eastAsia="zh-CN"/>
        </w:rPr>
        <w:t>1</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01</w:t>
      </w:r>
    </w:p>
    <w:p>
      <w:pPr>
        <w:pStyle w:val="74"/>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_Toc12580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sz w:val="24"/>
          <w:szCs w:val="24"/>
          <w:lang w:val="en-US" w:eastAsia="zh-CN"/>
        </w:rPr>
        <w:t>7</w:t>
      </w:r>
      <w:r>
        <w:rPr>
          <w:rFonts w:hint="eastAsia" w:ascii="宋体" w:hAnsi="宋体" w:eastAsia="宋体" w:cs="Times New Roman"/>
          <w:sz w:val="24"/>
          <w:szCs w:val="24"/>
        </w:rPr>
        <w:t>、</w:t>
      </w:r>
      <w:r>
        <w:rPr>
          <w:rFonts w:hint="eastAsia" w:ascii="宋体" w:hAnsi="宋体" w:eastAsia="宋体" w:cs="宋体"/>
          <w:b w:val="0"/>
          <w:bCs/>
          <w:color w:val="000000"/>
          <w:sz w:val="22"/>
          <w:szCs w:val="22"/>
          <w:highlight w:val="none"/>
          <w:lang w:val="en-US" w:eastAsia="zh-CN"/>
        </w:rPr>
        <w:t>视频监控系统</w:t>
      </w:r>
      <w:r>
        <w:rPr>
          <w:sz w:val="24"/>
          <w:szCs w:val="24"/>
        </w:rPr>
        <w:tab/>
      </w:r>
      <w:r>
        <w:rPr>
          <w:rFonts w:hint="eastAsia"/>
          <w:sz w:val="24"/>
          <w:szCs w:val="24"/>
          <w:lang w:val="en-US" w:eastAsia="zh-CN"/>
        </w:rPr>
        <w:t>1</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03</w:t>
      </w:r>
    </w:p>
    <w:p>
      <w:pPr>
        <w:pStyle w:val="74"/>
        <w:tabs>
          <w:tab w:val="right" w:leader="dot" w:pos="8306"/>
          <w:tab w:val="clear" w:pos="8296"/>
        </w:tabs>
        <w:jc w:val="left"/>
        <w:rPr>
          <w:rFonts w:hint="default" w:ascii="宋体" w:hAnsi="宋体" w:eastAsia="宋体" w:cs="宋体"/>
          <w:b w:val="0"/>
          <w:bCs/>
          <w:color w:val="000000"/>
          <w:sz w:val="22"/>
          <w:szCs w:val="22"/>
          <w:highlight w:val="none"/>
          <w:lang w:val="en-US" w:eastAsia="zh-CN"/>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_Toc25133 </w:instrText>
      </w:r>
      <w:r>
        <w:rPr>
          <w:rFonts w:hint="eastAsia" w:ascii="黑体" w:hAnsi="黑体" w:eastAsia="黑体" w:cs="黑体"/>
          <w:sz w:val="24"/>
          <w:szCs w:val="24"/>
          <w:highlight w:val="none"/>
          <w:lang w:eastAsia="zh-CN"/>
        </w:rPr>
        <w:fldChar w:fldCharType="separate"/>
      </w:r>
      <w:r>
        <w:rPr>
          <w:rFonts w:hint="eastAsia" w:ascii="宋体" w:hAnsi="宋体" w:eastAsia="宋体" w:cs="Times New Roman"/>
          <w:sz w:val="24"/>
          <w:szCs w:val="24"/>
          <w:lang w:val="en-US" w:eastAsia="zh-CN"/>
        </w:rPr>
        <w:t>8</w:t>
      </w:r>
      <w:r>
        <w:rPr>
          <w:rFonts w:hint="eastAsia" w:ascii="宋体" w:hAnsi="宋体" w:eastAsia="宋体" w:cs="Times New Roman"/>
          <w:sz w:val="24"/>
          <w:szCs w:val="24"/>
        </w:rPr>
        <w:t>、</w:t>
      </w:r>
      <w:r>
        <w:rPr>
          <w:rFonts w:hint="eastAsia" w:ascii="宋体" w:hAnsi="宋体" w:eastAsia="宋体" w:cs="宋体"/>
          <w:b w:val="0"/>
          <w:bCs/>
          <w:color w:val="000000"/>
          <w:sz w:val="22"/>
          <w:szCs w:val="22"/>
          <w:highlight w:val="none"/>
          <w:lang w:val="en-US" w:eastAsia="zh-CN"/>
        </w:rPr>
        <w:t>音视频会议系统</w:t>
      </w:r>
      <w:r>
        <w:rPr>
          <w:sz w:val="24"/>
          <w:szCs w:val="24"/>
        </w:rPr>
        <w:tab/>
      </w:r>
      <w:r>
        <w:rPr>
          <w:rFonts w:hint="eastAsia"/>
          <w:sz w:val="24"/>
          <w:szCs w:val="24"/>
          <w:lang w:val="en-US" w:eastAsia="zh-CN"/>
        </w:rPr>
        <w:t>105</w:t>
      </w:r>
    </w:p>
    <w:p>
      <w:pPr>
        <w:pStyle w:val="74"/>
        <w:tabs>
          <w:tab w:val="right" w:leader="dot" w:pos="8306"/>
          <w:tab w:val="clear" w:pos="8296"/>
        </w:tabs>
        <w:rPr>
          <w:rFonts w:hint="default"/>
          <w:sz w:val="24"/>
          <w:szCs w:val="24"/>
          <w:lang w:val="en-US"/>
        </w:rPr>
      </w:pPr>
      <w:r>
        <w:rPr>
          <w:rFonts w:hint="eastAsia" w:ascii="宋体" w:hAnsi="宋体" w:eastAsia="宋体" w:cs="宋体"/>
          <w:b w:val="0"/>
          <w:bCs/>
          <w:color w:val="000000"/>
          <w:sz w:val="22"/>
          <w:szCs w:val="22"/>
          <w:highlight w:val="none"/>
          <w:lang w:val="en-US" w:eastAsia="zh-CN"/>
        </w:rPr>
        <w:t>9、多媒体设备</w:t>
      </w:r>
      <w:r>
        <w:rPr>
          <w:sz w:val="24"/>
          <w:szCs w:val="24"/>
        </w:rPr>
        <w:tab/>
      </w:r>
      <w:r>
        <w:rPr>
          <w:rFonts w:hint="eastAsia"/>
          <w:sz w:val="24"/>
          <w:szCs w:val="24"/>
          <w:lang w:val="en-US" w:eastAsia="zh-CN"/>
        </w:rPr>
        <w:t>1</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06</w:t>
      </w:r>
    </w:p>
    <w:p>
      <w:pPr>
        <w:pStyle w:val="59"/>
        <w:tabs>
          <w:tab w:val="right" w:leader="dot" w:pos="8306"/>
          <w:tab w:val="clear" w:pos="8296"/>
        </w:tabs>
        <w:rPr>
          <w:rFonts w:hint="default"/>
          <w:sz w:val="24"/>
          <w:szCs w:val="24"/>
          <w:lang w:val="en-US"/>
        </w:rPr>
      </w:pPr>
      <w:r>
        <w:rPr>
          <w:rFonts w:hint="eastAsia" w:ascii="黑体" w:hAnsi="黑体" w:eastAsia="黑体" w:cs="黑体"/>
          <w:color w:val="auto"/>
          <w:sz w:val="24"/>
          <w:szCs w:val="24"/>
          <w:highlight w:val="none"/>
          <w:lang w:eastAsia="zh-CN"/>
        </w:rPr>
        <w:fldChar w:fldCharType="begin"/>
      </w:r>
      <w:r>
        <w:rPr>
          <w:rFonts w:hint="eastAsia" w:ascii="黑体" w:hAnsi="黑体" w:eastAsia="黑体" w:cs="黑体"/>
          <w:sz w:val="24"/>
          <w:szCs w:val="24"/>
          <w:highlight w:val="none"/>
          <w:lang w:eastAsia="zh-CN"/>
        </w:rPr>
        <w:instrText xml:space="preserve"> HYPERLINK \l _Toc29237 </w:instrText>
      </w:r>
      <w:r>
        <w:rPr>
          <w:rFonts w:hint="eastAsia" w:ascii="黑体" w:hAnsi="黑体" w:eastAsia="黑体" w:cs="黑体"/>
          <w:sz w:val="24"/>
          <w:szCs w:val="24"/>
          <w:highlight w:val="none"/>
          <w:lang w:eastAsia="zh-CN"/>
        </w:rPr>
        <w:fldChar w:fldCharType="separate"/>
      </w:r>
      <w:r>
        <w:rPr>
          <w:rFonts w:hint="eastAsia" w:ascii="微软雅黑" w:hAnsi="微软雅黑" w:eastAsia="微软雅黑"/>
          <w:bCs/>
          <w:kern w:val="0"/>
          <w:sz w:val="24"/>
          <w:szCs w:val="24"/>
          <w:highlight w:val="none"/>
          <w:lang w:eastAsia="zh-CN"/>
        </w:rPr>
        <w:t>九</w:t>
      </w:r>
      <w:r>
        <w:rPr>
          <w:rFonts w:hint="eastAsia" w:ascii="微软雅黑" w:hAnsi="微软雅黑" w:eastAsia="微软雅黑"/>
          <w:bCs/>
          <w:kern w:val="0"/>
          <w:sz w:val="24"/>
          <w:szCs w:val="24"/>
          <w:highlight w:val="none"/>
        </w:rPr>
        <w:t xml:space="preserve"> </w:t>
      </w:r>
      <w:r>
        <w:rPr>
          <w:rFonts w:hint="eastAsia" w:ascii="微软雅黑" w:hAnsi="微软雅黑" w:eastAsia="微软雅黑"/>
          <w:bCs/>
          <w:kern w:val="0"/>
          <w:sz w:val="24"/>
          <w:szCs w:val="24"/>
          <w:highlight w:val="none"/>
          <w:lang w:val="en-US" w:eastAsia="zh-CN"/>
        </w:rPr>
        <w:t>高低压配电工程</w:t>
      </w:r>
      <w:r>
        <w:rPr>
          <w:sz w:val="24"/>
          <w:szCs w:val="24"/>
        </w:rPr>
        <w:tab/>
      </w:r>
      <w:r>
        <w:rPr>
          <w:rFonts w:hint="eastAsia"/>
          <w:sz w:val="24"/>
          <w:szCs w:val="24"/>
          <w:lang w:val="en-US" w:eastAsia="zh-CN"/>
        </w:rPr>
        <w:t>1</w:t>
      </w:r>
      <w:r>
        <w:rPr>
          <w:rFonts w:hint="eastAsia" w:ascii="黑体" w:hAnsi="黑体" w:eastAsia="黑体" w:cs="黑体"/>
          <w:color w:val="auto"/>
          <w:sz w:val="24"/>
          <w:szCs w:val="24"/>
          <w:highlight w:val="none"/>
          <w:lang w:eastAsia="zh-CN"/>
        </w:rPr>
        <w:fldChar w:fldCharType="end"/>
      </w:r>
      <w:r>
        <w:rPr>
          <w:rFonts w:hint="eastAsia" w:ascii="黑体" w:hAnsi="黑体" w:eastAsia="黑体" w:cs="黑体"/>
          <w:color w:val="auto"/>
          <w:sz w:val="24"/>
          <w:szCs w:val="24"/>
          <w:highlight w:val="none"/>
          <w:lang w:val="en-US" w:eastAsia="zh-CN"/>
        </w:rPr>
        <w:t>06</w:t>
      </w:r>
    </w:p>
    <w:p>
      <w:pPr>
        <w:pStyle w:val="74"/>
        <w:tabs>
          <w:tab w:val="right" w:leader="dot" w:pos="8306"/>
          <w:tab w:val="clear" w:pos="8296"/>
        </w:tabs>
        <w:rPr>
          <w:rFonts w:hint="default" w:ascii="宋体" w:hAnsi="宋体" w:eastAsia="宋体" w:cs="Times New Roman"/>
          <w:sz w:val="24"/>
          <w:szCs w:val="24"/>
          <w:lang w:val="en-US"/>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_Toc22759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rPr>
        <w:t>1、设备材料选型概述</w:t>
      </w:r>
      <w:r>
        <w:rPr>
          <w:rFonts w:hint="eastAsia" w:ascii="宋体" w:hAnsi="宋体" w:eastAsia="宋体" w:cs="Times New Roman"/>
          <w:sz w:val="24"/>
          <w:szCs w:val="24"/>
        </w:rPr>
        <w:tab/>
      </w:r>
      <w:r>
        <w:rPr>
          <w:rFonts w:hint="eastAsia" w:ascii="宋体" w:hAnsi="宋体" w:cs="Times New Roman"/>
          <w:sz w:val="24"/>
          <w:szCs w:val="24"/>
          <w:lang w:val="en-US" w:eastAsia="zh-CN"/>
        </w:rPr>
        <w:t>1</w:t>
      </w:r>
      <w:r>
        <w:rPr>
          <w:rFonts w:hint="eastAsia" w:ascii="宋体" w:hAnsi="宋体" w:eastAsia="宋体" w:cs="Times New Roman"/>
          <w:sz w:val="24"/>
          <w:szCs w:val="24"/>
          <w:lang w:eastAsia="zh-CN"/>
        </w:rPr>
        <w:fldChar w:fldCharType="end"/>
      </w:r>
      <w:r>
        <w:rPr>
          <w:rFonts w:hint="eastAsia" w:ascii="宋体" w:hAnsi="宋体" w:cs="Times New Roman"/>
          <w:sz w:val="24"/>
          <w:szCs w:val="24"/>
          <w:lang w:val="en-US" w:eastAsia="zh-CN"/>
        </w:rPr>
        <w:t>09</w:t>
      </w:r>
    </w:p>
    <w:p>
      <w:pPr>
        <w:pStyle w:val="74"/>
        <w:tabs>
          <w:tab w:val="right" w:leader="dot" w:pos="8306"/>
          <w:tab w:val="clear" w:pos="8296"/>
        </w:tabs>
        <w:jc w:val="left"/>
        <w:rPr>
          <w:rFonts w:hint="default" w:ascii="宋体" w:hAnsi="宋体" w:eastAsia="宋体" w:cs="Times New Roman"/>
          <w:sz w:val="24"/>
          <w:szCs w:val="24"/>
          <w:lang w:val="en-US" w:eastAsia="zh-CN"/>
        </w:rPr>
      </w:pPr>
      <w:r>
        <w:rPr>
          <w:rFonts w:hint="eastAsia" w:ascii="宋体" w:hAnsi="宋体" w:eastAsia="宋体" w:cs="Times New Roman"/>
          <w:sz w:val="24"/>
          <w:szCs w:val="24"/>
          <w:lang w:eastAsia="zh-CN"/>
        </w:rPr>
        <w:fldChar w:fldCharType="begin"/>
      </w:r>
      <w:r>
        <w:rPr>
          <w:rFonts w:hint="eastAsia" w:ascii="宋体" w:hAnsi="宋体" w:eastAsia="宋体" w:cs="Times New Roman"/>
          <w:sz w:val="24"/>
          <w:szCs w:val="24"/>
          <w:lang w:eastAsia="zh-CN"/>
        </w:rPr>
        <w:instrText xml:space="preserve"> HYPERLINK \l _Toc8164 </w:instrText>
      </w:r>
      <w:r>
        <w:rPr>
          <w:rFonts w:hint="eastAsia" w:ascii="宋体" w:hAnsi="宋体" w:eastAsia="宋体" w:cs="Times New Roman"/>
          <w:sz w:val="24"/>
          <w:szCs w:val="24"/>
          <w:lang w:eastAsia="zh-CN"/>
        </w:rPr>
        <w:fldChar w:fldCharType="separate"/>
      </w:r>
      <w:r>
        <w:rPr>
          <w:rFonts w:hint="eastAsia" w:ascii="宋体" w:hAnsi="宋体" w:eastAsia="宋体" w:cs="Times New Roman"/>
          <w:sz w:val="24"/>
          <w:szCs w:val="24"/>
        </w:rPr>
        <w:t>2、</w:t>
      </w:r>
      <w:r>
        <w:rPr>
          <w:rFonts w:hint="eastAsia" w:ascii="宋体" w:hAnsi="宋体" w:eastAsia="宋体" w:cs="Times New Roman"/>
          <w:sz w:val="24"/>
          <w:szCs w:val="24"/>
          <w:lang w:val="en-US" w:eastAsia="zh-CN"/>
        </w:rPr>
        <w:t>高低压柜</w:t>
      </w:r>
      <w:r>
        <w:rPr>
          <w:rFonts w:hint="eastAsia" w:ascii="宋体" w:hAnsi="宋体" w:eastAsia="宋体" w:cs="Times New Roman"/>
          <w:sz w:val="24"/>
          <w:szCs w:val="24"/>
        </w:rPr>
        <w:tab/>
      </w:r>
      <w:r>
        <w:rPr>
          <w:rFonts w:hint="eastAsia" w:ascii="宋体" w:hAnsi="宋体" w:cs="Times New Roman"/>
          <w:sz w:val="24"/>
          <w:szCs w:val="24"/>
          <w:lang w:val="en-US" w:eastAsia="zh-CN"/>
        </w:rPr>
        <w:t>110</w:t>
      </w:r>
    </w:p>
    <w:p>
      <w:pPr>
        <w:pStyle w:val="74"/>
        <w:tabs>
          <w:tab w:val="right" w:leader="dot" w:pos="8306"/>
          <w:tab w:val="clear" w:pos="8296"/>
        </w:tabs>
        <w:rPr>
          <w:rFonts w:hint="default"/>
          <w:sz w:val="24"/>
          <w:szCs w:val="24"/>
          <w:lang w:val="en-US"/>
        </w:rPr>
      </w:pPr>
      <w:r>
        <w:rPr>
          <w:rFonts w:hint="eastAsia" w:ascii="宋体" w:hAnsi="宋体" w:eastAsia="宋体" w:cs="Times New Roman"/>
          <w:sz w:val="24"/>
          <w:szCs w:val="24"/>
          <w:lang w:eastAsia="zh-CN"/>
        </w:rPr>
        <w:fldChar w:fldCharType="end"/>
      </w:r>
    </w:p>
    <w:p>
      <w:pPr>
        <w:pStyle w:val="100"/>
        <w:ind w:firstLine="2640" w:firstLineChars="1100"/>
        <w:rPr>
          <w:rStyle w:val="329"/>
          <w:rFonts w:hint="eastAsia" w:ascii="黑体" w:hAnsi="黑体" w:eastAsia="黑体" w:cs="黑体"/>
          <w:color w:val="auto"/>
          <w:sz w:val="24"/>
          <w:szCs w:val="24"/>
          <w:highlight w:val="none"/>
          <w:lang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rFonts w:hint="eastAsia" w:ascii="黑体" w:hAnsi="黑体" w:eastAsia="黑体" w:cs="黑体"/>
          <w:color w:val="auto"/>
          <w:sz w:val="24"/>
          <w:szCs w:val="24"/>
          <w:highlight w:val="none"/>
          <w:lang w:eastAsia="zh-CN"/>
        </w:rPr>
        <w:fldChar w:fldCharType="end"/>
      </w:r>
    </w:p>
    <w:p>
      <w:pPr>
        <w:pStyle w:val="100"/>
        <w:rPr>
          <w:rFonts w:hint="eastAsia"/>
          <w:color w:val="auto"/>
          <w:highlight w:val="none"/>
        </w:rPr>
      </w:pPr>
    </w:p>
    <w:p>
      <w:pPr>
        <w:widowControl/>
        <w:spacing w:before="156" w:beforeLines="50"/>
        <w:jc w:val="center"/>
        <w:outlineLvl w:val="0"/>
        <w:rPr>
          <w:rFonts w:hint="eastAsia" w:ascii="宋体" w:hAnsi="宋体"/>
          <w:b/>
          <w:color w:val="auto"/>
          <w:kern w:val="0"/>
          <w:sz w:val="28"/>
          <w:szCs w:val="28"/>
          <w:highlight w:val="none"/>
        </w:rPr>
      </w:pPr>
      <w:bookmarkStart w:id="12" w:name="_Toc21219"/>
      <w:bookmarkStart w:id="13" w:name="_Toc25277"/>
      <w:bookmarkStart w:id="14" w:name="_Toc10586"/>
      <w:bookmarkStart w:id="15" w:name="_Toc21920"/>
      <w:bookmarkStart w:id="16" w:name="_Toc22306"/>
      <w:bookmarkStart w:id="17" w:name="_Toc9001"/>
      <w:bookmarkStart w:id="18" w:name="_Toc31204"/>
      <w:bookmarkStart w:id="19" w:name="_Toc5175"/>
      <w:bookmarkStart w:id="20" w:name="_Toc32164"/>
      <w:bookmarkStart w:id="21" w:name="_Toc2378"/>
      <w:r>
        <w:rPr>
          <w:rFonts w:hint="eastAsia" w:ascii="宋体" w:hAnsi="宋体"/>
          <w:b/>
          <w:color w:val="auto"/>
          <w:kern w:val="0"/>
          <w:sz w:val="32"/>
          <w:szCs w:val="28"/>
          <w:highlight w:val="none"/>
        </w:rPr>
        <w:t>编制总体要求</w:t>
      </w:r>
      <w:bookmarkEnd w:id="1"/>
      <w:bookmarkEnd w:id="2"/>
      <w:bookmarkEnd w:id="12"/>
      <w:bookmarkEnd w:id="13"/>
      <w:bookmarkEnd w:id="14"/>
      <w:bookmarkEnd w:id="15"/>
      <w:bookmarkEnd w:id="16"/>
      <w:bookmarkEnd w:id="17"/>
      <w:bookmarkEnd w:id="18"/>
      <w:bookmarkEnd w:id="19"/>
      <w:bookmarkEnd w:id="20"/>
      <w:bookmarkEnd w:id="21"/>
    </w:p>
    <w:p>
      <w:pPr>
        <w:pStyle w:val="125"/>
        <w:ind w:firstLine="560"/>
        <w:jc w:val="left"/>
        <w:rPr>
          <w:rFonts w:hint="eastAsia" w:ascii="宋体" w:hAnsi="宋体"/>
          <w:color w:val="auto"/>
          <w:sz w:val="28"/>
          <w:szCs w:val="28"/>
          <w:highlight w:val="none"/>
        </w:rPr>
      </w:pPr>
    </w:p>
    <w:p>
      <w:pPr>
        <w:pStyle w:val="125"/>
        <w:ind w:firstLine="560"/>
        <w:jc w:val="left"/>
        <w:rPr>
          <w:rFonts w:hint="eastAsia" w:ascii="宋体" w:hAnsi="宋体"/>
          <w:color w:val="auto"/>
          <w:sz w:val="28"/>
          <w:szCs w:val="28"/>
          <w:highlight w:val="none"/>
        </w:rPr>
      </w:pPr>
      <w:r>
        <w:rPr>
          <w:rFonts w:hint="eastAsia" w:ascii="宋体" w:hAnsi="宋体"/>
          <w:color w:val="auto"/>
          <w:sz w:val="28"/>
          <w:szCs w:val="28"/>
          <w:highlight w:val="none"/>
        </w:rPr>
        <w:t>主要设备材料技术规格书应满足项目</w:t>
      </w:r>
      <w:r>
        <w:rPr>
          <w:rFonts w:hint="default" w:ascii="宋体" w:hAnsi="宋体"/>
          <w:color w:val="auto"/>
          <w:sz w:val="28"/>
          <w:szCs w:val="28"/>
          <w:highlight w:val="none"/>
        </w:rPr>
        <w:t>工程总承包</w:t>
      </w:r>
      <w:r>
        <w:rPr>
          <w:rFonts w:hint="eastAsia" w:ascii="宋体" w:hAnsi="宋体"/>
          <w:color w:val="auto"/>
          <w:sz w:val="28"/>
          <w:szCs w:val="28"/>
          <w:highlight w:val="none"/>
        </w:rPr>
        <w:t>招标使用，并且对有效地控制设备材料“品质、档次”起到指导、依据的作用。</w:t>
      </w:r>
    </w:p>
    <w:p>
      <w:pPr>
        <w:pStyle w:val="125"/>
        <w:ind w:firstLine="560"/>
        <w:jc w:val="left"/>
        <w:rPr>
          <w:color w:val="auto"/>
          <w:sz w:val="28"/>
          <w:szCs w:val="28"/>
          <w:highlight w:val="none"/>
        </w:rPr>
      </w:pPr>
      <w:r>
        <w:rPr>
          <w:rFonts w:hint="eastAsia" w:ascii="宋体" w:hAnsi="宋体"/>
          <w:color w:val="auto"/>
          <w:sz w:val="28"/>
          <w:szCs w:val="28"/>
          <w:highlight w:val="none"/>
        </w:rPr>
        <w:t>主要设备材料</w:t>
      </w:r>
      <w:r>
        <w:rPr>
          <w:rFonts w:hint="eastAsia"/>
          <w:color w:val="auto"/>
          <w:sz w:val="28"/>
          <w:szCs w:val="28"/>
          <w:highlight w:val="none"/>
        </w:rPr>
        <w:t>技术规格书作为设计文件的补充和细化，主要明确设备和材料的档次和实施效果，供施工单位（工程总承包单位）据此对主要设备、材料进行选型和定型。</w:t>
      </w:r>
    </w:p>
    <w:p>
      <w:pPr>
        <w:pStyle w:val="125"/>
        <w:ind w:firstLine="560"/>
        <w:jc w:val="left"/>
        <w:rPr>
          <w:rFonts w:ascii="宋体" w:hAnsi="宋体"/>
          <w:color w:val="auto"/>
          <w:sz w:val="28"/>
          <w:szCs w:val="28"/>
          <w:highlight w:val="none"/>
        </w:rPr>
      </w:pPr>
      <w:r>
        <w:rPr>
          <w:rFonts w:hint="eastAsia"/>
          <w:color w:val="auto"/>
          <w:sz w:val="28"/>
          <w:szCs w:val="28"/>
          <w:highlight w:val="none"/>
        </w:rPr>
        <w:t>技术规格书编制内容主要包括主要设备和材料的技术规格、技术要求</w:t>
      </w:r>
      <w:r>
        <w:rPr>
          <w:rFonts w:hint="eastAsia" w:ascii="宋体" w:hAnsi="宋体"/>
          <w:color w:val="auto"/>
          <w:sz w:val="28"/>
          <w:szCs w:val="28"/>
          <w:highlight w:val="none"/>
        </w:rPr>
        <w:t>、参考实例。</w:t>
      </w:r>
    </w:p>
    <w:p>
      <w:pPr>
        <w:pStyle w:val="125"/>
        <w:ind w:firstLine="560"/>
        <w:jc w:val="left"/>
        <w:outlineLvl w:val="9"/>
        <w:rPr>
          <w:rFonts w:hint="eastAsia" w:ascii="宋体" w:hAnsi="宋体"/>
          <w:color w:val="auto"/>
          <w:sz w:val="28"/>
          <w:szCs w:val="28"/>
          <w:highlight w:val="none"/>
        </w:rPr>
      </w:pPr>
      <w:bookmarkStart w:id="22" w:name="_Toc5006"/>
      <w:bookmarkStart w:id="23" w:name="_Toc469238042"/>
      <w:bookmarkStart w:id="24" w:name="_Toc472617664"/>
      <w:bookmarkStart w:id="25" w:name="_Toc4738"/>
      <w:r>
        <w:rPr>
          <w:rFonts w:hint="eastAsia" w:ascii="宋体" w:hAnsi="宋体"/>
          <w:color w:val="auto"/>
          <w:sz w:val="28"/>
          <w:szCs w:val="28"/>
          <w:highlight w:val="none"/>
        </w:rPr>
        <w:t>1、技术规格</w:t>
      </w:r>
      <w:bookmarkEnd w:id="22"/>
      <w:bookmarkEnd w:id="23"/>
      <w:bookmarkEnd w:id="24"/>
      <w:bookmarkEnd w:id="25"/>
    </w:p>
    <w:p>
      <w:pPr>
        <w:pStyle w:val="125"/>
        <w:ind w:firstLine="560"/>
        <w:jc w:val="left"/>
        <w:rPr>
          <w:color w:val="auto"/>
          <w:sz w:val="28"/>
          <w:szCs w:val="28"/>
          <w:highlight w:val="none"/>
        </w:rPr>
      </w:pPr>
      <w:r>
        <w:rPr>
          <w:rFonts w:hint="eastAsia"/>
          <w:color w:val="auto"/>
          <w:sz w:val="28"/>
          <w:szCs w:val="28"/>
          <w:highlight w:val="none"/>
        </w:rPr>
        <w:t>技术规格指主要设备、材料的尺寸、做法、材质、规格型号、色彩等。</w:t>
      </w:r>
    </w:p>
    <w:p>
      <w:pPr>
        <w:pStyle w:val="125"/>
        <w:ind w:firstLine="560"/>
        <w:jc w:val="left"/>
        <w:outlineLvl w:val="9"/>
        <w:rPr>
          <w:rFonts w:hint="eastAsia" w:ascii="宋体" w:hAnsi="宋体"/>
          <w:color w:val="auto"/>
          <w:sz w:val="28"/>
          <w:szCs w:val="28"/>
          <w:highlight w:val="none"/>
        </w:rPr>
      </w:pPr>
      <w:bookmarkStart w:id="26" w:name="_Toc28243"/>
      <w:bookmarkStart w:id="27" w:name="_Toc469238043"/>
      <w:bookmarkStart w:id="28" w:name="_Toc472617665"/>
      <w:bookmarkStart w:id="29" w:name="_Toc31527"/>
      <w:r>
        <w:rPr>
          <w:rFonts w:hint="eastAsia" w:ascii="宋体" w:hAnsi="宋体"/>
          <w:color w:val="auto"/>
          <w:sz w:val="28"/>
          <w:szCs w:val="28"/>
          <w:highlight w:val="none"/>
        </w:rPr>
        <w:t>2、技术要求</w:t>
      </w:r>
      <w:bookmarkEnd w:id="26"/>
      <w:bookmarkEnd w:id="27"/>
      <w:bookmarkEnd w:id="28"/>
      <w:bookmarkEnd w:id="29"/>
    </w:p>
    <w:p>
      <w:pPr>
        <w:pStyle w:val="125"/>
        <w:ind w:firstLine="560"/>
        <w:jc w:val="left"/>
        <w:rPr>
          <w:color w:val="auto"/>
          <w:sz w:val="28"/>
          <w:szCs w:val="28"/>
          <w:highlight w:val="none"/>
        </w:rPr>
      </w:pPr>
      <w:r>
        <w:rPr>
          <w:rFonts w:hint="eastAsia"/>
          <w:color w:val="auto"/>
          <w:sz w:val="28"/>
          <w:szCs w:val="28"/>
          <w:highlight w:val="none"/>
        </w:rPr>
        <w:t>技术要求指主要设备、材料的技术参数要求，为影响设备、材料的性能、功能、外观、档次等关键性参数。</w:t>
      </w:r>
    </w:p>
    <w:p>
      <w:pPr>
        <w:pStyle w:val="125"/>
        <w:ind w:firstLine="560"/>
        <w:jc w:val="left"/>
        <w:outlineLvl w:val="9"/>
        <w:rPr>
          <w:rFonts w:hint="eastAsia" w:ascii="宋体" w:hAnsi="宋体"/>
          <w:color w:val="auto"/>
          <w:sz w:val="28"/>
          <w:szCs w:val="28"/>
          <w:highlight w:val="none"/>
        </w:rPr>
      </w:pPr>
      <w:bookmarkStart w:id="30" w:name="_Toc472617666"/>
      <w:bookmarkStart w:id="31" w:name="_Toc23635"/>
      <w:bookmarkStart w:id="32" w:name="_Toc469238044"/>
      <w:bookmarkStart w:id="33" w:name="_Toc4716"/>
      <w:r>
        <w:rPr>
          <w:rFonts w:hint="eastAsia" w:ascii="宋体" w:hAnsi="宋体"/>
          <w:color w:val="auto"/>
          <w:sz w:val="28"/>
          <w:szCs w:val="28"/>
          <w:highlight w:val="none"/>
        </w:rPr>
        <w:t>3、参考实例</w:t>
      </w:r>
      <w:bookmarkEnd w:id="30"/>
      <w:bookmarkEnd w:id="31"/>
      <w:bookmarkEnd w:id="32"/>
      <w:bookmarkEnd w:id="33"/>
    </w:p>
    <w:p>
      <w:pPr>
        <w:pStyle w:val="125"/>
        <w:ind w:firstLine="560"/>
        <w:jc w:val="left"/>
        <w:rPr>
          <w:rFonts w:hint="eastAsia"/>
          <w:color w:val="auto"/>
          <w:sz w:val="28"/>
          <w:szCs w:val="28"/>
          <w:highlight w:val="none"/>
        </w:rPr>
      </w:pPr>
      <w:r>
        <w:rPr>
          <w:rFonts w:hint="eastAsia"/>
          <w:color w:val="auto"/>
          <w:sz w:val="28"/>
          <w:szCs w:val="28"/>
          <w:highlight w:val="none"/>
        </w:rPr>
        <w:t>参考实例为推荐满足项目主要设备、材料技术规格和技术要求的品牌产品、实景图片等，仅供参考，施工单位可选用其它品牌或同类产品，档次、技术要求及效果不应低于参考实例或效果要求。</w:t>
      </w:r>
    </w:p>
    <w:p>
      <w:pPr>
        <w:widowControl/>
        <w:spacing w:before="156" w:beforeLines="50"/>
        <w:jc w:val="center"/>
        <w:outlineLvl w:val="9"/>
        <w:rPr>
          <w:rFonts w:hint="eastAsia" w:ascii="宋体" w:hAnsi="宋体"/>
          <w:b/>
          <w:color w:val="auto"/>
          <w:kern w:val="0"/>
          <w:sz w:val="28"/>
          <w:szCs w:val="28"/>
          <w:highlight w:val="none"/>
        </w:rPr>
      </w:pPr>
      <w:bookmarkStart w:id="34" w:name="_Toc52279912"/>
      <w:bookmarkStart w:id="35" w:name="_Toc52390467"/>
    </w:p>
    <w:bookmarkEnd w:id="34"/>
    <w:bookmarkEnd w:id="35"/>
    <w:p>
      <w:pPr>
        <w:pStyle w:val="100"/>
        <w:rPr>
          <w:rFonts w:hint="eastAsia"/>
          <w:color w:val="auto"/>
          <w:highlight w:val="none"/>
        </w:rPr>
      </w:pPr>
      <w:bookmarkStart w:id="36" w:name="_Toc21437"/>
      <w:bookmarkStart w:id="37" w:name="_Toc2768"/>
      <w:bookmarkStart w:id="38" w:name="_Toc52279913"/>
      <w:bookmarkStart w:id="39" w:name="_Toc21885"/>
      <w:bookmarkStart w:id="40" w:name="_Toc26993"/>
      <w:bookmarkStart w:id="41" w:name="_Toc11932"/>
      <w:bookmarkStart w:id="42" w:name="_Toc52390468"/>
      <w:bookmarkStart w:id="43" w:name="_Toc6959"/>
      <w:bookmarkStart w:id="44" w:name="_Toc12058"/>
      <w:bookmarkStart w:id="45" w:name="_Toc15251"/>
      <w:bookmarkStart w:id="46" w:name="_Toc28554"/>
      <w:bookmarkStart w:id="47" w:name="_Toc22080"/>
    </w:p>
    <w:p>
      <w:pPr>
        <w:widowControl/>
        <w:spacing w:before="156" w:beforeLines="50"/>
        <w:jc w:val="center"/>
        <w:outlineLvl w:val="0"/>
        <w:rPr>
          <w:rFonts w:hint="eastAsia" w:ascii="宋体" w:hAnsi="宋体" w:eastAsia="宋体"/>
          <w:b/>
          <w:color w:val="auto"/>
          <w:kern w:val="0"/>
          <w:sz w:val="28"/>
          <w:szCs w:val="28"/>
          <w:highlight w:val="none"/>
          <w:lang w:eastAsia="zh-CN"/>
        </w:rPr>
      </w:pPr>
      <w:bookmarkStart w:id="48" w:name="_Toc3849"/>
      <w:bookmarkStart w:id="49" w:name="_Toc26225"/>
      <w:r>
        <w:rPr>
          <w:rFonts w:hint="eastAsia" w:ascii="宋体" w:hAnsi="宋体"/>
          <w:b/>
          <w:color w:val="auto"/>
          <w:kern w:val="0"/>
          <w:sz w:val="32"/>
          <w:szCs w:val="28"/>
          <w:highlight w:val="none"/>
        </w:rPr>
        <w:t>编制</w:t>
      </w:r>
      <w:r>
        <w:rPr>
          <w:rFonts w:hint="eastAsia" w:ascii="宋体" w:hAnsi="宋体"/>
          <w:b/>
          <w:color w:val="auto"/>
          <w:kern w:val="0"/>
          <w:sz w:val="32"/>
          <w:szCs w:val="28"/>
          <w:highlight w:val="none"/>
          <w:lang w:eastAsia="zh-CN"/>
        </w:rPr>
        <w:t>说明</w:t>
      </w:r>
      <w:bookmarkEnd w:id="48"/>
      <w:bookmarkEnd w:id="49"/>
    </w:p>
    <w:p>
      <w:pPr>
        <w:pStyle w:val="269"/>
        <w:spacing w:before="156" w:after="156" w:line="240" w:lineRule="auto"/>
        <w:outlineLvl w:val="9"/>
        <w:rPr>
          <w:rFonts w:ascii="宋体" w:hAnsi="宋体" w:eastAsia="宋体" w:cs="Times New Roman"/>
          <w:color w:val="auto"/>
          <w:sz w:val="28"/>
          <w:szCs w:val="28"/>
          <w:highlight w:val="none"/>
        </w:rPr>
      </w:pPr>
      <w:bookmarkStart w:id="50" w:name="_Toc32092"/>
      <w:bookmarkStart w:id="51" w:name="_Toc23843"/>
      <w:r>
        <w:rPr>
          <w:rFonts w:hint="eastAsia" w:ascii="宋体" w:hAnsi="宋体" w:eastAsia="宋体" w:cs="Times New Roman"/>
          <w:color w:val="auto"/>
          <w:sz w:val="28"/>
          <w:szCs w:val="28"/>
          <w:highlight w:val="none"/>
        </w:rPr>
        <w:t>一、设计依据</w:t>
      </w:r>
      <w:bookmarkEnd w:id="36"/>
      <w:bookmarkEnd w:id="37"/>
      <w:bookmarkEnd w:id="38"/>
      <w:bookmarkEnd w:id="39"/>
      <w:bookmarkEnd w:id="40"/>
      <w:bookmarkEnd w:id="41"/>
      <w:bookmarkEnd w:id="42"/>
      <w:bookmarkEnd w:id="43"/>
      <w:bookmarkEnd w:id="44"/>
      <w:bookmarkEnd w:id="45"/>
      <w:bookmarkEnd w:id="46"/>
      <w:bookmarkEnd w:id="47"/>
      <w:bookmarkEnd w:id="50"/>
      <w:bookmarkEnd w:id="51"/>
    </w:p>
    <w:p>
      <w:pPr>
        <w:ind w:firstLine="560" w:firstLineChars="200"/>
        <w:rPr>
          <w:rFonts w:hint="eastAsia"/>
          <w:color w:val="auto"/>
          <w:sz w:val="28"/>
          <w:szCs w:val="28"/>
          <w:highlight w:val="none"/>
        </w:rPr>
      </w:pPr>
      <w:bookmarkStart w:id="52" w:name="_Toc472617669"/>
      <w:bookmarkStart w:id="53" w:name="_Toc469238047"/>
      <w:r>
        <w:rPr>
          <w:rFonts w:hint="eastAsia"/>
          <w:color w:val="auto"/>
          <w:sz w:val="28"/>
          <w:szCs w:val="28"/>
          <w:highlight w:val="none"/>
        </w:rPr>
        <w:t>1、项目合同；</w:t>
      </w:r>
    </w:p>
    <w:p>
      <w:pPr>
        <w:ind w:firstLine="560" w:firstLineChars="200"/>
        <w:rPr>
          <w:rFonts w:hint="eastAsia"/>
          <w:color w:val="auto"/>
          <w:sz w:val="28"/>
          <w:szCs w:val="28"/>
          <w:highlight w:val="none"/>
        </w:rPr>
      </w:pPr>
      <w:r>
        <w:rPr>
          <w:rFonts w:hint="eastAsia"/>
          <w:color w:val="auto"/>
          <w:sz w:val="28"/>
          <w:szCs w:val="28"/>
          <w:highlight w:val="none"/>
        </w:rPr>
        <w:t>2、项目初步设计文件及确认文件；</w:t>
      </w:r>
    </w:p>
    <w:bookmarkEnd w:id="52"/>
    <w:bookmarkEnd w:id="53"/>
    <w:p>
      <w:pPr>
        <w:pStyle w:val="269"/>
        <w:spacing w:before="156" w:after="156" w:line="240" w:lineRule="auto"/>
        <w:outlineLvl w:val="9"/>
        <w:rPr>
          <w:rFonts w:ascii="宋体" w:hAnsi="宋体" w:eastAsia="宋体" w:cs="Times New Roman"/>
          <w:color w:val="auto"/>
          <w:sz w:val="28"/>
          <w:szCs w:val="28"/>
          <w:highlight w:val="none"/>
        </w:rPr>
      </w:pPr>
      <w:bookmarkStart w:id="54" w:name="_Toc20354"/>
      <w:bookmarkStart w:id="55" w:name="_Toc52390469"/>
      <w:bookmarkStart w:id="56" w:name="_Toc10296"/>
      <w:bookmarkStart w:id="57" w:name="_Toc15764"/>
      <w:bookmarkStart w:id="58" w:name="_Toc4588"/>
      <w:bookmarkStart w:id="59" w:name="_Toc1819"/>
      <w:bookmarkStart w:id="60" w:name="_Toc14941"/>
      <w:bookmarkStart w:id="61" w:name="_Toc26573"/>
      <w:bookmarkStart w:id="62" w:name="_Toc18957"/>
      <w:bookmarkStart w:id="63" w:name="_Toc52279914"/>
      <w:bookmarkStart w:id="64" w:name="_Toc497"/>
      <w:bookmarkStart w:id="65" w:name="_Toc21737"/>
      <w:bookmarkStart w:id="66" w:name="_Toc8132"/>
      <w:bookmarkStart w:id="67" w:name="_Toc1687"/>
      <w:r>
        <w:rPr>
          <w:rFonts w:hint="eastAsia" w:ascii="宋体" w:hAnsi="宋体" w:eastAsia="宋体" w:cs="Times New Roman"/>
          <w:color w:val="auto"/>
          <w:sz w:val="28"/>
          <w:szCs w:val="28"/>
          <w:highlight w:val="none"/>
        </w:rPr>
        <w:t>二、编制范围</w:t>
      </w:r>
      <w:bookmarkEnd w:id="54"/>
      <w:bookmarkEnd w:id="55"/>
      <w:bookmarkEnd w:id="56"/>
      <w:bookmarkEnd w:id="57"/>
      <w:bookmarkEnd w:id="58"/>
      <w:bookmarkEnd w:id="59"/>
      <w:bookmarkEnd w:id="60"/>
      <w:bookmarkEnd w:id="61"/>
      <w:bookmarkEnd w:id="62"/>
      <w:bookmarkEnd w:id="63"/>
      <w:bookmarkEnd w:id="64"/>
      <w:bookmarkEnd w:id="65"/>
      <w:bookmarkEnd w:id="66"/>
      <w:bookmarkEnd w:id="67"/>
    </w:p>
    <w:p>
      <w:pPr>
        <w:ind w:firstLine="560" w:firstLineChars="200"/>
        <w:rPr>
          <w:color w:val="auto"/>
          <w:sz w:val="28"/>
          <w:szCs w:val="28"/>
          <w:highlight w:val="none"/>
        </w:rPr>
      </w:pPr>
      <w:r>
        <w:rPr>
          <w:rFonts w:hint="eastAsia"/>
          <w:color w:val="auto"/>
          <w:sz w:val="28"/>
          <w:szCs w:val="28"/>
          <w:highlight w:val="none"/>
        </w:rPr>
        <w:t>编制范围包括全部项目建设内容：项目用地红线范围内的总图景观、建筑、结构、给排水、暖通空调、电气、弱电、动力等专业所选主要材料及设备。</w:t>
      </w:r>
    </w:p>
    <w:p>
      <w:pPr>
        <w:pStyle w:val="269"/>
        <w:spacing w:before="156" w:after="156" w:line="240" w:lineRule="auto"/>
        <w:outlineLvl w:val="9"/>
        <w:rPr>
          <w:rFonts w:ascii="宋体" w:hAnsi="宋体" w:eastAsia="宋体" w:cs="Times New Roman"/>
          <w:color w:val="auto"/>
          <w:sz w:val="28"/>
          <w:szCs w:val="28"/>
          <w:highlight w:val="none"/>
        </w:rPr>
      </w:pPr>
      <w:bookmarkStart w:id="68" w:name="_Toc29039"/>
      <w:bookmarkStart w:id="69" w:name="_Toc28670"/>
      <w:bookmarkStart w:id="70" w:name="_Toc89"/>
      <w:bookmarkStart w:id="71" w:name="_Toc5228"/>
      <w:bookmarkStart w:id="72" w:name="_Toc10160"/>
      <w:bookmarkStart w:id="73" w:name="_Toc30435"/>
      <w:bookmarkStart w:id="74" w:name="_Toc8230"/>
      <w:bookmarkStart w:id="75" w:name="_Toc52390470"/>
      <w:bookmarkStart w:id="76" w:name="_Toc52279915"/>
      <w:bookmarkStart w:id="77" w:name="_Toc18720"/>
      <w:bookmarkStart w:id="78" w:name="_Toc18623"/>
      <w:bookmarkStart w:id="79" w:name="_Toc13459"/>
      <w:bookmarkStart w:id="80" w:name="_Toc24170"/>
      <w:bookmarkStart w:id="81" w:name="_Toc21955"/>
      <w:r>
        <w:rPr>
          <w:rFonts w:hint="eastAsia" w:ascii="宋体" w:hAnsi="宋体" w:eastAsia="宋体" w:cs="Times New Roman"/>
          <w:color w:val="auto"/>
          <w:sz w:val="28"/>
          <w:szCs w:val="28"/>
          <w:highlight w:val="none"/>
        </w:rPr>
        <w:t>三、编制原则与方法</w:t>
      </w:r>
      <w:bookmarkEnd w:id="68"/>
      <w:bookmarkEnd w:id="69"/>
      <w:bookmarkEnd w:id="70"/>
      <w:bookmarkEnd w:id="71"/>
      <w:bookmarkEnd w:id="72"/>
      <w:bookmarkEnd w:id="73"/>
      <w:bookmarkEnd w:id="74"/>
      <w:bookmarkEnd w:id="75"/>
      <w:bookmarkEnd w:id="76"/>
      <w:bookmarkEnd w:id="77"/>
      <w:bookmarkEnd w:id="78"/>
      <w:bookmarkEnd w:id="79"/>
      <w:bookmarkEnd w:id="80"/>
      <w:bookmarkEnd w:id="81"/>
    </w:p>
    <w:p>
      <w:pPr>
        <w:pStyle w:val="125"/>
        <w:ind w:firstLine="560"/>
        <w:jc w:val="left"/>
        <w:rPr>
          <w:color w:val="auto"/>
          <w:sz w:val="28"/>
          <w:szCs w:val="28"/>
          <w:highlight w:val="none"/>
        </w:rPr>
      </w:pPr>
      <w:r>
        <w:rPr>
          <w:rFonts w:hint="eastAsia" w:ascii="宋体" w:hAnsi="宋体"/>
          <w:color w:val="auto"/>
          <w:sz w:val="28"/>
          <w:szCs w:val="28"/>
          <w:highlight w:val="none"/>
        </w:rPr>
        <w:t>主要设备材料</w:t>
      </w:r>
      <w:r>
        <w:rPr>
          <w:rFonts w:hint="eastAsia"/>
          <w:color w:val="auto"/>
          <w:sz w:val="28"/>
          <w:szCs w:val="28"/>
          <w:highlight w:val="none"/>
        </w:rPr>
        <w:t>技术规格书以初步设计文件为基础编制，作为初步设计图纸的补充和细化，属于设计文件的一部分</w:t>
      </w:r>
      <w:r>
        <w:rPr>
          <w:color w:val="auto"/>
          <w:sz w:val="28"/>
          <w:szCs w:val="28"/>
          <w:highlight w:val="none"/>
        </w:rPr>
        <w:t>,</w:t>
      </w:r>
      <w:r>
        <w:rPr>
          <w:rFonts w:hint="eastAsia"/>
          <w:color w:val="auto"/>
          <w:sz w:val="28"/>
          <w:szCs w:val="28"/>
          <w:highlight w:val="none"/>
        </w:rPr>
        <w:t xml:space="preserve"> 需与设计图纸配套使用；如与设计图纸存在差异，应与设计单位沟通确认。</w:t>
      </w:r>
    </w:p>
    <w:p>
      <w:pPr>
        <w:pStyle w:val="125"/>
        <w:ind w:firstLine="560"/>
        <w:jc w:val="left"/>
        <w:rPr>
          <w:rFonts w:hint="eastAsia"/>
          <w:color w:val="auto"/>
          <w:highlight w:val="none"/>
          <w:u w:val="none"/>
          <w:lang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rFonts w:hint="eastAsia"/>
          <w:color w:val="auto"/>
          <w:sz w:val="28"/>
          <w:szCs w:val="28"/>
          <w:highlight w:val="none"/>
        </w:rPr>
        <w:t>技术规格书包括主要材料及设备的技术规格、技术要求、参考实例。</w:t>
      </w:r>
      <w:r>
        <w:rPr>
          <w:rFonts w:hint="eastAsia"/>
          <w:color w:val="auto"/>
          <w:sz w:val="28"/>
          <w:szCs w:val="28"/>
          <w:highlight w:val="none"/>
          <w:lang w:eastAsia="zh-CN"/>
        </w:rPr>
        <w:t>技术规格书中提出的各项参数和要求</w:t>
      </w:r>
      <w:r>
        <w:rPr>
          <w:rFonts w:hint="eastAsia"/>
          <w:color w:val="auto"/>
          <w:sz w:val="28"/>
          <w:szCs w:val="28"/>
          <w:highlight w:val="none"/>
          <w:u w:val="none"/>
          <w:lang w:val="en-US" w:eastAsia="zh-CN"/>
        </w:rPr>
        <w:t>为招标文件中发包人要求的组成部分，承包人应保证所选材料设备的技术规格、技术要求、具体型号、样式等相同或不低于技术规格书的规定要求</w:t>
      </w:r>
      <w:r>
        <w:rPr>
          <w:rFonts w:hint="eastAsia"/>
          <w:color w:val="auto"/>
          <w:sz w:val="28"/>
          <w:szCs w:val="28"/>
          <w:highlight w:val="none"/>
          <w:u w:val="none"/>
          <w:lang w:eastAsia="zh-CN"/>
        </w:rPr>
        <w:t>。</w:t>
      </w:r>
    </w:p>
    <w:bookmarkEnd w:id="3"/>
    <w:p>
      <w:pPr>
        <w:keepNext/>
        <w:spacing w:line="360" w:lineRule="auto"/>
        <w:jc w:val="center"/>
        <w:outlineLvl w:val="0"/>
        <w:rPr>
          <w:rFonts w:hint="eastAsia" w:ascii="微软雅黑" w:hAnsi="微软雅黑" w:eastAsia="微软雅黑"/>
          <w:b/>
          <w:bCs/>
          <w:color w:val="auto"/>
          <w:kern w:val="0"/>
          <w:sz w:val="36"/>
          <w:szCs w:val="36"/>
          <w:highlight w:val="none"/>
          <w:lang w:eastAsia="zh-CN"/>
        </w:rPr>
      </w:pPr>
      <w:bookmarkStart w:id="82" w:name="_Toc25293"/>
      <w:bookmarkStart w:id="83" w:name="_Toc10244"/>
      <w:bookmarkStart w:id="84" w:name="_Toc11028"/>
      <w:bookmarkStart w:id="85" w:name="_Toc32280"/>
      <w:bookmarkStart w:id="86" w:name="_Toc6779"/>
      <w:bookmarkStart w:id="87" w:name="_Toc14506"/>
      <w:bookmarkStart w:id="88" w:name="_Toc29827"/>
      <w:bookmarkStart w:id="89" w:name="_Toc23499"/>
      <w:bookmarkStart w:id="90" w:name="_Toc15531"/>
      <w:bookmarkStart w:id="91" w:name="_Toc14847"/>
      <w:bookmarkStart w:id="92" w:name="_Toc27190"/>
      <w:bookmarkStart w:id="93" w:name="_Toc29036"/>
      <w:bookmarkStart w:id="94" w:name="_Toc52279871"/>
      <w:bookmarkStart w:id="95" w:name="_Toc52390531"/>
      <w:bookmarkStart w:id="96" w:name="_Toc21283"/>
      <w:bookmarkStart w:id="97" w:name="_Toc52179970"/>
      <w:bookmarkStart w:id="98" w:name="_Toc45012280"/>
      <w:bookmarkStart w:id="99" w:name="_Toc52279963"/>
      <w:bookmarkStart w:id="100" w:name="_Toc42264437"/>
      <w:r>
        <w:rPr>
          <w:rFonts w:hint="eastAsia" w:ascii="微软雅黑" w:hAnsi="微软雅黑" w:eastAsia="微软雅黑"/>
          <w:b/>
          <w:bCs/>
          <w:color w:val="auto"/>
          <w:kern w:val="0"/>
          <w:sz w:val="36"/>
          <w:szCs w:val="36"/>
          <w:highlight w:val="none"/>
          <w:lang w:eastAsia="zh-CN"/>
        </w:rPr>
        <w:t>一</w:t>
      </w:r>
      <w:r>
        <w:rPr>
          <w:rFonts w:hint="eastAsia" w:ascii="微软雅黑" w:hAnsi="微软雅黑" w:eastAsia="微软雅黑"/>
          <w:b/>
          <w:bCs/>
          <w:color w:val="auto"/>
          <w:kern w:val="0"/>
          <w:sz w:val="36"/>
          <w:szCs w:val="36"/>
          <w:highlight w:val="none"/>
        </w:rPr>
        <w:t xml:space="preserve"> </w:t>
      </w:r>
      <w:r>
        <w:rPr>
          <w:rFonts w:hint="eastAsia" w:ascii="微软雅黑" w:hAnsi="微软雅黑" w:eastAsia="微软雅黑"/>
          <w:b/>
          <w:bCs/>
          <w:color w:val="auto"/>
          <w:kern w:val="0"/>
          <w:sz w:val="36"/>
          <w:szCs w:val="36"/>
          <w:highlight w:val="none"/>
          <w:lang w:eastAsia="zh-CN"/>
        </w:rPr>
        <w:t>项目概况</w:t>
      </w:r>
      <w:bookmarkEnd w:id="82"/>
      <w:bookmarkEnd w:id="83"/>
      <w:bookmarkEnd w:id="84"/>
      <w:bookmarkEnd w:id="85"/>
      <w:bookmarkEnd w:id="86"/>
      <w:bookmarkEnd w:id="87"/>
      <w:bookmarkEnd w:id="88"/>
      <w:bookmarkEnd w:id="89"/>
      <w:bookmarkEnd w:id="90"/>
      <w:bookmarkEnd w:id="91"/>
      <w:bookmarkEnd w:id="92"/>
      <w:bookmarkEnd w:id="93"/>
    </w:p>
    <w:p>
      <w:pPr>
        <w:pStyle w:val="269"/>
        <w:numPr>
          <w:ilvl w:val="0"/>
          <w:numId w:val="21"/>
        </w:numPr>
        <w:spacing w:before="156" w:after="156" w:line="240" w:lineRule="auto"/>
        <w:rPr>
          <w:rFonts w:hint="eastAsia" w:ascii="宋体" w:hAnsi="宋体" w:eastAsia="宋体" w:cs="Times New Roman"/>
          <w:color w:val="auto"/>
          <w:sz w:val="28"/>
          <w:szCs w:val="28"/>
          <w:highlight w:val="none"/>
        </w:rPr>
      </w:pPr>
      <w:bookmarkStart w:id="101" w:name="_Toc597"/>
      <w:bookmarkStart w:id="102" w:name="_Toc3622"/>
      <w:bookmarkStart w:id="103" w:name="_Toc16548"/>
      <w:bookmarkStart w:id="104" w:name="_Toc1783"/>
      <w:bookmarkStart w:id="105" w:name="_Toc5588"/>
      <w:bookmarkStart w:id="106" w:name="_Toc24046"/>
      <w:bookmarkStart w:id="107" w:name="_Toc27122"/>
      <w:bookmarkStart w:id="108" w:name="_Toc27211"/>
      <w:bookmarkStart w:id="109" w:name="_Toc7520"/>
      <w:bookmarkStart w:id="110" w:name="_Toc19725"/>
      <w:r>
        <w:rPr>
          <w:rFonts w:hint="eastAsia" w:ascii="宋体" w:hAnsi="宋体" w:eastAsia="宋体" w:cs="Times New Roman"/>
          <w:color w:val="auto"/>
          <w:sz w:val="28"/>
          <w:szCs w:val="28"/>
          <w:highlight w:val="none"/>
        </w:rPr>
        <w:t>项目背景</w:t>
      </w:r>
      <w:bookmarkEnd w:id="94"/>
      <w:bookmarkEnd w:id="95"/>
      <w:bookmarkEnd w:id="96"/>
      <w:bookmarkEnd w:id="97"/>
      <w:bookmarkEnd w:id="98"/>
      <w:bookmarkEnd w:id="99"/>
      <w:bookmarkEnd w:id="101"/>
      <w:bookmarkEnd w:id="102"/>
      <w:bookmarkEnd w:id="103"/>
      <w:bookmarkEnd w:id="104"/>
      <w:bookmarkEnd w:id="105"/>
      <w:bookmarkEnd w:id="106"/>
      <w:bookmarkEnd w:id="107"/>
      <w:bookmarkEnd w:id="108"/>
      <w:bookmarkEnd w:id="109"/>
      <w:bookmarkEnd w:id="110"/>
    </w:p>
    <w:p>
      <w:pPr>
        <w:pStyle w:val="21"/>
        <w:ind w:firstLine="480"/>
        <w:rPr>
          <w:rFonts w:hint="eastAsia" w:ascii="宋体" w:hAnsi="宋体" w:cs="宋体"/>
          <w:color w:val="auto"/>
          <w:sz w:val="24"/>
          <w:szCs w:val="24"/>
          <w:highlight w:val="none"/>
        </w:rPr>
      </w:pPr>
      <w:r>
        <w:rPr>
          <w:rFonts w:hint="eastAsia" w:hAnsi="宋体"/>
          <w:color w:val="000000"/>
          <w:sz w:val="28"/>
          <w:szCs w:val="28"/>
        </w:rPr>
        <w:t>南平市公司经营业</w:t>
      </w:r>
      <w:r>
        <w:rPr>
          <w:rFonts w:hint="eastAsia" w:ascii="Times New Roman" w:hAnsi="宋体" w:cs="Times New Roman"/>
          <w:color w:val="000000"/>
          <w:sz w:val="28"/>
          <w:szCs w:val="28"/>
        </w:rPr>
        <w:t>务用房迁建项目总投资约1.</w:t>
      </w:r>
      <w:r>
        <w:rPr>
          <w:rFonts w:hint="eastAsia" w:ascii="Times New Roman" w:hAnsi="宋体" w:cs="Times New Roman"/>
          <w:color w:val="000000"/>
          <w:sz w:val="28"/>
          <w:szCs w:val="28"/>
          <w:lang w:val="en-US" w:eastAsia="zh-CN"/>
        </w:rPr>
        <w:t>8</w:t>
      </w:r>
      <w:r>
        <w:rPr>
          <w:rFonts w:hint="eastAsia" w:ascii="Times New Roman" w:hAnsi="宋体" w:cs="Times New Roman"/>
          <w:color w:val="000000"/>
          <w:sz w:val="28"/>
          <w:szCs w:val="28"/>
        </w:rPr>
        <w:t>2亿元，位于南平市武夷新区南林核心区内。项目占地面积16.09亩，计划新建建筑，总面积</w:t>
      </w:r>
      <w:r>
        <w:rPr>
          <w:rFonts w:hint="default" w:ascii="Times New Roman" w:hAnsi="宋体" w:cs="Times New Roman"/>
          <w:color w:val="000000"/>
          <w:sz w:val="28"/>
          <w:szCs w:val="28"/>
          <w:lang w:val="en-US" w:eastAsia="zh-CN"/>
        </w:rPr>
        <w:t>17</w:t>
      </w:r>
      <w:r>
        <w:rPr>
          <w:rFonts w:hint="eastAsia" w:hAnsi="宋体" w:cs="Times New Roman"/>
          <w:color w:val="000000"/>
          <w:sz w:val="28"/>
          <w:szCs w:val="28"/>
          <w:lang w:val="en-US" w:eastAsia="zh-CN"/>
        </w:rPr>
        <w:t>334.23</w:t>
      </w:r>
      <w:r>
        <w:rPr>
          <w:rFonts w:hint="eastAsia" w:ascii="Times New Roman" w:hAnsi="宋体" w:cs="Times New Roman"/>
          <w:color w:val="000000"/>
          <w:sz w:val="28"/>
          <w:szCs w:val="28"/>
        </w:rPr>
        <w:t>平方米，其中，地上建筑</w:t>
      </w:r>
      <w:r>
        <w:rPr>
          <w:rFonts w:hint="default" w:ascii="Times New Roman" w:hAnsi="宋体" w:cs="Times New Roman"/>
          <w:color w:val="000000"/>
          <w:sz w:val="28"/>
          <w:szCs w:val="28"/>
          <w:lang w:val="en-US" w:eastAsia="zh-CN"/>
        </w:rPr>
        <w:t>127</w:t>
      </w:r>
      <w:r>
        <w:rPr>
          <w:rFonts w:hint="eastAsia" w:hAnsi="宋体" w:cs="Times New Roman"/>
          <w:color w:val="000000"/>
          <w:sz w:val="28"/>
          <w:szCs w:val="28"/>
          <w:lang w:val="en-US" w:eastAsia="zh-CN"/>
        </w:rPr>
        <w:t>54.23</w:t>
      </w:r>
      <w:r>
        <w:rPr>
          <w:rFonts w:hint="eastAsia" w:ascii="Times New Roman" w:hAnsi="宋体" w:cs="Times New Roman"/>
          <w:color w:val="000000"/>
          <w:sz w:val="28"/>
          <w:szCs w:val="28"/>
        </w:rPr>
        <w:t>平方米，地下车库</w:t>
      </w:r>
      <w:r>
        <w:rPr>
          <w:rFonts w:hint="eastAsia" w:hAnsi="宋体" w:cs="Times New Roman"/>
          <w:color w:val="000000"/>
          <w:sz w:val="28"/>
          <w:szCs w:val="28"/>
          <w:lang w:val="en-US" w:eastAsia="zh-CN"/>
        </w:rPr>
        <w:t>4580</w:t>
      </w:r>
      <w:r>
        <w:rPr>
          <w:rFonts w:hint="eastAsia" w:ascii="Times New Roman" w:hAnsi="宋体" w:cs="Times New Roman"/>
          <w:color w:val="000000"/>
          <w:sz w:val="28"/>
          <w:szCs w:val="28"/>
        </w:rPr>
        <w:t>平方米。配套建设公用动力设施、网络及信息化管理系统、道路、围墙、停车位、绿化景观、</w:t>
      </w:r>
      <w:r>
        <w:rPr>
          <w:rFonts w:hint="eastAsia" w:ascii="Times New Roman" w:hAnsi="宋体" w:cs="Times New Roman"/>
          <w:color w:val="000000"/>
          <w:sz w:val="28"/>
          <w:szCs w:val="28"/>
          <w:lang w:val="en-US" w:eastAsia="zh-CN"/>
        </w:rPr>
        <w:t>海绵城市、</w:t>
      </w:r>
      <w:r>
        <w:rPr>
          <w:rFonts w:hint="eastAsia" w:ascii="Times New Roman" w:hAnsi="宋体" w:cs="Times New Roman"/>
          <w:color w:val="000000"/>
          <w:sz w:val="28"/>
          <w:szCs w:val="28"/>
        </w:rPr>
        <w:t>外管外线等室外工程。</w:t>
      </w:r>
    </w:p>
    <w:p>
      <w:pPr>
        <w:pStyle w:val="34"/>
        <w:rPr>
          <w:rFonts w:hint="eastAsia" w:ascii="微软雅黑" w:hAnsi="微软雅黑" w:eastAsia="微软雅黑"/>
          <w:b/>
          <w:bCs/>
          <w:color w:val="auto"/>
          <w:kern w:val="0"/>
          <w:sz w:val="36"/>
          <w:szCs w:val="36"/>
          <w:highlight w:val="none"/>
          <w:lang w:eastAsia="zh-CN"/>
        </w:rPr>
      </w:pPr>
      <w:r>
        <w:rPr>
          <w:rFonts w:hint="eastAsia" w:ascii="宋体" w:hAnsi="宋体" w:cs="宋体"/>
          <w:color w:val="auto"/>
          <w:sz w:val="24"/>
          <w:szCs w:val="24"/>
          <w:highlight w:val="none"/>
          <w:lang w:val="en-US" w:eastAsia="zh-CN"/>
        </w:rPr>
        <w:t xml:space="preserve"> </w:t>
      </w:r>
      <w:bookmarkEnd w:id="100"/>
      <w:bookmarkStart w:id="111" w:name="_Toc9783"/>
      <w:bookmarkStart w:id="112" w:name="_Toc7614"/>
      <w:bookmarkStart w:id="113" w:name="_Toc18996"/>
      <w:bookmarkStart w:id="114" w:name="_Toc10362"/>
      <w:bookmarkStart w:id="115" w:name="_Toc13415"/>
      <w:bookmarkStart w:id="116" w:name="_Toc3498"/>
      <w:bookmarkStart w:id="117" w:name="_Toc1017"/>
      <w:bookmarkStart w:id="118" w:name="_Toc10862"/>
      <w:bookmarkStart w:id="119" w:name="_Toc20210"/>
      <w:bookmarkStart w:id="120" w:name="_Toc9053"/>
      <w:bookmarkStart w:id="121" w:name="_Toc52390539"/>
      <w:bookmarkStart w:id="122" w:name="_Toc52279971"/>
      <w:bookmarkStart w:id="123" w:name="_Toc52179978"/>
      <w:bookmarkStart w:id="124" w:name="_Toc52279879"/>
      <w:bookmarkStart w:id="125" w:name="_Toc45012288"/>
      <w:bookmarkStart w:id="126" w:name="_Toc23491"/>
    </w:p>
    <w:p>
      <w:pPr>
        <w:keepNext/>
        <w:spacing w:line="360" w:lineRule="auto"/>
        <w:jc w:val="center"/>
        <w:outlineLvl w:val="0"/>
        <w:rPr>
          <w:rFonts w:hint="default" w:ascii="微软雅黑" w:hAnsi="微软雅黑" w:eastAsia="微软雅黑"/>
          <w:b/>
          <w:bCs/>
          <w:color w:val="auto"/>
          <w:kern w:val="0"/>
          <w:sz w:val="36"/>
          <w:szCs w:val="36"/>
          <w:highlight w:val="none"/>
          <w:lang w:val="en-US" w:eastAsia="zh-CN"/>
        </w:rPr>
      </w:pPr>
      <w:bookmarkStart w:id="127" w:name="_Toc13952"/>
      <w:bookmarkStart w:id="128" w:name="_Toc3619"/>
      <w:r>
        <w:rPr>
          <w:rFonts w:hint="eastAsia" w:ascii="微软雅黑" w:hAnsi="微软雅黑" w:eastAsia="微软雅黑"/>
          <w:b/>
          <w:bCs/>
          <w:color w:val="auto"/>
          <w:kern w:val="0"/>
          <w:sz w:val="36"/>
          <w:szCs w:val="36"/>
          <w:highlight w:val="none"/>
          <w:lang w:val="en-US" w:eastAsia="zh-CN"/>
        </w:rPr>
        <w:t>一</w:t>
      </w:r>
      <w:r>
        <w:rPr>
          <w:rFonts w:hint="eastAsia" w:ascii="微软雅黑" w:hAnsi="微软雅黑" w:eastAsia="微软雅黑"/>
          <w:b/>
          <w:bCs/>
          <w:color w:val="auto"/>
          <w:kern w:val="0"/>
          <w:sz w:val="36"/>
          <w:szCs w:val="36"/>
          <w:highlight w:val="none"/>
          <w:lang w:eastAsia="zh-CN"/>
        </w:rPr>
        <w:t xml:space="preserve"> 建筑</w:t>
      </w:r>
      <w:bookmarkEnd w:id="111"/>
      <w:bookmarkEnd w:id="112"/>
      <w:bookmarkEnd w:id="113"/>
      <w:bookmarkEnd w:id="114"/>
      <w:bookmarkEnd w:id="115"/>
      <w:bookmarkEnd w:id="116"/>
      <w:bookmarkEnd w:id="117"/>
      <w:bookmarkEnd w:id="118"/>
      <w:bookmarkEnd w:id="119"/>
      <w:bookmarkEnd w:id="120"/>
      <w:bookmarkEnd w:id="127"/>
      <w:bookmarkEnd w:id="128"/>
      <w:r>
        <w:rPr>
          <w:rFonts w:hint="eastAsia" w:ascii="微软雅黑" w:hAnsi="微软雅黑" w:eastAsia="微软雅黑"/>
          <w:b/>
          <w:bCs/>
          <w:color w:val="auto"/>
          <w:kern w:val="0"/>
          <w:sz w:val="36"/>
          <w:szCs w:val="36"/>
          <w:highlight w:val="none"/>
          <w:lang w:val="en-US" w:eastAsia="zh-CN"/>
        </w:rPr>
        <w:t>主体</w:t>
      </w:r>
    </w:p>
    <w:p>
      <w:pPr>
        <w:pStyle w:val="269"/>
        <w:spacing w:before="156" w:after="156" w:line="240" w:lineRule="auto"/>
        <w:rPr>
          <w:rFonts w:hint="eastAsia" w:ascii="宋体" w:hAnsi="宋体" w:eastAsia="宋体" w:cs="Times New Roman"/>
          <w:color w:val="auto"/>
          <w:sz w:val="28"/>
          <w:szCs w:val="28"/>
          <w:highlight w:val="none"/>
        </w:rPr>
      </w:pPr>
      <w:bookmarkStart w:id="129" w:name="_Toc23603"/>
      <w:bookmarkStart w:id="130" w:name="_Toc7625"/>
      <w:bookmarkStart w:id="131" w:name="_Toc25875"/>
      <w:bookmarkStart w:id="132" w:name="_Toc29071"/>
      <w:bookmarkStart w:id="133" w:name="_Toc16618"/>
      <w:bookmarkStart w:id="134" w:name="_Toc13984"/>
      <w:bookmarkStart w:id="135" w:name="_Toc14864"/>
      <w:bookmarkStart w:id="136" w:name="_Toc26185"/>
      <w:bookmarkStart w:id="137" w:name="_Toc21661"/>
      <w:bookmarkStart w:id="138" w:name="_Toc3703"/>
      <w:r>
        <w:rPr>
          <w:rFonts w:hint="eastAsia" w:ascii="宋体" w:hAnsi="宋体" w:eastAsia="宋体" w:cs="Times New Roman"/>
          <w:color w:val="auto"/>
          <w:sz w:val="28"/>
          <w:szCs w:val="28"/>
          <w:highlight w:val="none"/>
        </w:rPr>
        <w:t>1、</w:t>
      </w:r>
      <w:bookmarkEnd w:id="121"/>
      <w:bookmarkEnd w:id="122"/>
      <w:bookmarkEnd w:id="123"/>
      <w:bookmarkEnd w:id="124"/>
      <w:bookmarkEnd w:id="125"/>
      <w:r>
        <w:rPr>
          <w:rFonts w:hint="eastAsia" w:ascii="宋体" w:hAnsi="宋体" w:eastAsia="宋体" w:cs="Times New Roman"/>
          <w:color w:val="auto"/>
          <w:sz w:val="28"/>
          <w:szCs w:val="28"/>
          <w:highlight w:val="none"/>
          <w:lang w:eastAsia="zh-CN"/>
        </w:rPr>
        <w:t>设备材料选型概述</w:t>
      </w:r>
      <w:bookmarkEnd w:id="126"/>
      <w:bookmarkEnd w:id="129"/>
      <w:bookmarkEnd w:id="130"/>
      <w:bookmarkEnd w:id="131"/>
      <w:bookmarkEnd w:id="132"/>
      <w:bookmarkEnd w:id="133"/>
      <w:bookmarkEnd w:id="134"/>
      <w:bookmarkEnd w:id="135"/>
      <w:bookmarkEnd w:id="136"/>
      <w:bookmarkEnd w:id="137"/>
      <w:bookmarkEnd w:id="138"/>
    </w:p>
    <w:p>
      <w:pPr>
        <w:ind w:firstLine="560" w:firstLineChars="200"/>
        <w:rPr>
          <w:rFonts w:hint="eastAsia" w:ascii="宋体" w:hAnsi="宋体"/>
          <w:color w:val="auto"/>
          <w:sz w:val="28"/>
          <w:szCs w:val="28"/>
          <w:highlight w:val="none"/>
        </w:rPr>
      </w:pPr>
      <w:r>
        <w:rPr>
          <w:rFonts w:hint="eastAsia" w:ascii="宋体" w:hAnsi="宋体" w:cs="Times New Roman"/>
          <w:color w:val="auto"/>
          <w:sz w:val="28"/>
          <w:szCs w:val="28"/>
          <w:highlight w:val="none"/>
        </w:rPr>
        <w:t>本项目总建筑面积</w:t>
      </w:r>
      <w:r>
        <w:rPr>
          <w:rFonts w:hint="default" w:ascii="宋体" w:hAnsi="宋体" w:cs="Times New Roman"/>
          <w:color w:val="auto"/>
          <w:sz w:val="28"/>
          <w:szCs w:val="28"/>
          <w:highlight w:val="none"/>
          <w:lang w:val="en-US" w:eastAsia="zh-CN"/>
        </w:rPr>
        <w:t>17</w:t>
      </w:r>
      <w:r>
        <w:rPr>
          <w:rFonts w:hint="eastAsia" w:ascii="宋体" w:hAnsi="宋体" w:cs="Times New Roman"/>
          <w:color w:val="auto"/>
          <w:sz w:val="28"/>
          <w:szCs w:val="28"/>
          <w:highlight w:val="none"/>
          <w:lang w:val="en-US" w:eastAsia="zh-CN"/>
        </w:rPr>
        <w:t>334.23</w:t>
      </w:r>
      <w:r>
        <w:rPr>
          <w:rFonts w:hint="eastAsia" w:ascii="宋体" w:hAnsi="宋体" w:cs="Times New Roman"/>
          <w:color w:val="auto"/>
          <w:sz w:val="28"/>
          <w:szCs w:val="28"/>
          <w:highlight w:val="none"/>
        </w:rPr>
        <w:t>㎡，其中</w:t>
      </w:r>
      <w:r>
        <w:rPr>
          <w:rFonts w:hint="eastAsia" w:ascii="宋体" w:hAnsi="宋体" w:cs="Times New Roman"/>
          <w:color w:val="auto"/>
          <w:sz w:val="28"/>
          <w:szCs w:val="28"/>
          <w:highlight w:val="none"/>
          <w:lang w:val="en-US" w:eastAsia="zh-CN"/>
        </w:rPr>
        <w:t>地上建筑面积</w:t>
      </w:r>
      <w:r>
        <w:rPr>
          <w:rFonts w:hint="default" w:ascii="宋体" w:hAnsi="宋体" w:cs="Times New Roman"/>
          <w:color w:val="auto"/>
          <w:sz w:val="28"/>
          <w:szCs w:val="28"/>
          <w:highlight w:val="none"/>
          <w:lang w:val="en-US" w:eastAsia="zh-CN"/>
        </w:rPr>
        <w:t>127</w:t>
      </w:r>
      <w:r>
        <w:rPr>
          <w:rFonts w:hint="eastAsia" w:ascii="宋体" w:hAnsi="宋体" w:cs="Times New Roman"/>
          <w:color w:val="auto"/>
          <w:sz w:val="28"/>
          <w:szCs w:val="28"/>
          <w:highlight w:val="none"/>
          <w:lang w:val="en-US" w:eastAsia="zh-CN"/>
        </w:rPr>
        <w:t>54.23㎡</w:t>
      </w:r>
      <w:r>
        <w:rPr>
          <w:rFonts w:hint="eastAsia" w:ascii="宋体" w:hAnsi="宋体" w:cs="Times New Roman"/>
          <w:color w:val="auto"/>
          <w:sz w:val="28"/>
          <w:szCs w:val="28"/>
          <w:highlight w:val="none"/>
        </w:rPr>
        <w:t>。包括建筑</w:t>
      </w:r>
      <w:r>
        <w:rPr>
          <w:rFonts w:hint="eastAsia" w:ascii="宋体" w:hAnsi="宋体"/>
          <w:color w:val="auto"/>
          <w:sz w:val="28"/>
          <w:szCs w:val="28"/>
          <w:highlight w:val="none"/>
        </w:rPr>
        <w:t>工程的</w:t>
      </w:r>
      <w:r>
        <w:rPr>
          <w:rFonts w:hint="eastAsia" w:ascii="宋体" w:hAnsi="宋体"/>
          <w:color w:val="auto"/>
          <w:sz w:val="28"/>
          <w:szCs w:val="28"/>
          <w:highlight w:val="none"/>
          <w:lang w:val="en-US" w:eastAsia="zh-CN"/>
        </w:rPr>
        <w:t>内外墙体</w:t>
      </w:r>
      <w:r>
        <w:rPr>
          <w:rFonts w:hint="eastAsia" w:ascii="宋体" w:hAnsi="宋体"/>
          <w:color w:val="auto"/>
          <w:sz w:val="28"/>
          <w:szCs w:val="28"/>
          <w:highlight w:val="none"/>
        </w:rPr>
        <w:t>材料、外墙面材料、防水材料、保温材料，内装修工程的地面材料、墙面材料</w:t>
      </w:r>
      <w:r>
        <w:rPr>
          <w:rFonts w:ascii="宋体" w:hAnsi="宋体"/>
          <w:color w:val="auto"/>
          <w:sz w:val="28"/>
          <w:szCs w:val="28"/>
          <w:highlight w:val="none"/>
        </w:rPr>
        <w:t>、顶棚</w:t>
      </w:r>
      <w:r>
        <w:rPr>
          <w:rFonts w:hint="eastAsia" w:ascii="宋体" w:hAnsi="宋体"/>
          <w:color w:val="auto"/>
          <w:sz w:val="28"/>
          <w:szCs w:val="28"/>
          <w:highlight w:val="none"/>
        </w:rPr>
        <w:t>材料</w:t>
      </w:r>
      <w:r>
        <w:rPr>
          <w:rFonts w:ascii="宋体" w:hAnsi="宋体"/>
          <w:color w:val="auto"/>
          <w:sz w:val="28"/>
          <w:szCs w:val="28"/>
          <w:highlight w:val="none"/>
        </w:rPr>
        <w:t>、</w:t>
      </w:r>
      <w:r>
        <w:rPr>
          <w:rFonts w:hint="eastAsia" w:ascii="宋体" w:hAnsi="宋体"/>
          <w:color w:val="auto"/>
          <w:sz w:val="28"/>
          <w:szCs w:val="28"/>
          <w:highlight w:val="none"/>
        </w:rPr>
        <w:t>和内门窗。</w:t>
      </w:r>
    </w:p>
    <w:p>
      <w:pPr>
        <w:pStyle w:val="100"/>
        <w:jc w:val="center"/>
        <w:rPr>
          <w:color w:val="auto"/>
          <w:highlight w:val="none"/>
        </w:rPr>
      </w:pPr>
      <w:r>
        <w:drawing>
          <wp:inline distT="0" distB="0" distL="114300" distR="114300">
            <wp:extent cx="3594735" cy="2336800"/>
            <wp:effectExtent l="0" t="0" r="12065"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9"/>
                    <a:stretch>
                      <a:fillRect/>
                    </a:stretch>
                  </pic:blipFill>
                  <pic:spPr>
                    <a:xfrm>
                      <a:off x="0" y="0"/>
                      <a:ext cx="3594735" cy="2336800"/>
                    </a:xfrm>
                    <a:prstGeom prst="rect">
                      <a:avLst/>
                    </a:prstGeom>
                  </pic:spPr>
                </pic:pic>
              </a:graphicData>
            </a:graphic>
          </wp:inline>
        </w:drawing>
      </w:r>
    </w:p>
    <w:p>
      <w:pPr>
        <w:jc w:val="center"/>
        <w:rPr>
          <w:rFonts w:ascii="Times New Roman" w:hAnsi="Times New Roman"/>
          <w:color w:val="auto"/>
          <w:szCs w:val="24"/>
          <w:highlight w:val="none"/>
        </w:rPr>
      </w:pPr>
      <w:bookmarkStart w:id="139" w:name="_Toc425950720"/>
      <w:r>
        <w:rPr>
          <w:rFonts w:hint="eastAsia" w:ascii="Times New Roman" w:hAnsi="Times New Roman"/>
          <w:color w:val="auto"/>
          <w:szCs w:val="24"/>
          <w:highlight w:val="none"/>
        </w:rPr>
        <w:t>本项目立面效果图</w:t>
      </w:r>
    </w:p>
    <w:p>
      <w:pPr>
        <w:tabs>
          <w:tab w:val="left" w:pos="420"/>
        </w:tabs>
        <w:spacing w:line="360" w:lineRule="auto"/>
        <w:outlineLvl w:val="3"/>
        <w:rPr>
          <w:rFonts w:hint="eastAsia" w:ascii="宋体" w:hAnsi="宋体" w:eastAsia="宋体" w:cs="Times New Roman"/>
          <w:b/>
          <w:color w:val="auto"/>
          <w:sz w:val="28"/>
          <w:szCs w:val="28"/>
          <w:highlight w:val="none"/>
        </w:rPr>
      </w:pPr>
      <w:bookmarkStart w:id="140" w:name="_Toc4941"/>
      <w:bookmarkStart w:id="141" w:name="_Toc1754"/>
      <w:bookmarkStart w:id="142" w:name="_Toc52179979"/>
      <w:bookmarkStart w:id="143" w:name="_Toc52279972"/>
      <w:bookmarkStart w:id="144" w:name="_Toc25243"/>
      <w:bookmarkStart w:id="145" w:name="_Toc29259"/>
      <w:bookmarkStart w:id="146" w:name="_Toc25118"/>
      <w:bookmarkStart w:id="147" w:name="_Toc6516"/>
      <w:bookmarkStart w:id="148" w:name="_Toc18541"/>
      <w:bookmarkStart w:id="149" w:name="_Toc52279880"/>
      <w:bookmarkStart w:id="150" w:name="_Toc27959"/>
      <w:bookmarkStart w:id="151" w:name="_Toc32079"/>
      <w:bookmarkStart w:id="152" w:name="_Toc52390540"/>
      <w:bookmarkStart w:id="153" w:name="_Toc2338"/>
      <w:bookmarkStart w:id="154" w:name="_Toc45012289"/>
      <w:bookmarkStart w:id="155" w:name="_Toc6164"/>
      <w:r>
        <w:rPr>
          <w:rFonts w:hint="eastAsia" w:ascii="宋体" w:hAnsi="宋体" w:cs="Times New Roman"/>
          <w:b/>
          <w:color w:val="auto"/>
          <w:sz w:val="28"/>
          <w:szCs w:val="28"/>
          <w:highlight w:val="none"/>
          <w:lang w:val="en-US" w:eastAsia="zh-CN"/>
        </w:rPr>
        <w:t>1.1</w:t>
      </w:r>
      <w:r>
        <w:rPr>
          <w:rFonts w:hint="eastAsia" w:ascii="宋体" w:hAnsi="宋体" w:eastAsia="宋体" w:cs="Times New Roman"/>
          <w:b/>
          <w:color w:val="auto"/>
          <w:sz w:val="28"/>
          <w:szCs w:val="28"/>
          <w:highlight w:val="none"/>
          <w:lang w:val="en-US" w:eastAsia="zh-CN"/>
        </w:rPr>
        <w:t>蒸压加气混凝土砌块</w:t>
      </w:r>
      <w:r>
        <w:rPr>
          <w:rFonts w:hint="eastAsia" w:ascii="宋体" w:hAnsi="宋体" w:eastAsia="宋体" w:cs="Times New Roman"/>
          <w:b/>
          <w:color w:val="auto"/>
          <w:sz w:val="28"/>
          <w:szCs w:val="28"/>
          <w:highlight w:val="none"/>
        </w:rPr>
        <w:t>墙体</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4820"/>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820"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75"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highlight w:val="none"/>
              </w:rPr>
            </w:pPr>
            <w:r>
              <w:rPr>
                <w:rFonts w:hint="eastAsia" w:ascii="Times New Roman" w:hAnsi="Times New Roman" w:cs="Times New Roman"/>
                <w:color w:val="auto"/>
                <w:highlight w:val="none"/>
              </w:rPr>
              <w:t>1</w:t>
            </w:r>
          </w:p>
        </w:tc>
        <w:tc>
          <w:tcPr>
            <w:tcW w:w="4820" w:type="dxa"/>
            <w:noWrap w:val="0"/>
            <w:vAlign w:val="center"/>
          </w:tcPr>
          <w:p>
            <w:pPr>
              <w:keepNext w:val="0"/>
              <w:keepLines w:val="0"/>
              <w:suppressLineNumbers w:val="0"/>
              <w:spacing w:before="0" w:beforeAutospacing="0" w:after="0" w:afterAutospacing="0"/>
              <w:ind w:left="0" w:right="0"/>
              <w:jc w:val="both"/>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蒸压加气混凝土砌块：A5.OB06、A5.OB07</w:t>
            </w:r>
          </w:p>
          <w:p>
            <w:pPr>
              <w:pStyle w:val="87"/>
              <w:keepNext w:val="0"/>
              <w:keepLines w:val="0"/>
              <w:suppressLineNumbers w:val="0"/>
              <w:spacing w:before="0" w:beforeAutospacing="0" w:afterAutospacing="0"/>
              <w:ind w:left="0" w:leftChars="0" w:right="0" w:firstLine="0" w:firstLineChars="0"/>
              <w:jc w:val="left"/>
              <w:rPr>
                <w:rFonts w:hint="default"/>
                <w:lang w:val="en-US" w:eastAsia="zh-CN"/>
              </w:rPr>
            </w:pPr>
            <w:r>
              <w:rPr>
                <w:rFonts w:hint="eastAsia" w:cs="Times New Roman"/>
                <w:color w:val="auto"/>
                <w:highlight w:val="none"/>
                <w:lang w:val="en-US" w:eastAsia="zh-CN"/>
              </w:rPr>
              <w:t>规格型号：</w:t>
            </w:r>
            <w:r>
              <w:rPr>
                <w:rFonts w:hint="eastAsia" w:ascii="宋体" w:hAnsi="宋体" w:eastAsia="宋体" w:cs="宋体"/>
                <w:kern w:val="0"/>
                <w:sz w:val="22"/>
                <w:szCs w:val="22"/>
                <w:lang w:val="en-US" w:eastAsia="zh-CN" w:bidi="ar"/>
              </w:rPr>
              <w:t>600*200*200、600*200*100、200*200*100</w:t>
            </w:r>
          </w:p>
        </w:tc>
        <w:tc>
          <w:tcPr>
            <w:tcW w:w="3027"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highlight w:val="none"/>
              </w:rPr>
            </w:pPr>
            <w:r>
              <w:rPr>
                <w:rFonts w:hint="eastAsia" w:ascii="Times New Roman" w:hAnsi="Times New Roman" w:cs="Times New Roman"/>
                <w:color w:val="auto"/>
                <w:highlight w:val="none"/>
              </w:rPr>
              <w:t>室内外墙体</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953"/>
        <w:gridCol w:w="3813"/>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1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953"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813"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41"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rPr>
              <w:t>1</w:t>
            </w:r>
          </w:p>
        </w:tc>
        <w:tc>
          <w:tcPr>
            <w:tcW w:w="953" w:type="dxa"/>
            <w:noWrap w:val="0"/>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蒸压加气混凝土砌块</w:t>
            </w:r>
          </w:p>
        </w:tc>
        <w:tc>
          <w:tcPr>
            <w:tcW w:w="3813"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rPr>
              <w:t>1）</w:t>
            </w:r>
            <w:r>
              <w:rPr>
                <w:rFonts w:hint="eastAsia" w:ascii="宋体" w:hAnsi="宋体" w:eastAsia="宋体" w:cs="宋体"/>
                <w:kern w:val="0"/>
                <w:sz w:val="22"/>
                <w:szCs w:val="22"/>
                <w:lang w:val="en-US" w:eastAsia="zh-CN" w:bidi="ar"/>
              </w:rPr>
              <w:t>600*200*200、600*200*100、200*200*100</w:t>
            </w:r>
            <w:r>
              <w:rPr>
                <w:rFonts w:hint="eastAsia" w:ascii="Times New Roman" w:hAnsi="Times New Roman" w:cs="Times New Roman"/>
                <w:color w:val="auto"/>
                <w:highlight w:val="none"/>
                <w:lang w:val="en-US" w:eastAsia="zh-CN"/>
              </w:rPr>
              <w:t>蒸压加气混凝土砌块</w:t>
            </w:r>
          </w:p>
          <w:p>
            <w:pPr>
              <w:keepNext w:val="0"/>
              <w:keepLines w:val="0"/>
              <w:numPr>
                <w:ilvl w:val="0"/>
                <w:numId w:val="22"/>
              </w:numPr>
              <w:suppressLineNumbers w:val="0"/>
              <w:spacing w:before="0" w:beforeAutospacing="0" w:after="0" w:afterAutospacing="0"/>
              <w:ind w:left="0" w:right="0"/>
              <w:rPr>
                <w:rFonts w:hint="default"/>
              </w:rPr>
            </w:pPr>
            <w:r>
              <w:rPr>
                <w:rFonts w:hint="eastAsia" w:ascii="Times New Roman" w:hAnsi="Times New Roman" w:cs="Times New Roman"/>
                <w:color w:val="auto"/>
                <w:highlight w:val="none"/>
              </w:rPr>
              <w:t>砌块强度等级</w:t>
            </w:r>
            <w:r>
              <w:rPr>
                <w:rFonts w:hint="eastAsia" w:ascii="Times New Roman" w:hAnsi="Times New Roman" w:cs="Times New Roman"/>
                <w:color w:val="auto"/>
                <w:highlight w:val="none"/>
                <w:lang w:val="en-US" w:eastAsia="zh-CN"/>
              </w:rPr>
              <w:t>A5.OB06、A5.OB07</w:t>
            </w:r>
            <w:r>
              <w:rPr>
                <w:rFonts w:hint="eastAsia" w:ascii="Times New Roman" w:hAnsi="Times New Roman" w:cs="Times New Roman"/>
                <w:color w:val="auto"/>
                <w:highlight w:val="none"/>
              </w:rPr>
              <w:t>；</w:t>
            </w:r>
          </w:p>
          <w:p>
            <w:pPr>
              <w:keepNext w:val="0"/>
              <w:keepLines w:val="0"/>
              <w:numPr>
                <w:ilvl w:val="0"/>
                <w:numId w:val="22"/>
              </w:numPr>
              <w:suppressLineNumbers w:val="0"/>
              <w:spacing w:before="0" w:beforeAutospacing="0" w:after="0" w:afterAutospacing="0"/>
              <w:ind w:left="0" w:leftChars="0" w:right="0" w:firstLine="0" w:firstLineChars="0"/>
              <w:jc w:val="both"/>
              <w:rPr>
                <w:rFonts w:hint="eastAsia" w:cs="Times New Roman"/>
                <w:color w:val="auto"/>
                <w:highlight w:val="none"/>
                <w:lang w:val="en-US" w:eastAsia="zh-CN"/>
              </w:rPr>
            </w:pPr>
            <w:r>
              <w:rPr>
                <w:rFonts w:hint="eastAsia" w:cs="Times New Roman"/>
                <w:color w:val="auto"/>
                <w:highlight w:val="none"/>
                <w:lang w:val="en-US" w:eastAsia="zh-CN"/>
              </w:rPr>
              <w:t>外墙：采用200厚蒸压加气混凝土砌块，干密度级别B06；</w:t>
            </w:r>
          </w:p>
          <w:p>
            <w:pPr>
              <w:keepNext w:val="0"/>
              <w:keepLines w:val="0"/>
              <w:numPr>
                <w:ilvl w:val="0"/>
                <w:numId w:val="22"/>
              </w:numPr>
              <w:suppressLineNumbers w:val="0"/>
              <w:spacing w:before="0" w:beforeAutospacing="0" w:after="0" w:afterAutospacing="0"/>
              <w:ind w:left="0" w:leftChars="0" w:right="0" w:firstLine="0" w:firstLineChars="0"/>
              <w:jc w:val="both"/>
              <w:rPr>
                <w:rFonts w:hint="eastAsia"/>
                <w:lang w:val="en-US" w:eastAsia="zh-CN"/>
              </w:rPr>
            </w:pPr>
            <w:r>
              <w:rPr>
                <w:rFonts w:hint="eastAsia"/>
                <w:lang w:val="en-US" w:eastAsia="zh-CN"/>
              </w:rPr>
              <w:t>内墙：</w:t>
            </w:r>
          </w:p>
          <w:p>
            <w:pPr>
              <w:pStyle w:val="87"/>
              <w:keepNext w:val="0"/>
              <w:keepLines w:val="0"/>
              <w:numPr>
                <w:ilvl w:val="0"/>
                <w:numId w:val="0"/>
              </w:numPr>
              <w:suppressLineNumbers w:val="0"/>
              <w:spacing w:before="0" w:beforeAutospacing="0" w:afterAutospacing="0"/>
              <w:ind w:right="0"/>
              <w:jc w:val="left"/>
              <w:rPr>
                <w:rFonts w:hint="eastAsia"/>
                <w:lang w:val="en-US" w:eastAsia="zh-CN"/>
              </w:rPr>
            </w:pPr>
            <w:r>
              <w:rPr>
                <w:rFonts w:hint="eastAsia"/>
                <w:lang w:val="en-US" w:eastAsia="zh-CN"/>
              </w:rPr>
              <w:t>a、采用100、200厚蒸压加气混凝土砌块，干密度级别B06，强度级别详结施；</w:t>
            </w:r>
          </w:p>
          <w:p>
            <w:pPr>
              <w:pStyle w:val="87"/>
              <w:keepNext w:val="0"/>
              <w:keepLines w:val="0"/>
              <w:suppressLineNumbers w:val="0"/>
              <w:spacing w:before="0" w:beforeAutospacing="0" w:afterAutospacing="0"/>
              <w:ind w:left="0" w:leftChars="0" w:right="0" w:firstLine="0" w:firstLineChars="0"/>
              <w:rPr>
                <w:rFonts w:hint="eastAsia" w:eastAsia="宋体"/>
                <w:lang w:val="en-US" w:eastAsia="zh-CN"/>
              </w:rPr>
            </w:pPr>
            <w:r>
              <w:rPr>
                <w:rFonts w:hint="eastAsia"/>
                <w:lang w:val="en-US" w:eastAsia="zh-CN"/>
              </w:rPr>
              <w:t>b、150厚聚苯颗粒水泥条板内隔墙做法及技术要求详国标《内墙—轻质条板（一）》10J113-1，需用其专用砂浆进行施工，并达到其相应部位的耐火极限等要求</w:t>
            </w:r>
          </w:p>
        </w:tc>
        <w:tc>
          <w:tcPr>
            <w:tcW w:w="3041"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福建省建设厅</w:t>
            </w:r>
            <w:r>
              <w:rPr>
                <w:rFonts w:hint="eastAsia" w:cs="Times New Roman"/>
                <w:color w:val="auto"/>
                <w:highlight w:val="none"/>
                <w:lang w:eastAsia="zh-CN"/>
              </w:rPr>
              <w:t>《</w:t>
            </w:r>
            <w:r>
              <w:rPr>
                <w:rFonts w:hint="eastAsia" w:cs="Times New Roman"/>
                <w:color w:val="auto"/>
                <w:highlight w:val="none"/>
                <w:lang w:val="en-US" w:eastAsia="zh-CN"/>
              </w:rPr>
              <w:t>非承重砌块墙体裂缝控制技术导则</w:t>
            </w:r>
            <w:r>
              <w:rPr>
                <w:rFonts w:hint="eastAsia" w:cs="Times New Roman"/>
                <w:color w:val="auto"/>
                <w:highlight w:val="none"/>
                <w:lang w:eastAsia="zh-CN"/>
              </w:rPr>
              <w:t>》</w:t>
            </w:r>
            <w:r>
              <w:rPr>
                <w:rFonts w:hint="eastAsia" w:cs="Times New Roman"/>
                <w:color w:val="auto"/>
                <w:highlight w:val="none"/>
                <w:lang w:val="en-US" w:eastAsia="zh-CN"/>
              </w:rPr>
              <w:t>闽建科[2005]50</w:t>
            </w:r>
          </w:p>
          <w:p>
            <w:pPr>
              <w:keepNext w:val="0"/>
              <w:keepLines w:val="0"/>
              <w:suppressLineNumbers w:val="0"/>
              <w:spacing w:before="0" w:beforeAutospacing="0" w:after="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国标《蒸压加气混凝土砌块、板材构造》13J104</w:t>
            </w: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spacing w:line="360" w:lineRule="auto"/>
        <w:jc w:val="center"/>
        <w:rPr>
          <w:rFonts w:hint="eastAsia" w:ascii="宋体" w:hAnsi="宋体" w:eastAsia="宋体"/>
          <w:color w:val="auto"/>
          <w:sz w:val="28"/>
          <w:szCs w:val="28"/>
          <w:highlight w:val="none"/>
          <w:lang w:eastAsia="zh-CN"/>
        </w:rPr>
      </w:pPr>
      <w:r>
        <w:rPr>
          <w:rFonts w:hint="eastAsia" w:ascii="宋体" w:hAnsi="宋体" w:eastAsia="宋体"/>
          <w:color w:val="auto"/>
          <w:sz w:val="28"/>
          <w:szCs w:val="28"/>
          <w:highlight w:val="none"/>
          <w:lang w:eastAsia="zh-CN"/>
        </w:rPr>
        <w:drawing>
          <wp:inline distT="0" distB="0" distL="114300" distR="114300">
            <wp:extent cx="3552190" cy="2664460"/>
            <wp:effectExtent l="0" t="0" r="3810" b="2540"/>
            <wp:docPr id="1" name="图片 1" descr="蒸压加气混凝土砌块墙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蒸压加气混凝土砌块墙体"/>
                    <pic:cNvPicPr>
                      <a:picLocks noChangeAspect="1"/>
                    </pic:cNvPicPr>
                  </pic:nvPicPr>
                  <pic:blipFill>
                    <a:blip r:embed="rId10"/>
                    <a:stretch>
                      <a:fillRect/>
                    </a:stretch>
                  </pic:blipFill>
                  <pic:spPr>
                    <a:xfrm>
                      <a:off x="0" y="0"/>
                      <a:ext cx="3552190" cy="2664460"/>
                    </a:xfrm>
                    <a:prstGeom prst="rect">
                      <a:avLst/>
                    </a:prstGeom>
                  </pic:spPr>
                </pic:pic>
              </a:graphicData>
            </a:graphic>
          </wp:inline>
        </w:drawing>
      </w:r>
    </w:p>
    <w:p>
      <w:pPr>
        <w:jc w:val="center"/>
        <w:rPr>
          <w:rFonts w:ascii="Times New Roman" w:hAnsi="Times New Roman"/>
          <w:color w:val="auto"/>
          <w:szCs w:val="24"/>
          <w:highlight w:val="none"/>
        </w:rPr>
      </w:pPr>
      <w:r>
        <w:rPr>
          <w:rFonts w:hint="eastAsia" w:ascii="Times New Roman" w:hAnsi="Times New Roman"/>
          <w:color w:val="auto"/>
          <w:szCs w:val="24"/>
          <w:highlight w:val="none"/>
        </w:rPr>
        <w:t>砌块参考图片</w:t>
      </w:r>
    </w:p>
    <w:p>
      <w:pPr>
        <w:pStyle w:val="102"/>
        <w:jc w:val="both"/>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2"/>
        <w:jc w:val="both"/>
        <w:rPr>
          <w:rFonts w:hint="eastAsia" w:ascii="宋体" w:hAnsi="宋体" w:eastAsia="宋体" w:cs="Times New Roman"/>
          <w:color w:val="auto"/>
          <w:sz w:val="28"/>
          <w:szCs w:val="28"/>
          <w:highlight w:val="none"/>
          <w:lang w:val="en-US" w:eastAsia="zh-CN"/>
        </w:rPr>
      </w:pPr>
      <w:r>
        <w:rPr>
          <w:rFonts w:hint="eastAsia" w:cs="Times New Roman"/>
          <w:color w:val="auto"/>
          <w:sz w:val="28"/>
          <w:szCs w:val="28"/>
          <w:highlight w:val="none"/>
          <w:lang w:val="en-US" w:eastAsia="zh-CN"/>
        </w:rPr>
        <w:t>由EPC单位进行提供</w:t>
      </w:r>
    </w:p>
    <w:p>
      <w:pPr>
        <w:tabs>
          <w:tab w:val="left" w:pos="420"/>
        </w:tabs>
        <w:spacing w:line="360" w:lineRule="auto"/>
        <w:outlineLvl w:val="3"/>
        <w:rPr>
          <w:rFonts w:hint="default" w:ascii="宋体" w:hAnsi="宋体" w:eastAsia="宋体" w:cs="Times New Roman"/>
          <w:b/>
          <w:color w:val="auto"/>
          <w:sz w:val="28"/>
          <w:szCs w:val="28"/>
          <w:highlight w:val="none"/>
          <w:lang w:val="en-US"/>
        </w:rPr>
      </w:pPr>
      <w:r>
        <w:rPr>
          <w:rFonts w:hint="eastAsia" w:ascii="宋体" w:hAnsi="宋体" w:cs="Times New Roman"/>
          <w:b/>
          <w:color w:val="auto"/>
          <w:sz w:val="28"/>
          <w:szCs w:val="28"/>
          <w:highlight w:val="none"/>
          <w:lang w:val="en-US" w:eastAsia="zh-CN"/>
        </w:rPr>
        <w:t>2.1袋装水泥/散装水泥</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4820"/>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820"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75"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highlight w:val="none"/>
              </w:rPr>
            </w:pPr>
            <w:r>
              <w:rPr>
                <w:rFonts w:hint="eastAsia" w:ascii="Times New Roman" w:hAnsi="Times New Roman" w:cs="Times New Roman"/>
                <w:color w:val="auto"/>
                <w:highlight w:val="none"/>
              </w:rPr>
              <w:t>1</w:t>
            </w:r>
          </w:p>
        </w:tc>
        <w:tc>
          <w:tcPr>
            <w:tcW w:w="4820" w:type="dxa"/>
            <w:noWrap w:val="0"/>
            <w:vAlign w:val="center"/>
          </w:tcPr>
          <w:p>
            <w:pPr>
              <w:pStyle w:val="87"/>
              <w:keepNext w:val="0"/>
              <w:keepLines w:val="0"/>
              <w:suppressLineNumbers w:val="0"/>
              <w:spacing w:before="0" w:beforeAutospacing="0" w:afterAutospacing="0"/>
              <w:ind w:left="0" w:leftChars="0" w:right="0" w:firstLine="0" w:firstLineChars="0"/>
              <w:jc w:val="left"/>
              <w:rPr>
                <w:rFonts w:hint="default"/>
                <w:lang w:val="en-US" w:eastAsia="zh-CN"/>
              </w:rPr>
            </w:pPr>
            <w:r>
              <w:rPr>
                <w:rFonts w:hint="eastAsia" w:ascii="宋体" w:hAnsi="宋体" w:eastAsia="宋体" w:cs="宋体"/>
                <w:kern w:val="0"/>
                <w:sz w:val="22"/>
                <w:szCs w:val="22"/>
                <w:highlight w:val="none"/>
                <w:lang w:val="en-US" w:eastAsia="zh-CN" w:bidi="ar"/>
              </w:rPr>
              <w:t>标号：32.5、32.5R、</w:t>
            </w:r>
            <w:r>
              <w:rPr>
                <w:rFonts w:hint="eastAsia" w:ascii="宋体" w:hAnsi="宋体" w:eastAsia="宋体" w:cs="宋体"/>
                <w:kern w:val="0"/>
                <w:sz w:val="22"/>
                <w:szCs w:val="22"/>
                <w:highlight w:val="none"/>
                <w:lang w:bidi="ar"/>
              </w:rPr>
              <w:t>4</w:t>
            </w:r>
            <w:r>
              <w:rPr>
                <w:rFonts w:hint="default" w:ascii="宋体" w:hAnsi="宋体" w:eastAsia="宋体" w:cs="宋体"/>
                <w:kern w:val="0"/>
                <w:sz w:val="22"/>
                <w:szCs w:val="22"/>
                <w:highlight w:val="none"/>
                <w:lang w:bidi="ar"/>
              </w:rPr>
              <w:t>2.5</w:t>
            </w:r>
            <w:r>
              <w:rPr>
                <w:rFonts w:hint="eastAsia" w:ascii="宋体" w:hAnsi="宋体" w:eastAsia="宋体" w:cs="宋体"/>
                <w:kern w:val="0"/>
                <w:sz w:val="22"/>
                <w:szCs w:val="22"/>
                <w:highlight w:val="none"/>
                <w:lang w:bidi="ar"/>
              </w:rPr>
              <w:t>、4</w:t>
            </w:r>
            <w:r>
              <w:rPr>
                <w:rFonts w:hint="default" w:ascii="宋体" w:hAnsi="宋体" w:eastAsia="宋体" w:cs="宋体"/>
                <w:kern w:val="0"/>
                <w:sz w:val="22"/>
                <w:szCs w:val="22"/>
                <w:highlight w:val="none"/>
                <w:lang w:bidi="ar"/>
              </w:rPr>
              <w:t>2.5</w:t>
            </w:r>
            <w:r>
              <w:rPr>
                <w:rFonts w:hint="eastAsia" w:ascii="宋体" w:hAnsi="宋体" w:eastAsia="宋体" w:cs="宋体"/>
                <w:kern w:val="0"/>
                <w:sz w:val="22"/>
                <w:szCs w:val="22"/>
                <w:highlight w:val="none"/>
                <w:lang w:bidi="ar"/>
              </w:rPr>
              <w:t>R、5</w:t>
            </w:r>
            <w:r>
              <w:rPr>
                <w:rFonts w:hint="default" w:ascii="宋体" w:hAnsi="宋体" w:eastAsia="宋体" w:cs="宋体"/>
                <w:kern w:val="0"/>
                <w:sz w:val="22"/>
                <w:szCs w:val="22"/>
                <w:highlight w:val="none"/>
                <w:lang w:bidi="ar"/>
              </w:rPr>
              <w:t>2.5</w:t>
            </w:r>
            <w:r>
              <w:rPr>
                <w:rFonts w:hint="eastAsia" w:ascii="宋体" w:hAnsi="宋体" w:eastAsia="宋体" w:cs="宋体"/>
                <w:kern w:val="0"/>
                <w:sz w:val="22"/>
                <w:szCs w:val="22"/>
                <w:highlight w:val="none"/>
                <w:lang w:bidi="ar"/>
              </w:rPr>
              <w:t>、5</w:t>
            </w:r>
            <w:r>
              <w:rPr>
                <w:rFonts w:hint="default" w:ascii="宋体" w:hAnsi="宋体" w:eastAsia="宋体" w:cs="宋体"/>
                <w:kern w:val="0"/>
                <w:sz w:val="22"/>
                <w:szCs w:val="22"/>
                <w:highlight w:val="none"/>
                <w:lang w:bidi="ar"/>
              </w:rPr>
              <w:t>2.5</w:t>
            </w:r>
            <w:r>
              <w:rPr>
                <w:rFonts w:hint="eastAsia" w:ascii="宋体" w:hAnsi="宋体" w:eastAsia="宋体" w:cs="宋体"/>
                <w:kern w:val="0"/>
                <w:sz w:val="22"/>
                <w:szCs w:val="22"/>
                <w:highlight w:val="none"/>
                <w:lang w:bidi="ar"/>
              </w:rPr>
              <w:t>R</w:t>
            </w:r>
          </w:p>
        </w:tc>
        <w:tc>
          <w:tcPr>
            <w:tcW w:w="3027"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详建施图</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953"/>
        <w:gridCol w:w="3813"/>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1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953"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813"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41"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rPr>
              <w:t>1</w:t>
            </w:r>
          </w:p>
        </w:tc>
        <w:tc>
          <w:tcPr>
            <w:tcW w:w="953" w:type="dxa"/>
            <w:noWrap w:val="0"/>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袋装水泥/散装水泥</w:t>
            </w:r>
          </w:p>
        </w:tc>
        <w:tc>
          <w:tcPr>
            <w:tcW w:w="3813"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rPr>
                <w:rFonts w:hint="default" w:eastAsia="宋体"/>
                <w:lang w:val="en-US" w:eastAsia="zh-CN"/>
              </w:rPr>
            </w:pPr>
            <w:r>
              <w:rPr>
                <w:rFonts w:hint="eastAsia" w:ascii="Times New Roman" w:hAnsi="Times New Roman" w:cs="Times New Roman"/>
                <w:color w:val="auto"/>
                <w:highlight w:val="none"/>
              </w:rPr>
              <w:t>1）</w:t>
            </w:r>
            <w:r>
              <w:rPr>
                <w:rFonts w:hint="eastAsia" w:cs="Times New Roman"/>
                <w:color w:val="auto"/>
                <w:highlight w:val="none"/>
                <w:lang w:val="en-US" w:eastAsia="zh-CN"/>
              </w:rPr>
              <w:t>用于墙体抹灰、砌筑、装饰装修、辅助性工程。</w:t>
            </w:r>
          </w:p>
        </w:tc>
        <w:tc>
          <w:tcPr>
            <w:tcW w:w="3041"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spacing w:line="360" w:lineRule="auto"/>
        <w:jc w:val="center"/>
        <w:rPr>
          <w:rFonts w:hint="eastAsia" w:ascii="宋体" w:hAnsi="宋体" w:eastAsia="宋体"/>
          <w:color w:val="auto"/>
          <w:sz w:val="28"/>
          <w:szCs w:val="28"/>
          <w:highlight w:val="none"/>
          <w:lang w:eastAsia="zh-CN"/>
        </w:rPr>
      </w:pPr>
      <w:r>
        <w:drawing>
          <wp:inline distT="0" distB="0" distL="114300" distR="114300">
            <wp:extent cx="2954655" cy="2003425"/>
            <wp:effectExtent l="0" t="0" r="4445" b="317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1"/>
                    <a:stretch>
                      <a:fillRect/>
                    </a:stretch>
                  </pic:blipFill>
                  <pic:spPr>
                    <a:xfrm>
                      <a:off x="0" y="0"/>
                      <a:ext cx="2954655" cy="2003425"/>
                    </a:xfrm>
                    <a:prstGeom prst="rect">
                      <a:avLst/>
                    </a:prstGeom>
                    <a:noFill/>
                    <a:ln>
                      <a:noFill/>
                    </a:ln>
                  </pic:spPr>
                </pic:pic>
              </a:graphicData>
            </a:graphic>
          </wp:inline>
        </w:drawing>
      </w:r>
    </w:p>
    <w:p>
      <w:pPr>
        <w:jc w:val="center"/>
        <w:rPr>
          <w:rFonts w:ascii="Times New Roman" w:hAnsi="Times New Roman"/>
          <w:color w:val="auto"/>
          <w:szCs w:val="24"/>
          <w:highlight w:val="none"/>
        </w:rPr>
      </w:pPr>
      <w:r>
        <w:rPr>
          <w:rFonts w:hint="eastAsia" w:ascii="Times New Roman" w:hAnsi="Times New Roman"/>
          <w:color w:val="auto"/>
          <w:szCs w:val="24"/>
          <w:highlight w:val="none"/>
          <w:lang w:val="en-US" w:eastAsia="zh-CN"/>
        </w:rPr>
        <w:t>袋装水泥</w:t>
      </w:r>
      <w:r>
        <w:rPr>
          <w:rFonts w:hint="eastAsia" w:ascii="Times New Roman" w:hAnsi="Times New Roman"/>
          <w:color w:val="auto"/>
          <w:szCs w:val="24"/>
          <w:highlight w:val="none"/>
        </w:rPr>
        <w:t>参考图片</w:t>
      </w:r>
    </w:p>
    <w:p>
      <w:pPr>
        <w:pStyle w:val="102"/>
        <w:jc w:val="both"/>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2"/>
        <w:jc w:val="both"/>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万年青、炼石、海螺</w:t>
      </w:r>
    </w:p>
    <w:p>
      <w:pPr>
        <w:pStyle w:val="102"/>
        <w:jc w:val="both"/>
        <w:rPr>
          <w:rFonts w:hint="eastAsia" w:ascii="宋体" w:hAnsi="宋体" w:eastAsia="宋体" w:cs="Times New Roman"/>
          <w:color w:val="auto"/>
          <w:sz w:val="28"/>
          <w:szCs w:val="28"/>
          <w:highlight w:val="none"/>
          <w:lang w:val="en-US" w:eastAsia="zh-CN"/>
        </w:rPr>
      </w:pPr>
    </w:p>
    <w:p>
      <w:pPr>
        <w:tabs>
          <w:tab w:val="left" w:pos="420"/>
        </w:tabs>
        <w:spacing w:line="360" w:lineRule="auto"/>
        <w:outlineLvl w:val="3"/>
        <w:rPr>
          <w:rFonts w:hint="default" w:ascii="宋体" w:hAnsi="宋体" w:eastAsia="宋体" w:cs="Times New Roman"/>
          <w:b/>
          <w:color w:val="auto"/>
          <w:sz w:val="28"/>
          <w:szCs w:val="28"/>
          <w:highlight w:val="none"/>
          <w:lang w:val="en-US"/>
        </w:rPr>
      </w:pPr>
      <w:r>
        <w:rPr>
          <w:rFonts w:hint="eastAsia" w:ascii="宋体" w:hAnsi="宋体" w:cs="Times New Roman"/>
          <w:b/>
          <w:color w:val="auto"/>
          <w:sz w:val="28"/>
          <w:szCs w:val="28"/>
          <w:highlight w:val="none"/>
          <w:lang w:val="en-US" w:eastAsia="zh-CN"/>
        </w:rPr>
        <w:t>3.1钢筋、钢材</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4820"/>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820"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75"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highlight w:val="none"/>
              </w:rPr>
            </w:pPr>
            <w:r>
              <w:rPr>
                <w:rFonts w:hint="eastAsia" w:ascii="Times New Roman" w:hAnsi="Times New Roman" w:cs="Times New Roman"/>
                <w:color w:val="auto"/>
                <w:highlight w:val="none"/>
              </w:rPr>
              <w:t>1</w:t>
            </w:r>
          </w:p>
        </w:tc>
        <w:tc>
          <w:tcPr>
            <w:tcW w:w="4820" w:type="dxa"/>
            <w:noWrap w:val="0"/>
            <w:vAlign w:val="center"/>
          </w:tcPr>
          <w:p>
            <w:pPr>
              <w:keepNext w:val="0"/>
              <w:keepLines w:val="0"/>
              <w:numPr>
                <w:ilvl w:val="0"/>
                <w:numId w:val="23"/>
              </w:numPr>
              <w:suppressLineNumbers w:val="0"/>
              <w:spacing w:before="0" w:beforeAutospacing="0" w:after="0" w:afterAutospacing="0"/>
              <w:ind w:left="0" w:right="0"/>
              <w:jc w:val="both"/>
              <w:rPr>
                <w:rFonts w:hint="eastAsia" w:ascii="宋体" w:hAnsi="宋体" w:eastAsia="宋体" w:cs="宋体"/>
                <w:kern w:val="0"/>
                <w:sz w:val="22"/>
                <w:szCs w:val="22"/>
                <w:lang w:bidi="ar"/>
              </w:rPr>
            </w:pPr>
            <w:r>
              <w:rPr>
                <w:rFonts w:hint="eastAsia" w:ascii="宋体" w:hAnsi="宋体" w:eastAsia="宋体" w:cs="宋体"/>
                <w:kern w:val="0"/>
                <w:sz w:val="22"/>
                <w:szCs w:val="22"/>
                <w:lang w:val="en-US" w:eastAsia="zh-CN" w:bidi="ar"/>
              </w:rPr>
              <w:t>等级：</w:t>
            </w:r>
            <w:r>
              <w:rPr>
                <w:rFonts w:hint="eastAsia" w:ascii="宋体" w:hAnsi="宋体" w:cs="宋体"/>
                <w:kern w:val="0"/>
                <w:sz w:val="22"/>
                <w:szCs w:val="22"/>
                <w:lang w:val="en-US" w:eastAsia="zh-CN" w:bidi="ar"/>
              </w:rPr>
              <w:t>光面钢筋：</w:t>
            </w:r>
            <w:r>
              <w:rPr>
                <w:rFonts w:hint="eastAsia" w:ascii="宋体" w:hAnsi="宋体" w:eastAsia="宋体" w:cs="宋体"/>
                <w:kern w:val="0"/>
                <w:sz w:val="22"/>
                <w:szCs w:val="22"/>
                <w:lang w:bidi="ar"/>
              </w:rPr>
              <w:t>HPB</w:t>
            </w:r>
            <w:r>
              <w:rPr>
                <w:rFonts w:hint="default" w:ascii="宋体" w:hAnsi="宋体" w:eastAsia="宋体" w:cs="宋体"/>
                <w:kern w:val="0"/>
                <w:sz w:val="22"/>
                <w:szCs w:val="22"/>
                <w:lang w:bidi="ar"/>
              </w:rPr>
              <w:t>300</w:t>
            </w:r>
            <w:r>
              <w:rPr>
                <w:rFonts w:hint="eastAsia" w:ascii="宋体" w:hAnsi="宋体" w:eastAsia="宋体" w:cs="宋体"/>
                <w:kern w:val="0"/>
                <w:sz w:val="22"/>
                <w:szCs w:val="22"/>
                <w:lang w:bidi="ar"/>
              </w:rPr>
              <w:t>，</w:t>
            </w:r>
            <w:r>
              <w:rPr>
                <w:rFonts w:hint="eastAsia" w:ascii="宋体" w:hAnsi="宋体" w:cs="宋体"/>
                <w:kern w:val="0"/>
                <w:sz w:val="22"/>
                <w:szCs w:val="22"/>
                <w:lang w:val="en-US" w:eastAsia="zh-CN" w:bidi="ar"/>
              </w:rPr>
              <w:t>带肋</w:t>
            </w:r>
            <w:r>
              <w:rPr>
                <w:rFonts w:hint="eastAsia" w:ascii="宋体" w:hAnsi="宋体" w:eastAsia="宋体" w:cs="宋体"/>
                <w:kern w:val="0"/>
                <w:sz w:val="22"/>
                <w:szCs w:val="22"/>
                <w:lang w:bidi="ar"/>
              </w:rPr>
              <w:t>钢筋</w:t>
            </w:r>
            <w:r>
              <w:rPr>
                <w:rFonts w:hint="eastAsia" w:ascii="宋体" w:hAnsi="宋体" w:cs="宋体"/>
                <w:kern w:val="0"/>
                <w:sz w:val="22"/>
                <w:szCs w:val="22"/>
                <w:lang w:eastAsia="zh-CN" w:bidi="ar"/>
              </w:rPr>
              <w:t>：</w:t>
            </w:r>
            <w:r>
              <w:rPr>
                <w:rFonts w:hint="eastAsia" w:ascii="宋体" w:hAnsi="宋体" w:eastAsia="宋体" w:cs="宋体"/>
                <w:kern w:val="0"/>
                <w:sz w:val="22"/>
                <w:szCs w:val="22"/>
                <w:lang w:bidi="ar"/>
              </w:rPr>
              <w:t>HRB</w:t>
            </w:r>
            <w:r>
              <w:rPr>
                <w:rFonts w:hint="default" w:ascii="宋体" w:hAnsi="宋体" w:eastAsia="宋体" w:cs="宋体"/>
                <w:kern w:val="0"/>
                <w:sz w:val="22"/>
                <w:szCs w:val="22"/>
                <w:lang w:bidi="ar"/>
              </w:rPr>
              <w:t>3</w:t>
            </w:r>
            <w:r>
              <w:rPr>
                <w:rFonts w:hint="eastAsia" w:ascii="宋体" w:hAnsi="宋体" w:cs="宋体"/>
                <w:kern w:val="0"/>
                <w:sz w:val="22"/>
                <w:szCs w:val="22"/>
                <w:lang w:val="en-US" w:eastAsia="zh-CN" w:bidi="ar"/>
              </w:rPr>
              <w:t>00</w:t>
            </w:r>
            <w:r>
              <w:rPr>
                <w:rFonts w:hint="eastAsia" w:ascii="宋体" w:hAnsi="宋体" w:eastAsia="宋体" w:cs="宋体"/>
                <w:kern w:val="0"/>
                <w:sz w:val="22"/>
                <w:szCs w:val="22"/>
                <w:lang w:bidi="ar"/>
              </w:rPr>
              <w:t>、HRB</w:t>
            </w:r>
            <w:r>
              <w:rPr>
                <w:rFonts w:hint="eastAsia" w:ascii="宋体" w:hAnsi="宋体" w:cs="宋体"/>
                <w:kern w:val="0"/>
                <w:sz w:val="22"/>
                <w:szCs w:val="22"/>
                <w:lang w:val="en-US" w:eastAsia="zh-CN" w:bidi="ar"/>
              </w:rPr>
              <w:t>F335</w:t>
            </w:r>
            <w:r>
              <w:rPr>
                <w:rFonts w:hint="eastAsia" w:ascii="宋体" w:hAnsi="宋体" w:eastAsia="宋体" w:cs="宋体"/>
                <w:kern w:val="0"/>
                <w:sz w:val="22"/>
                <w:szCs w:val="22"/>
                <w:lang w:bidi="ar"/>
              </w:rPr>
              <w:t>、HRB</w:t>
            </w:r>
            <w:r>
              <w:rPr>
                <w:rFonts w:hint="default" w:ascii="宋体" w:hAnsi="宋体" w:eastAsia="宋体" w:cs="宋体"/>
                <w:kern w:val="0"/>
                <w:sz w:val="22"/>
                <w:szCs w:val="22"/>
                <w:lang w:bidi="ar"/>
              </w:rPr>
              <w:t>400</w:t>
            </w:r>
            <w:r>
              <w:rPr>
                <w:rFonts w:hint="eastAsia" w:ascii="宋体" w:hAnsi="宋体" w:eastAsia="宋体" w:cs="宋体"/>
                <w:kern w:val="0"/>
                <w:sz w:val="22"/>
                <w:szCs w:val="22"/>
                <w:lang w:bidi="ar"/>
              </w:rPr>
              <w:t>、HRB</w:t>
            </w:r>
            <w:r>
              <w:rPr>
                <w:rFonts w:hint="eastAsia" w:ascii="宋体" w:hAnsi="宋体" w:cs="宋体"/>
                <w:kern w:val="0"/>
                <w:sz w:val="22"/>
                <w:szCs w:val="22"/>
                <w:lang w:val="en-US" w:eastAsia="zh-CN" w:bidi="ar"/>
              </w:rPr>
              <w:t>F</w:t>
            </w:r>
            <w:r>
              <w:rPr>
                <w:rFonts w:hint="default" w:ascii="宋体" w:hAnsi="宋体" w:eastAsia="宋体" w:cs="宋体"/>
                <w:kern w:val="0"/>
                <w:sz w:val="22"/>
                <w:szCs w:val="22"/>
                <w:lang w:bidi="ar"/>
              </w:rPr>
              <w:t>400</w:t>
            </w:r>
            <w:r>
              <w:rPr>
                <w:rFonts w:hint="eastAsia" w:ascii="宋体" w:hAnsi="宋体" w:eastAsia="宋体" w:cs="宋体"/>
                <w:kern w:val="0"/>
                <w:sz w:val="22"/>
                <w:szCs w:val="22"/>
                <w:lang w:bidi="ar"/>
              </w:rPr>
              <w:t>、</w:t>
            </w:r>
            <w:r>
              <w:rPr>
                <w:rFonts w:hint="eastAsia" w:ascii="宋体" w:hAnsi="宋体" w:cs="宋体"/>
                <w:kern w:val="0"/>
                <w:sz w:val="22"/>
                <w:szCs w:val="22"/>
                <w:lang w:val="en-US" w:eastAsia="zh-CN" w:bidi="ar"/>
              </w:rPr>
              <w:t>R</w:t>
            </w:r>
            <w:r>
              <w:rPr>
                <w:rFonts w:hint="eastAsia" w:ascii="宋体" w:hAnsi="宋体" w:eastAsia="宋体" w:cs="宋体"/>
                <w:kern w:val="0"/>
                <w:sz w:val="22"/>
                <w:szCs w:val="22"/>
                <w:lang w:bidi="ar"/>
              </w:rPr>
              <w:t>RB</w:t>
            </w:r>
            <w:r>
              <w:rPr>
                <w:rFonts w:hint="default" w:ascii="宋体" w:hAnsi="宋体" w:eastAsia="宋体" w:cs="宋体"/>
                <w:kern w:val="0"/>
                <w:sz w:val="22"/>
                <w:szCs w:val="22"/>
                <w:lang w:bidi="ar"/>
              </w:rPr>
              <w:t>400</w:t>
            </w:r>
            <w:r>
              <w:rPr>
                <w:rFonts w:hint="eastAsia" w:ascii="宋体" w:hAnsi="宋体" w:eastAsia="宋体" w:cs="宋体"/>
                <w:kern w:val="0"/>
                <w:sz w:val="22"/>
                <w:szCs w:val="22"/>
                <w:lang w:bidi="ar"/>
              </w:rPr>
              <w:t>、HRB</w:t>
            </w:r>
            <w:r>
              <w:rPr>
                <w:rFonts w:hint="default" w:ascii="宋体" w:hAnsi="宋体" w:eastAsia="宋体" w:cs="宋体"/>
                <w:kern w:val="0"/>
                <w:sz w:val="22"/>
                <w:szCs w:val="22"/>
                <w:lang w:bidi="ar"/>
              </w:rPr>
              <w:t>500</w:t>
            </w:r>
            <w:r>
              <w:rPr>
                <w:rFonts w:hint="eastAsia" w:ascii="宋体" w:hAnsi="宋体" w:cs="宋体"/>
                <w:kern w:val="0"/>
                <w:sz w:val="22"/>
                <w:szCs w:val="22"/>
                <w:lang w:eastAsia="zh-CN" w:bidi="ar"/>
              </w:rPr>
              <w:t>、</w:t>
            </w:r>
            <w:r>
              <w:rPr>
                <w:rFonts w:hint="eastAsia" w:ascii="宋体" w:hAnsi="宋体" w:eastAsia="宋体" w:cs="宋体"/>
                <w:kern w:val="0"/>
                <w:sz w:val="22"/>
                <w:szCs w:val="22"/>
                <w:lang w:bidi="ar"/>
              </w:rPr>
              <w:t>HRB</w:t>
            </w:r>
            <w:r>
              <w:rPr>
                <w:rFonts w:hint="eastAsia" w:ascii="宋体" w:hAnsi="宋体" w:cs="宋体"/>
                <w:kern w:val="0"/>
                <w:sz w:val="22"/>
                <w:szCs w:val="22"/>
                <w:lang w:val="en-US" w:eastAsia="zh-CN" w:bidi="ar"/>
              </w:rPr>
              <w:t>F</w:t>
            </w:r>
            <w:r>
              <w:rPr>
                <w:rFonts w:hint="default" w:ascii="宋体" w:hAnsi="宋体" w:eastAsia="宋体" w:cs="宋体"/>
                <w:kern w:val="0"/>
                <w:sz w:val="22"/>
                <w:szCs w:val="22"/>
                <w:lang w:bidi="ar"/>
              </w:rPr>
              <w:t>500</w:t>
            </w:r>
          </w:p>
          <w:p>
            <w:pPr>
              <w:pStyle w:val="87"/>
              <w:keepNext w:val="0"/>
              <w:keepLines w:val="0"/>
              <w:suppressLineNumbers w:val="0"/>
              <w:spacing w:before="0" w:beforeAutospacing="0" w:afterAutospacing="0"/>
              <w:ind w:left="0" w:leftChars="0" w:right="0" w:firstLine="0" w:firstLineChars="0"/>
              <w:jc w:val="left"/>
              <w:rPr>
                <w:rFonts w:hint="default"/>
                <w:lang w:val="en-US" w:eastAsia="zh-CN"/>
              </w:rPr>
            </w:pPr>
            <w:r>
              <w:rPr>
                <w:rFonts w:hint="eastAsia" w:ascii="宋体" w:hAnsi="宋体" w:eastAsia="宋体" w:cs="宋体"/>
                <w:kern w:val="0"/>
                <w:sz w:val="22"/>
                <w:szCs w:val="22"/>
                <w:lang w:val="en-US" w:eastAsia="zh-CN" w:bidi="ar"/>
              </w:rPr>
              <w:t>2、钢筋直径：φ6~25</w:t>
            </w:r>
          </w:p>
        </w:tc>
        <w:tc>
          <w:tcPr>
            <w:tcW w:w="3027"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详建施图</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953"/>
        <w:gridCol w:w="3813"/>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1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953"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813"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41"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rPr>
              <w:t>1</w:t>
            </w:r>
          </w:p>
        </w:tc>
        <w:tc>
          <w:tcPr>
            <w:tcW w:w="953" w:type="dxa"/>
            <w:noWrap w:val="0"/>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highlight w:val="none"/>
                <w:lang w:val="en-US" w:eastAsia="zh-CN"/>
              </w:rPr>
            </w:pPr>
            <w:r>
              <w:rPr>
                <w:rFonts w:hint="eastAsia" w:ascii="宋体" w:hAnsi="宋体"/>
                <w:color w:val="auto"/>
                <w:sz w:val="28"/>
                <w:szCs w:val="28"/>
                <w:highlight w:val="none"/>
                <w:lang w:val="en-US" w:eastAsia="zh-CN"/>
              </w:rPr>
              <w:t>钢筋</w:t>
            </w:r>
          </w:p>
        </w:tc>
        <w:tc>
          <w:tcPr>
            <w:tcW w:w="3813"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rPr>
                <w:rFonts w:hint="eastAsia" w:ascii="宋体" w:hAnsi="宋体" w:cs="宋体"/>
                <w:kern w:val="0"/>
                <w:sz w:val="22"/>
                <w:szCs w:val="22"/>
                <w:lang w:eastAsia="zh-CN" w:bidi="ar"/>
              </w:rPr>
            </w:pPr>
            <w:r>
              <w:rPr>
                <w:rFonts w:hint="eastAsia" w:ascii="宋体" w:hAnsi="宋体" w:cs="宋体"/>
                <w:kern w:val="0"/>
                <w:sz w:val="22"/>
                <w:szCs w:val="22"/>
                <w:lang w:val="en-US" w:eastAsia="zh-CN" w:bidi="ar"/>
              </w:rPr>
              <w:t>光面钢筋：</w:t>
            </w:r>
            <w:r>
              <w:rPr>
                <w:rFonts w:hint="eastAsia" w:ascii="宋体" w:hAnsi="宋体" w:eastAsia="宋体" w:cs="宋体"/>
                <w:kern w:val="0"/>
                <w:sz w:val="22"/>
                <w:szCs w:val="22"/>
                <w:lang w:bidi="ar"/>
              </w:rPr>
              <w:t>HPB</w:t>
            </w:r>
            <w:r>
              <w:rPr>
                <w:rFonts w:hint="default" w:ascii="宋体" w:hAnsi="宋体" w:eastAsia="宋体" w:cs="宋体"/>
                <w:kern w:val="0"/>
                <w:sz w:val="22"/>
                <w:szCs w:val="22"/>
                <w:lang w:bidi="ar"/>
              </w:rPr>
              <w:t>300</w:t>
            </w:r>
            <w:r>
              <w:rPr>
                <w:rFonts w:hint="eastAsia" w:ascii="宋体" w:hAnsi="宋体" w:cs="宋体"/>
                <w:kern w:val="0"/>
                <w:sz w:val="22"/>
                <w:szCs w:val="22"/>
                <w:lang w:eastAsia="zh-CN" w:bidi="ar"/>
              </w:rPr>
              <w:t>；</w:t>
            </w:r>
          </w:p>
          <w:p>
            <w:pPr>
              <w:pStyle w:val="87"/>
              <w:keepNext w:val="0"/>
              <w:keepLines w:val="0"/>
              <w:suppressLineNumbers w:val="0"/>
              <w:spacing w:before="0" w:beforeAutospacing="0" w:afterAutospacing="0"/>
              <w:ind w:left="0" w:leftChars="0" w:right="0" w:firstLine="0" w:firstLineChars="0"/>
              <w:rPr>
                <w:rFonts w:hint="default" w:eastAsia="宋体"/>
                <w:lang w:val="en-US" w:eastAsia="zh-CN"/>
              </w:rPr>
            </w:pPr>
            <w:r>
              <w:rPr>
                <w:rFonts w:hint="eastAsia" w:ascii="宋体" w:hAnsi="宋体" w:cs="宋体"/>
                <w:kern w:val="0"/>
                <w:sz w:val="22"/>
                <w:szCs w:val="22"/>
                <w:lang w:val="en-US" w:eastAsia="zh-CN" w:bidi="ar"/>
              </w:rPr>
              <w:t>带肋</w:t>
            </w:r>
            <w:r>
              <w:rPr>
                <w:rFonts w:hint="eastAsia" w:ascii="宋体" w:hAnsi="宋体" w:eastAsia="宋体" w:cs="宋体"/>
                <w:kern w:val="0"/>
                <w:sz w:val="22"/>
                <w:szCs w:val="22"/>
                <w:lang w:bidi="ar"/>
              </w:rPr>
              <w:t>钢筋</w:t>
            </w:r>
            <w:r>
              <w:rPr>
                <w:rFonts w:hint="eastAsia" w:ascii="宋体" w:hAnsi="宋体" w:cs="宋体"/>
                <w:kern w:val="0"/>
                <w:sz w:val="22"/>
                <w:szCs w:val="22"/>
                <w:lang w:eastAsia="zh-CN" w:bidi="ar"/>
              </w:rPr>
              <w:t>：</w:t>
            </w:r>
            <w:r>
              <w:rPr>
                <w:rFonts w:hint="eastAsia" w:ascii="宋体" w:hAnsi="宋体" w:eastAsia="宋体" w:cs="宋体"/>
                <w:kern w:val="0"/>
                <w:sz w:val="22"/>
                <w:szCs w:val="22"/>
                <w:lang w:bidi="ar"/>
              </w:rPr>
              <w:t>HRB</w:t>
            </w:r>
            <w:r>
              <w:rPr>
                <w:rFonts w:hint="default" w:ascii="宋体" w:hAnsi="宋体" w:eastAsia="宋体" w:cs="宋体"/>
                <w:kern w:val="0"/>
                <w:sz w:val="22"/>
                <w:szCs w:val="22"/>
                <w:lang w:bidi="ar"/>
              </w:rPr>
              <w:t>3</w:t>
            </w:r>
            <w:r>
              <w:rPr>
                <w:rFonts w:hint="eastAsia" w:ascii="宋体" w:hAnsi="宋体" w:cs="宋体"/>
                <w:kern w:val="0"/>
                <w:sz w:val="22"/>
                <w:szCs w:val="22"/>
                <w:lang w:val="en-US" w:eastAsia="zh-CN" w:bidi="ar"/>
              </w:rPr>
              <w:t>00</w:t>
            </w:r>
            <w:r>
              <w:rPr>
                <w:rFonts w:hint="eastAsia" w:ascii="宋体" w:hAnsi="宋体" w:eastAsia="宋体" w:cs="宋体"/>
                <w:kern w:val="0"/>
                <w:sz w:val="22"/>
                <w:szCs w:val="22"/>
                <w:lang w:bidi="ar"/>
              </w:rPr>
              <w:t>、HRB</w:t>
            </w:r>
            <w:r>
              <w:rPr>
                <w:rFonts w:hint="eastAsia" w:ascii="宋体" w:hAnsi="宋体" w:cs="宋体"/>
                <w:kern w:val="0"/>
                <w:sz w:val="22"/>
                <w:szCs w:val="22"/>
                <w:lang w:val="en-US" w:eastAsia="zh-CN" w:bidi="ar"/>
              </w:rPr>
              <w:t>F335</w:t>
            </w:r>
            <w:r>
              <w:rPr>
                <w:rFonts w:hint="eastAsia" w:ascii="宋体" w:hAnsi="宋体" w:eastAsia="宋体" w:cs="宋体"/>
                <w:kern w:val="0"/>
                <w:sz w:val="22"/>
                <w:szCs w:val="22"/>
                <w:lang w:bidi="ar"/>
              </w:rPr>
              <w:t>、HRB</w:t>
            </w:r>
            <w:r>
              <w:rPr>
                <w:rFonts w:hint="default" w:ascii="宋体" w:hAnsi="宋体" w:eastAsia="宋体" w:cs="宋体"/>
                <w:kern w:val="0"/>
                <w:sz w:val="22"/>
                <w:szCs w:val="22"/>
                <w:lang w:bidi="ar"/>
              </w:rPr>
              <w:t>400</w:t>
            </w:r>
            <w:r>
              <w:rPr>
                <w:rFonts w:hint="eastAsia" w:ascii="宋体" w:hAnsi="宋体" w:eastAsia="宋体" w:cs="宋体"/>
                <w:kern w:val="0"/>
                <w:sz w:val="22"/>
                <w:szCs w:val="22"/>
                <w:lang w:bidi="ar"/>
              </w:rPr>
              <w:t>、HRB</w:t>
            </w:r>
            <w:r>
              <w:rPr>
                <w:rFonts w:hint="eastAsia" w:ascii="宋体" w:hAnsi="宋体" w:cs="宋体"/>
                <w:kern w:val="0"/>
                <w:sz w:val="22"/>
                <w:szCs w:val="22"/>
                <w:lang w:val="en-US" w:eastAsia="zh-CN" w:bidi="ar"/>
              </w:rPr>
              <w:t>F</w:t>
            </w:r>
            <w:r>
              <w:rPr>
                <w:rFonts w:hint="default" w:ascii="宋体" w:hAnsi="宋体" w:eastAsia="宋体" w:cs="宋体"/>
                <w:kern w:val="0"/>
                <w:sz w:val="22"/>
                <w:szCs w:val="22"/>
                <w:lang w:bidi="ar"/>
              </w:rPr>
              <w:t>400</w:t>
            </w:r>
            <w:r>
              <w:rPr>
                <w:rFonts w:hint="eastAsia" w:ascii="宋体" w:hAnsi="宋体" w:eastAsia="宋体" w:cs="宋体"/>
                <w:kern w:val="0"/>
                <w:sz w:val="22"/>
                <w:szCs w:val="22"/>
                <w:lang w:bidi="ar"/>
              </w:rPr>
              <w:t>、</w:t>
            </w:r>
            <w:r>
              <w:rPr>
                <w:rFonts w:hint="eastAsia" w:ascii="宋体" w:hAnsi="宋体" w:cs="宋体"/>
                <w:kern w:val="0"/>
                <w:sz w:val="22"/>
                <w:szCs w:val="22"/>
                <w:lang w:val="en-US" w:eastAsia="zh-CN" w:bidi="ar"/>
              </w:rPr>
              <w:t>R</w:t>
            </w:r>
            <w:r>
              <w:rPr>
                <w:rFonts w:hint="eastAsia" w:ascii="宋体" w:hAnsi="宋体" w:eastAsia="宋体" w:cs="宋体"/>
                <w:kern w:val="0"/>
                <w:sz w:val="22"/>
                <w:szCs w:val="22"/>
                <w:lang w:bidi="ar"/>
              </w:rPr>
              <w:t>RB</w:t>
            </w:r>
            <w:r>
              <w:rPr>
                <w:rFonts w:hint="default" w:ascii="宋体" w:hAnsi="宋体" w:eastAsia="宋体" w:cs="宋体"/>
                <w:kern w:val="0"/>
                <w:sz w:val="22"/>
                <w:szCs w:val="22"/>
                <w:lang w:bidi="ar"/>
              </w:rPr>
              <w:t>400</w:t>
            </w:r>
            <w:r>
              <w:rPr>
                <w:rFonts w:hint="eastAsia" w:ascii="宋体" w:hAnsi="宋体" w:eastAsia="宋体" w:cs="宋体"/>
                <w:kern w:val="0"/>
                <w:sz w:val="22"/>
                <w:szCs w:val="22"/>
                <w:lang w:bidi="ar"/>
              </w:rPr>
              <w:t>、HRB</w:t>
            </w:r>
            <w:r>
              <w:rPr>
                <w:rFonts w:hint="default" w:ascii="宋体" w:hAnsi="宋体" w:eastAsia="宋体" w:cs="宋体"/>
                <w:kern w:val="0"/>
                <w:sz w:val="22"/>
                <w:szCs w:val="22"/>
                <w:lang w:bidi="ar"/>
              </w:rPr>
              <w:t>500</w:t>
            </w:r>
            <w:r>
              <w:rPr>
                <w:rFonts w:hint="eastAsia" w:ascii="宋体" w:hAnsi="宋体" w:cs="宋体"/>
                <w:kern w:val="0"/>
                <w:sz w:val="22"/>
                <w:szCs w:val="22"/>
                <w:lang w:eastAsia="zh-CN" w:bidi="ar"/>
              </w:rPr>
              <w:t>、</w:t>
            </w:r>
            <w:r>
              <w:rPr>
                <w:rFonts w:hint="eastAsia" w:ascii="宋体" w:hAnsi="宋体" w:eastAsia="宋体" w:cs="宋体"/>
                <w:kern w:val="0"/>
                <w:sz w:val="22"/>
                <w:szCs w:val="22"/>
                <w:lang w:bidi="ar"/>
              </w:rPr>
              <w:t>HRB</w:t>
            </w:r>
            <w:r>
              <w:rPr>
                <w:rFonts w:hint="eastAsia" w:ascii="宋体" w:hAnsi="宋体" w:cs="宋体"/>
                <w:kern w:val="0"/>
                <w:sz w:val="22"/>
                <w:szCs w:val="22"/>
                <w:lang w:val="en-US" w:eastAsia="zh-CN" w:bidi="ar"/>
              </w:rPr>
              <w:t>F</w:t>
            </w:r>
            <w:r>
              <w:rPr>
                <w:rFonts w:hint="default" w:ascii="宋体" w:hAnsi="宋体" w:eastAsia="宋体" w:cs="宋体"/>
                <w:kern w:val="0"/>
                <w:sz w:val="22"/>
                <w:szCs w:val="22"/>
                <w:lang w:bidi="ar"/>
              </w:rPr>
              <w:t>500</w:t>
            </w:r>
          </w:p>
        </w:tc>
        <w:tc>
          <w:tcPr>
            <w:tcW w:w="3041"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钢筋焊接机验收过程</w:t>
            </w:r>
            <w:r>
              <w:rPr>
                <w:rFonts w:hint="eastAsia" w:cs="Times New Roman"/>
                <w:color w:val="auto"/>
                <w:highlight w:val="none"/>
                <w:lang w:eastAsia="zh-CN"/>
              </w:rPr>
              <w:t>》</w:t>
            </w:r>
            <w:r>
              <w:rPr>
                <w:rFonts w:hint="eastAsia" w:cs="Times New Roman"/>
                <w:color w:val="auto"/>
                <w:highlight w:val="none"/>
                <w:lang w:val="en-US" w:eastAsia="zh-CN"/>
              </w:rPr>
              <w:t>JGJ18-2012</w:t>
            </w:r>
          </w:p>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《钢筋机械连接通用技术规程》JGJ107-2003</w:t>
            </w:r>
          </w:p>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图集22G101</w:t>
            </w:r>
          </w:p>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《钢筋混凝土用钢》GB1499</w:t>
            </w:r>
          </w:p>
          <w:p>
            <w:pPr>
              <w:keepNext w:val="0"/>
              <w:keepLines w:val="0"/>
              <w:suppressLineNumbers w:val="0"/>
              <w:spacing w:before="0" w:beforeAutospacing="0" w:after="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《混凝土结构工程施工质量验收规范》GB50204-2015</w:t>
            </w:r>
          </w:p>
        </w:tc>
      </w:tr>
    </w:tbl>
    <w:p>
      <w:pPr>
        <w:numPr>
          <w:ilvl w:val="0"/>
          <w:numId w:val="24"/>
        </w:numPr>
        <w:rPr>
          <w:rFonts w:hint="eastAsia" w:ascii="宋体" w:hAnsi="宋体"/>
          <w:color w:val="auto"/>
          <w:sz w:val="28"/>
          <w:szCs w:val="28"/>
          <w:highlight w:val="none"/>
        </w:rPr>
      </w:pPr>
      <w:r>
        <w:rPr>
          <w:rFonts w:hint="eastAsia" w:ascii="宋体" w:hAnsi="宋体"/>
          <w:color w:val="auto"/>
          <w:sz w:val="28"/>
          <w:szCs w:val="28"/>
          <w:highlight w:val="none"/>
        </w:rPr>
        <w:t>参考实例</w:t>
      </w:r>
    </w:p>
    <w:p>
      <w:pPr>
        <w:numPr>
          <w:ilvl w:val="0"/>
          <w:numId w:val="0"/>
        </w:numPr>
        <w:jc w:val="center"/>
        <w:rPr>
          <w:rFonts w:ascii="宋体" w:hAnsi="宋体"/>
          <w:color w:val="auto"/>
          <w:sz w:val="28"/>
          <w:szCs w:val="28"/>
          <w:highlight w:val="none"/>
        </w:rPr>
      </w:pPr>
      <w:r>
        <w:drawing>
          <wp:inline distT="0" distB="0" distL="114300" distR="114300">
            <wp:extent cx="2387600" cy="2401570"/>
            <wp:effectExtent l="0" t="0" r="0" b="1143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2"/>
                    <a:stretch>
                      <a:fillRect/>
                    </a:stretch>
                  </pic:blipFill>
                  <pic:spPr>
                    <a:xfrm>
                      <a:off x="0" y="0"/>
                      <a:ext cx="2387600" cy="2401570"/>
                    </a:xfrm>
                    <a:prstGeom prst="rect">
                      <a:avLst/>
                    </a:prstGeom>
                    <a:noFill/>
                    <a:ln>
                      <a:noFill/>
                    </a:ln>
                  </pic:spPr>
                </pic:pic>
              </a:graphicData>
            </a:graphic>
          </wp:inline>
        </w:drawing>
      </w:r>
    </w:p>
    <w:p>
      <w:pPr>
        <w:jc w:val="center"/>
        <w:rPr>
          <w:rFonts w:ascii="Times New Roman" w:hAnsi="Times New Roman"/>
          <w:color w:val="auto"/>
          <w:szCs w:val="24"/>
          <w:highlight w:val="none"/>
        </w:rPr>
      </w:pPr>
      <w:r>
        <w:rPr>
          <w:rFonts w:hint="eastAsia" w:ascii="宋体" w:hAnsi="宋体"/>
          <w:color w:val="auto"/>
          <w:sz w:val="28"/>
          <w:szCs w:val="28"/>
          <w:highlight w:val="none"/>
          <w:lang w:val="en-US" w:eastAsia="zh-CN"/>
        </w:rPr>
        <w:t>钢筋、钢材</w:t>
      </w:r>
      <w:r>
        <w:rPr>
          <w:rFonts w:hint="eastAsia" w:ascii="宋体" w:hAnsi="宋体" w:cs="Times New Roman"/>
          <w:color w:val="auto"/>
          <w:sz w:val="28"/>
          <w:szCs w:val="28"/>
          <w:highlight w:val="none"/>
          <w:lang w:val="en-US" w:eastAsia="zh-CN"/>
        </w:rPr>
        <w:t>参考图片</w:t>
      </w:r>
    </w:p>
    <w:p>
      <w:pPr>
        <w:pStyle w:val="102"/>
        <w:jc w:val="both"/>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2"/>
        <w:jc w:val="both"/>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三钢（闽光）、中钢、首钢</w:t>
      </w:r>
    </w:p>
    <w:p>
      <w:pPr>
        <w:pStyle w:val="102"/>
        <w:jc w:val="both"/>
        <w:rPr>
          <w:rFonts w:hint="eastAsia" w:ascii="宋体" w:hAnsi="宋体" w:eastAsia="宋体" w:cs="Times New Roman"/>
          <w:color w:val="auto"/>
          <w:sz w:val="28"/>
          <w:szCs w:val="28"/>
          <w:highlight w:val="none"/>
          <w:lang w:val="en-US" w:eastAsia="zh-CN"/>
        </w:rPr>
      </w:pPr>
    </w:p>
    <w:p>
      <w:pPr>
        <w:tabs>
          <w:tab w:val="left" w:pos="420"/>
        </w:tabs>
        <w:spacing w:line="360" w:lineRule="auto"/>
        <w:outlineLvl w:val="3"/>
        <w:rPr>
          <w:rFonts w:hint="default" w:ascii="宋体" w:hAnsi="宋体" w:eastAsia="宋体" w:cs="Times New Roman"/>
          <w:b/>
          <w:color w:val="auto"/>
          <w:sz w:val="28"/>
          <w:szCs w:val="28"/>
          <w:highlight w:val="none"/>
          <w:lang w:val="en-US"/>
        </w:rPr>
      </w:pPr>
      <w:r>
        <w:rPr>
          <w:rFonts w:hint="eastAsia" w:ascii="宋体" w:hAnsi="宋体" w:cs="Times New Roman"/>
          <w:b/>
          <w:color w:val="auto"/>
          <w:sz w:val="28"/>
          <w:szCs w:val="28"/>
          <w:highlight w:val="none"/>
          <w:lang w:val="en-US" w:eastAsia="zh-CN"/>
        </w:rPr>
        <w:t>4.1商品混凝土</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4820"/>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820"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675"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highlight w:val="none"/>
              </w:rPr>
            </w:pPr>
            <w:r>
              <w:rPr>
                <w:rFonts w:hint="eastAsia" w:ascii="Times New Roman" w:hAnsi="Times New Roman" w:cs="Times New Roman"/>
                <w:color w:val="auto"/>
                <w:highlight w:val="none"/>
              </w:rPr>
              <w:t>1</w:t>
            </w:r>
          </w:p>
        </w:tc>
        <w:tc>
          <w:tcPr>
            <w:tcW w:w="4820" w:type="dxa"/>
            <w:noWrap w:val="0"/>
            <w:vAlign w:val="center"/>
          </w:tcPr>
          <w:p>
            <w:pPr>
              <w:keepNext w:val="0"/>
              <w:keepLines w:val="0"/>
              <w:numPr>
                <w:ilvl w:val="0"/>
                <w:numId w:val="25"/>
              </w:numPr>
              <w:suppressLineNumbers w:val="0"/>
              <w:spacing w:before="0" w:beforeAutospacing="0" w:after="0" w:afterAutospacing="0"/>
              <w:ind w:left="0" w:right="0"/>
              <w:jc w:val="left"/>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泵送方式：泵送、非泵送；</w:t>
            </w:r>
          </w:p>
          <w:p>
            <w:pPr>
              <w:pStyle w:val="87"/>
              <w:keepNext w:val="0"/>
              <w:keepLines w:val="0"/>
              <w:suppressLineNumbers w:val="0"/>
              <w:spacing w:before="0" w:beforeAutospacing="0" w:afterAutospacing="0"/>
              <w:ind w:left="0" w:leftChars="0" w:right="0" w:firstLine="0" w:firstLineChars="0"/>
              <w:jc w:val="left"/>
              <w:rPr>
                <w:rFonts w:hint="default"/>
                <w:lang w:val="en-US" w:eastAsia="zh-CN"/>
              </w:rPr>
            </w:pPr>
            <w:r>
              <w:rPr>
                <w:rFonts w:hint="eastAsia" w:ascii="宋体" w:hAnsi="宋体" w:eastAsia="宋体" w:cs="宋体"/>
                <w:kern w:val="0"/>
                <w:sz w:val="22"/>
                <w:szCs w:val="22"/>
                <w:lang w:val="en-US" w:eastAsia="zh-CN" w:bidi="ar"/>
              </w:rPr>
              <w:t>2、</w:t>
            </w:r>
            <w:r>
              <w:rPr>
                <w:rFonts w:hint="eastAsia" w:ascii="宋体" w:hAnsi="宋体" w:eastAsia="宋体" w:cs="宋体"/>
                <w:kern w:val="0"/>
                <w:sz w:val="22"/>
                <w:szCs w:val="22"/>
                <w:lang w:bidi="ar"/>
              </w:rPr>
              <w:t>混凝土</w:t>
            </w:r>
            <w:r>
              <w:rPr>
                <w:rFonts w:hint="eastAsia" w:ascii="宋体" w:hAnsi="宋体" w:eastAsia="宋体" w:cs="宋体"/>
                <w:kern w:val="0"/>
                <w:sz w:val="22"/>
                <w:szCs w:val="22"/>
                <w:lang w:val="en-US" w:eastAsia="zh-CN" w:bidi="ar"/>
              </w:rPr>
              <w:t>标号</w:t>
            </w:r>
            <w:r>
              <w:rPr>
                <w:rFonts w:hint="eastAsia" w:ascii="宋体" w:hAnsi="宋体" w:eastAsia="宋体" w:cs="宋体"/>
                <w:kern w:val="0"/>
                <w:sz w:val="22"/>
                <w:szCs w:val="22"/>
                <w:lang w:bidi="ar"/>
              </w:rPr>
              <w:t>：C</w:t>
            </w:r>
            <w:r>
              <w:rPr>
                <w:rFonts w:hint="default" w:ascii="宋体" w:hAnsi="宋体" w:eastAsia="宋体" w:cs="宋体"/>
                <w:kern w:val="0"/>
                <w:sz w:val="22"/>
                <w:szCs w:val="22"/>
                <w:lang w:bidi="ar"/>
              </w:rPr>
              <w:t>15</w:t>
            </w:r>
            <w:r>
              <w:rPr>
                <w:rFonts w:hint="eastAsia" w:ascii="宋体" w:hAnsi="宋体" w:eastAsia="宋体" w:cs="宋体"/>
                <w:kern w:val="0"/>
                <w:sz w:val="22"/>
                <w:szCs w:val="22"/>
                <w:lang w:bidi="ar"/>
              </w:rPr>
              <w:t>、C</w:t>
            </w:r>
            <w:r>
              <w:rPr>
                <w:rFonts w:hint="default" w:ascii="宋体" w:hAnsi="宋体" w:eastAsia="宋体" w:cs="宋体"/>
                <w:kern w:val="0"/>
                <w:sz w:val="22"/>
                <w:szCs w:val="22"/>
                <w:lang w:bidi="ar"/>
              </w:rPr>
              <w:t>20</w:t>
            </w:r>
            <w:r>
              <w:rPr>
                <w:rFonts w:hint="eastAsia" w:ascii="宋体" w:hAnsi="宋体" w:eastAsia="宋体" w:cs="宋体"/>
                <w:kern w:val="0"/>
                <w:sz w:val="22"/>
                <w:szCs w:val="22"/>
                <w:lang w:bidi="ar"/>
              </w:rPr>
              <w:t>、C</w:t>
            </w:r>
            <w:r>
              <w:rPr>
                <w:rFonts w:hint="default" w:ascii="宋体" w:hAnsi="宋体" w:eastAsia="宋体" w:cs="宋体"/>
                <w:kern w:val="0"/>
                <w:sz w:val="22"/>
                <w:szCs w:val="22"/>
                <w:lang w:bidi="ar"/>
              </w:rPr>
              <w:t>25</w:t>
            </w:r>
            <w:r>
              <w:rPr>
                <w:rFonts w:hint="eastAsia" w:ascii="宋体" w:hAnsi="宋体" w:eastAsia="宋体" w:cs="宋体"/>
                <w:kern w:val="0"/>
                <w:sz w:val="22"/>
                <w:szCs w:val="22"/>
                <w:lang w:bidi="ar"/>
              </w:rPr>
              <w:t>、C</w:t>
            </w:r>
            <w:r>
              <w:rPr>
                <w:rFonts w:hint="default" w:ascii="宋体" w:hAnsi="宋体" w:eastAsia="宋体" w:cs="宋体"/>
                <w:kern w:val="0"/>
                <w:sz w:val="22"/>
                <w:szCs w:val="22"/>
                <w:lang w:bidi="ar"/>
              </w:rPr>
              <w:t>30</w:t>
            </w:r>
            <w:r>
              <w:rPr>
                <w:rFonts w:hint="eastAsia" w:ascii="宋体" w:hAnsi="宋体" w:eastAsia="宋体" w:cs="宋体"/>
                <w:kern w:val="0"/>
                <w:sz w:val="22"/>
                <w:szCs w:val="22"/>
                <w:lang w:bidi="ar"/>
              </w:rPr>
              <w:t>、C</w:t>
            </w:r>
            <w:r>
              <w:rPr>
                <w:rFonts w:hint="default" w:ascii="宋体" w:hAnsi="宋体" w:eastAsia="宋体" w:cs="宋体"/>
                <w:kern w:val="0"/>
                <w:sz w:val="22"/>
                <w:szCs w:val="22"/>
                <w:lang w:bidi="ar"/>
              </w:rPr>
              <w:t>35</w:t>
            </w:r>
            <w:r>
              <w:rPr>
                <w:rFonts w:hint="eastAsia" w:ascii="宋体" w:hAnsi="宋体" w:eastAsia="宋体" w:cs="宋体"/>
                <w:kern w:val="0"/>
                <w:sz w:val="22"/>
                <w:szCs w:val="22"/>
                <w:lang w:bidi="ar"/>
              </w:rPr>
              <w:t>、C</w:t>
            </w:r>
            <w:r>
              <w:rPr>
                <w:rFonts w:hint="default" w:ascii="宋体" w:hAnsi="宋体" w:eastAsia="宋体" w:cs="宋体"/>
                <w:kern w:val="0"/>
                <w:sz w:val="22"/>
                <w:szCs w:val="22"/>
                <w:lang w:bidi="ar"/>
              </w:rPr>
              <w:t>40</w:t>
            </w:r>
          </w:p>
        </w:tc>
        <w:tc>
          <w:tcPr>
            <w:tcW w:w="3027"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详建施图</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953"/>
        <w:gridCol w:w="3813"/>
        <w:gridCol w:w="3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1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953"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813"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41"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rPr>
              <w:t>1</w:t>
            </w:r>
          </w:p>
        </w:tc>
        <w:tc>
          <w:tcPr>
            <w:tcW w:w="953" w:type="dxa"/>
            <w:noWrap w:val="0"/>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highlight w:val="none"/>
                <w:lang w:val="en-US" w:eastAsia="zh-CN"/>
              </w:rPr>
            </w:pPr>
            <w:r>
              <w:rPr>
                <w:rFonts w:hint="eastAsia" w:ascii="宋体" w:hAnsi="宋体" w:eastAsia="宋体" w:cs="宋体"/>
                <w:kern w:val="0"/>
                <w:sz w:val="22"/>
                <w:szCs w:val="22"/>
                <w:lang w:val="en-US" w:eastAsia="zh-CN" w:bidi="ar"/>
              </w:rPr>
              <w:t>商品混凝土</w:t>
            </w:r>
          </w:p>
        </w:tc>
        <w:tc>
          <w:tcPr>
            <w:tcW w:w="3813"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1、冲（钻）孔灌注桩：C35</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 xml:space="preserve">2、桩承台、基础、基础梁：C35  </w:t>
            </w:r>
          </w:p>
          <w:p>
            <w:pPr>
              <w:keepNext w:val="0"/>
              <w:keepLines w:val="0"/>
              <w:suppressLineNumbers w:val="0"/>
              <w:spacing w:before="0" w:beforeAutospacing="0" w:after="0" w:afterAutospacing="0"/>
              <w:ind w:left="0" w:right="0"/>
              <w:rPr>
                <w:rFonts w:hint="eastAsia"/>
                <w:lang w:val="en-US" w:eastAsia="zh-CN"/>
              </w:rPr>
            </w:pPr>
            <w:r>
              <w:rPr>
                <w:rFonts w:hint="eastAsia"/>
                <w:lang w:val="en-US" w:eastAsia="zh-CN"/>
              </w:rPr>
              <w:t xml:space="preserve">3、地下室底板(梁、承台)、顶板(梁)、外墙、与土接触的车道梁板：C35  </w:t>
            </w:r>
          </w:p>
          <w:p>
            <w:pPr>
              <w:keepNext w:val="0"/>
              <w:keepLines w:val="0"/>
              <w:suppressLineNumbers w:val="0"/>
              <w:spacing w:before="0" w:beforeAutospacing="0" w:after="0" w:afterAutospacing="0"/>
              <w:ind w:left="0" w:right="0"/>
              <w:rPr>
                <w:rFonts w:hint="eastAsia"/>
                <w:lang w:val="en-US" w:eastAsia="zh-CN"/>
              </w:rPr>
            </w:pPr>
            <w:r>
              <w:rPr>
                <w:rFonts w:hint="eastAsia"/>
                <w:lang w:val="en-US" w:eastAsia="zh-CN"/>
              </w:rPr>
              <w:t>4、地下室内墙、主楼范围人防墙、楼梯、架空坡道梁板、中间楼层梁板、主(附)楼范围外柱：C30~C35</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5、构造柱、过梁、压顶梁、栏板等：C25</w:t>
            </w:r>
          </w:p>
        </w:tc>
        <w:tc>
          <w:tcPr>
            <w:tcW w:w="3041"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耐久性基本要求</w:t>
            </w:r>
            <w:r>
              <w:rPr>
                <w:rFonts w:hint="eastAsia" w:cs="Times New Roman"/>
                <w:color w:val="auto"/>
                <w:highlight w:val="none"/>
                <w:lang w:eastAsia="zh-CN"/>
              </w:rPr>
              <w:t>《</w:t>
            </w:r>
            <w:r>
              <w:rPr>
                <w:rFonts w:hint="eastAsia" w:cs="Times New Roman"/>
                <w:color w:val="auto"/>
                <w:highlight w:val="none"/>
                <w:lang w:val="en-US" w:eastAsia="zh-CN"/>
              </w:rPr>
              <w:t>混凝土结构设计规范</w:t>
            </w:r>
            <w:r>
              <w:rPr>
                <w:rFonts w:hint="eastAsia" w:cs="Times New Roman"/>
                <w:color w:val="auto"/>
                <w:highlight w:val="none"/>
                <w:lang w:eastAsia="zh-CN"/>
              </w:rPr>
              <w:t>》</w:t>
            </w:r>
            <w:r>
              <w:rPr>
                <w:rFonts w:hint="eastAsia" w:cs="Times New Roman"/>
                <w:color w:val="auto"/>
                <w:highlight w:val="none"/>
                <w:lang w:val="en-US" w:eastAsia="zh-CN"/>
              </w:rPr>
              <w:t>GB50010-2010（2015年版）第3.5.3条</w:t>
            </w:r>
          </w:p>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《混凝土结构工程施工质量验收规范》GB50204-2015</w:t>
            </w:r>
          </w:p>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《工业建筑防腐蚀设计标准》GB50046-2018</w:t>
            </w:r>
          </w:p>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《建筑防腐蚀工程施工及验收规范》GB50212-2002</w:t>
            </w:r>
          </w:p>
          <w:p>
            <w:pPr>
              <w:keepNext w:val="0"/>
              <w:keepLines w:val="0"/>
              <w:suppressLineNumbers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图集16G101相应条款</w:t>
            </w:r>
          </w:p>
          <w:p>
            <w:pPr>
              <w:keepNext w:val="0"/>
              <w:keepLines w:val="0"/>
              <w:suppressLineNumbers w:val="0"/>
              <w:spacing w:before="0" w:beforeAutospacing="0" w:after="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图集22G101-1相应条款</w:t>
            </w:r>
          </w:p>
          <w:p>
            <w:pPr>
              <w:keepNext w:val="0"/>
              <w:keepLines w:val="0"/>
              <w:suppressLineNumbers w:val="0"/>
              <w:spacing w:before="0" w:beforeAutospacing="0" w:after="0" w:afterAutospacing="0"/>
              <w:ind w:left="0" w:right="0"/>
              <w:rPr>
                <w:rFonts w:hint="default" w:cs="Times New Roman"/>
                <w:color w:val="auto"/>
                <w:highlight w:val="none"/>
                <w:lang w:val="en-US" w:eastAsia="zh-CN"/>
              </w:rPr>
            </w:pPr>
          </w:p>
        </w:tc>
      </w:tr>
    </w:tbl>
    <w:p>
      <w:pPr>
        <w:numPr>
          <w:ilvl w:val="0"/>
          <w:numId w:val="24"/>
        </w:numPr>
        <w:rPr>
          <w:rFonts w:hint="eastAsia" w:ascii="宋体" w:hAnsi="宋体"/>
          <w:color w:val="auto"/>
          <w:sz w:val="28"/>
          <w:szCs w:val="28"/>
          <w:highlight w:val="none"/>
        </w:rPr>
      </w:pPr>
      <w:r>
        <w:rPr>
          <w:rFonts w:hint="eastAsia" w:ascii="宋体" w:hAnsi="宋体"/>
          <w:color w:val="auto"/>
          <w:sz w:val="28"/>
          <w:szCs w:val="28"/>
          <w:highlight w:val="none"/>
        </w:rPr>
        <w:t>参考实例</w:t>
      </w:r>
    </w:p>
    <w:p>
      <w:pPr>
        <w:numPr>
          <w:ilvl w:val="0"/>
          <w:numId w:val="0"/>
        </w:numPr>
        <w:jc w:val="center"/>
        <w:rPr>
          <w:rFonts w:ascii="宋体" w:hAnsi="宋体"/>
          <w:color w:val="auto"/>
          <w:sz w:val="28"/>
          <w:szCs w:val="28"/>
          <w:highlight w:val="none"/>
        </w:rPr>
      </w:pPr>
      <w:r>
        <w:drawing>
          <wp:inline distT="0" distB="0" distL="114300" distR="114300">
            <wp:extent cx="3524250" cy="2628900"/>
            <wp:effectExtent l="0" t="0" r="6350" b="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3"/>
                    <a:stretch>
                      <a:fillRect/>
                    </a:stretch>
                  </pic:blipFill>
                  <pic:spPr>
                    <a:xfrm>
                      <a:off x="0" y="0"/>
                      <a:ext cx="3524250" cy="2628900"/>
                    </a:xfrm>
                    <a:prstGeom prst="rect">
                      <a:avLst/>
                    </a:prstGeom>
                    <a:noFill/>
                    <a:ln>
                      <a:noFill/>
                    </a:ln>
                  </pic:spPr>
                </pic:pic>
              </a:graphicData>
            </a:graphic>
          </wp:inline>
        </w:drawing>
      </w:r>
    </w:p>
    <w:p>
      <w:pPr>
        <w:jc w:val="center"/>
        <w:rPr>
          <w:rFonts w:ascii="Times New Roman" w:hAnsi="Times New Roman"/>
          <w:color w:val="auto"/>
          <w:szCs w:val="24"/>
          <w:highlight w:val="none"/>
        </w:rPr>
      </w:pPr>
      <w:r>
        <w:rPr>
          <w:rFonts w:hint="eastAsia" w:ascii="宋体" w:hAnsi="宋体" w:cs="Times New Roman"/>
          <w:color w:val="auto"/>
          <w:sz w:val="28"/>
          <w:szCs w:val="28"/>
          <w:highlight w:val="none"/>
          <w:lang w:val="en-US" w:eastAsia="zh-CN"/>
        </w:rPr>
        <w:t>商品混凝土参考图片</w:t>
      </w:r>
    </w:p>
    <w:p>
      <w:pPr>
        <w:pStyle w:val="102"/>
        <w:jc w:val="both"/>
        <w:rPr>
          <w:rFonts w:hint="eastAsia"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r>
        <w:rPr>
          <w:rFonts w:hint="eastAsia" w:cs="Times New Roman"/>
          <w:color w:val="auto"/>
          <w:sz w:val="28"/>
          <w:szCs w:val="28"/>
          <w:highlight w:val="none"/>
          <w:lang w:val="en-US" w:eastAsia="zh-CN"/>
        </w:rPr>
        <w:t>由EPC单位提供</w:t>
      </w:r>
    </w:p>
    <w:p>
      <w:pPr>
        <w:pStyle w:val="102"/>
        <w:jc w:val="both"/>
        <w:rPr>
          <w:rFonts w:hint="eastAsia" w:cs="Times New Roman"/>
          <w:color w:val="auto"/>
          <w:sz w:val="28"/>
          <w:szCs w:val="28"/>
          <w:highlight w:val="none"/>
          <w:lang w:val="en-US" w:eastAsia="zh-CN"/>
        </w:rPr>
      </w:pPr>
    </w:p>
    <w:p>
      <w:pPr>
        <w:pStyle w:val="269"/>
        <w:spacing w:before="156" w:after="156" w:line="240" w:lineRule="auto"/>
        <w:jc w:val="left"/>
        <w:rPr>
          <w:rFonts w:hint="eastAsia"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2、建筑工程</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pPr>
        <w:tabs>
          <w:tab w:val="left" w:pos="420"/>
        </w:tabs>
        <w:spacing w:line="360" w:lineRule="auto"/>
        <w:outlineLvl w:val="2"/>
        <w:rPr>
          <w:rFonts w:hint="eastAsia" w:ascii="宋体" w:hAnsi="宋体"/>
          <w:b/>
          <w:color w:val="auto"/>
          <w:sz w:val="28"/>
          <w:szCs w:val="28"/>
          <w:highlight w:val="none"/>
        </w:rPr>
      </w:pPr>
      <w:bookmarkStart w:id="156" w:name="_Toc20909"/>
      <w:bookmarkStart w:id="157" w:name="_Toc4167"/>
      <w:bookmarkStart w:id="158" w:name="_Toc16102"/>
      <w:bookmarkStart w:id="159" w:name="_Toc23286"/>
      <w:bookmarkStart w:id="160" w:name="_Toc30607"/>
      <w:bookmarkStart w:id="161" w:name="_Toc9999"/>
      <w:bookmarkStart w:id="162" w:name="_Toc16949"/>
      <w:bookmarkStart w:id="163" w:name="_Toc26305"/>
      <w:bookmarkStart w:id="164" w:name="_Toc15470"/>
      <w:r>
        <w:rPr>
          <w:rFonts w:hint="eastAsia" w:ascii="宋体" w:hAnsi="宋体"/>
          <w:b/>
          <w:color w:val="auto"/>
          <w:sz w:val="28"/>
          <w:szCs w:val="28"/>
          <w:highlight w:val="none"/>
        </w:rPr>
        <w:t>2.1 屋面</w:t>
      </w:r>
      <w:bookmarkEnd w:id="139"/>
      <w:bookmarkEnd w:id="156"/>
      <w:bookmarkEnd w:id="157"/>
      <w:bookmarkEnd w:id="158"/>
      <w:bookmarkEnd w:id="159"/>
      <w:bookmarkEnd w:id="160"/>
      <w:bookmarkEnd w:id="161"/>
      <w:bookmarkEnd w:id="162"/>
      <w:bookmarkEnd w:id="163"/>
      <w:bookmarkEnd w:id="164"/>
    </w:p>
    <w:p>
      <w:pPr>
        <w:tabs>
          <w:tab w:val="left" w:pos="420"/>
        </w:tabs>
        <w:spacing w:line="360" w:lineRule="auto"/>
        <w:outlineLvl w:val="3"/>
        <w:rPr>
          <w:rFonts w:hint="default" w:ascii="宋体" w:hAnsi="宋体" w:cs="宋体"/>
          <w:b/>
          <w:bCs/>
          <w:color w:val="000008"/>
          <w:sz w:val="28"/>
          <w:szCs w:val="28"/>
          <w:highlight w:val="none"/>
          <w:lang w:val="en-US" w:eastAsia="zh-CN"/>
        </w:rPr>
      </w:pPr>
      <w:r>
        <w:rPr>
          <w:rFonts w:hint="eastAsia" w:ascii="宋体" w:hAnsi="宋体"/>
          <w:b/>
          <w:color w:val="auto"/>
          <w:sz w:val="28"/>
          <w:szCs w:val="28"/>
          <w:highlight w:val="none"/>
          <w:lang w:val="en-US" w:eastAsia="zh-CN"/>
        </w:rPr>
        <w:t>2.1.1上人平屋面（倒置式有保温）</w:t>
      </w:r>
      <w:r>
        <w:rPr>
          <w:rFonts w:hint="default" w:ascii="宋体" w:hAnsi="宋体" w:eastAsia="宋体" w:cs="宋体"/>
          <w:b/>
          <w:bCs/>
          <w:color w:val="000008"/>
          <w:sz w:val="28"/>
          <w:szCs w:val="28"/>
          <w:highlight w:val="white"/>
          <w:lang w:eastAsia="zh-CN"/>
        </w:rPr>
        <w:t>（一）</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5681"/>
        <w:gridCol w:w="1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681"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1893"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面层</w:t>
            </w:r>
            <w:r>
              <w:rPr>
                <w:rFonts w:hint="eastAsia" w:cs="Times New Roman"/>
                <w:color w:val="auto"/>
                <w:kern w:val="2"/>
                <w:sz w:val="21"/>
                <w:szCs w:val="24"/>
                <w:highlight w:val="none"/>
                <w:lang w:val="en-US" w:eastAsia="zh-CN" w:bidi="ar-SA"/>
              </w:rPr>
              <w:t>：400×400灰色8厚防滑通体砖，防水砂浆勾缝；（或另详景施）</w:t>
            </w:r>
          </w:p>
        </w:tc>
        <w:tc>
          <w:tcPr>
            <w:tcW w:w="1893" w:type="dxa"/>
            <w:vMerge w:val="restart"/>
            <w:noWrap w:val="0"/>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pStyle w:val="100"/>
              <w:keepNext w:val="0"/>
              <w:keepLines w:val="0"/>
              <w:widowControl/>
              <w:suppressLineNumbers w:val="0"/>
              <w:spacing w:before="0" w:beforeAutospacing="0" w:after="0" w:afterAutospacing="0"/>
              <w:ind w:left="0" w:right="0"/>
              <w:rPr>
                <w:rFonts w:hint="default"/>
                <w:color w:val="auto"/>
                <w:highlight w:val="none"/>
                <w:lang w:val="en-US"/>
              </w:rPr>
            </w:pPr>
            <w:r>
              <w:rPr>
                <w:rFonts w:hint="eastAsia" w:ascii="Times New Roman" w:hAnsi="Times New Roman" w:cs="Times New Roman"/>
                <w:color w:val="auto"/>
                <w:highlight w:val="none"/>
                <w:lang w:val="en-US" w:eastAsia="zh-CN"/>
              </w:rPr>
              <w:t>（用于主体结构屋面层）详参国标《平屋面建筑构造》12J201B2/B2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lang w:val="en-US" w:eastAsia="zh-CN"/>
              </w:rPr>
            </w:pPr>
            <w:r>
              <w:rPr>
                <w:rFonts w:hint="eastAsia" w:cs="Times New Roman"/>
                <w:color w:val="auto"/>
                <w:szCs w:val="24"/>
                <w:highlight w:val="none"/>
                <w:lang w:val="en-US" w:eastAsia="zh-CN"/>
              </w:rPr>
              <w:t>2</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结合层：20厚聚合物水泥砂浆铺卧；</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3</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保护层：40厚细石混凝土保护层，配∅6双向@150钢筋网</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片绑扎（设分格缝）；</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cs="Times New Roman"/>
                <w:color w:val="auto"/>
                <w:szCs w:val="24"/>
                <w:highlight w:val="none"/>
                <w:lang w:val="en-US" w:eastAsia="zh-CN"/>
              </w:rPr>
            </w:pPr>
            <w:r>
              <w:rPr>
                <w:rFonts w:hint="eastAsia" w:cs="Times New Roman"/>
                <w:color w:val="auto"/>
                <w:szCs w:val="24"/>
                <w:highlight w:val="none"/>
                <w:lang w:val="en-US" w:eastAsia="zh-CN"/>
              </w:rPr>
              <w:t>4</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隔离层：10厚低强度等级砂浆；</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lang w:val="en-US" w:eastAsia="zh-CN"/>
              </w:rPr>
            </w:pPr>
            <w:r>
              <w:rPr>
                <w:rFonts w:hint="eastAsia" w:cs="Times New Roman"/>
                <w:color w:val="auto"/>
                <w:szCs w:val="24"/>
                <w:highlight w:val="none"/>
                <w:lang w:val="en-US" w:eastAsia="zh-CN"/>
              </w:rPr>
              <w:t>5</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保温</w:t>
            </w:r>
            <w:r>
              <w:rPr>
                <w:rFonts w:hint="eastAsia" w:cs="Times New Roman"/>
                <w:color w:val="auto"/>
                <w:kern w:val="2"/>
                <w:sz w:val="21"/>
                <w:szCs w:val="24"/>
                <w:highlight w:val="none"/>
                <w:lang w:val="en-US" w:eastAsia="zh-CN" w:bidi="ar-SA"/>
              </w:rPr>
              <w:t>隔热</w:t>
            </w:r>
            <w:r>
              <w:rPr>
                <w:rFonts w:hint="eastAsia" w:ascii="Times New Roman" w:hAnsi="Times New Roman" w:eastAsia="宋体" w:cs="Times New Roman"/>
                <w:color w:val="auto"/>
                <w:kern w:val="2"/>
                <w:sz w:val="21"/>
                <w:szCs w:val="24"/>
                <w:highlight w:val="none"/>
                <w:lang w:val="en-US" w:eastAsia="zh-CN" w:bidi="ar-SA"/>
              </w:rPr>
              <w:t>层：</w:t>
            </w:r>
            <w:r>
              <w:rPr>
                <w:rFonts w:hint="eastAsia" w:cs="Times New Roman"/>
                <w:color w:val="auto"/>
                <w:kern w:val="2"/>
                <w:sz w:val="21"/>
                <w:szCs w:val="24"/>
                <w:highlight w:val="none"/>
                <w:lang w:val="en-US" w:eastAsia="zh-CN" w:bidi="ar-SA"/>
              </w:rPr>
              <w:t>采用挤塑苯乙烯泡沫塑料板，厚度详建筑节能设计说明专篇；（注意保温层设计厚度按计算厚度增加25%取值，且最小厚度不得小于25mm）；同时设置宽度为500mm的泡沫混凝土防火隔离带蒋屋面何外墙分隔，做法详国标12J201,2/B6；</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6</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两道防水层：遇墙、柱或设备基础应上反300高；</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a.一道</w:t>
            </w: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.0厚</w:t>
            </w:r>
            <w:r>
              <w:rPr>
                <w:rFonts w:hint="eastAsia" w:cs="Times New Roman"/>
                <w:color w:val="auto"/>
                <w:kern w:val="2"/>
                <w:sz w:val="21"/>
                <w:szCs w:val="24"/>
                <w:highlight w:val="none"/>
                <w:lang w:val="en-US" w:eastAsia="zh-CN" w:bidi="ar-SA"/>
              </w:rPr>
              <w:t>APP改性沥青防水卷材</w:t>
            </w:r>
            <w:r>
              <w:rPr>
                <w:rFonts w:hint="eastAsia" w:ascii="Times New Roman" w:hAnsi="Times New Roman" w:eastAsia="宋体" w:cs="Times New Roman"/>
                <w:color w:val="auto"/>
                <w:kern w:val="2"/>
                <w:sz w:val="21"/>
                <w:szCs w:val="24"/>
                <w:highlight w:val="none"/>
                <w:lang w:val="en-US" w:eastAsia="zh-CN" w:bidi="ar-SA"/>
              </w:rPr>
              <w:t>；</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b.一道</w:t>
            </w:r>
            <w:r>
              <w:rPr>
                <w:rFonts w:hint="eastAsia" w:cs="Times New Roman"/>
                <w:color w:val="auto"/>
                <w:kern w:val="2"/>
                <w:sz w:val="21"/>
                <w:szCs w:val="24"/>
                <w:highlight w:val="none"/>
                <w:lang w:val="en-US" w:eastAsia="zh-CN" w:bidi="ar-SA"/>
              </w:rPr>
              <w:t>1.5</w:t>
            </w:r>
            <w:r>
              <w:rPr>
                <w:rFonts w:hint="eastAsia" w:ascii="Times New Roman" w:hAnsi="Times New Roman" w:eastAsia="宋体" w:cs="Times New Roman"/>
                <w:color w:val="auto"/>
                <w:kern w:val="2"/>
                <w:sz w:val="21"/>
                <w:szCs w:val="24"/>
                <w:highlight w:val="none"/>
                <w:lang w:val="en-US" w:eastAsia="zh-CN" w:bidi="ar-SA"/>
              </w:rPr>
              <w:t>厚</w:t>
            </w:r>
            <w:r>
              <w:rPr>
                <w:rFonts w:hint="eastAsia" w:cs="Times New Roman"/>
                <w:color w:val="auto"/>
                <w:kern w:val="2"/>
                <w:sz w:val="21"/>
                <w:szCs w:val="24"/>
                <w:highlight w:val="none"/>
                <w:lang w:val="en-US" w:eastAsia="zh-CN" w:bidi="ar-SA"/>
              </w:rPr>
              <w:t>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7</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找平层：20厚1:3水泥砂浆；</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8</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找坡层</w:t>
            </w:r>
            <w:r>
              <w:rPr>
                <w:rFonts w:hint="eastAsia" w:cs="Times New Roman"/>
                <w:color w:val="auto"/>
                <w:kern w:val="2"/>
                <w:sz w:val="21"/>
                <w:szCs w:val="24"/>
                <w:highlight w:val="none"/>
                <w:lang w:val="en-US" w:eastAsia="zh-CN" w:bidi="ar-SA"/>
              </w:rPr>
              <w:t>（仅建筑找坡时采用）</w:t>
            </w:r>
            <w:r>
              <w:rPr>
                <w:rFonts w:hint="eastAsia" w:ascii="Times New Roman" w:hAnsi="Times New Roman" w:eastAsia="宋体" w:cs="Times New Roman"/>
                <w:color w:val="auto"/>
                <w:kern w:val="2"/>
                <w:sz w:val="21"/>
                <w:szCs w:val="24"/>
                <w:highlight w:val="none"/>
                <w:lang w:val="en-US" w:eastAsia="zh-CN" w:bidi="ar-SA"/>
              </w:rPr>
              <w:t>:最薄处30厚LC5.0轻集料混凝土2%建筑找坡；</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9</w:t>
            </w:r>
          </w:p>
        </w:tc>
        <w:tc>
          <w:tcPr>
            <w:tcW w:w="5681"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zCs w:val="24"/>
                <w:highlight w:val="none"/>
                <w:lang w:val="en-US" w:eastAsia="zh-CN"/>
              </w:rPr>
            </w:pPr>
            <w:r>
              <w:rPr>
                <w:rFonts w:hint="eastAsia" w:ascii="Times New Roman" w:hAnsi="Times New Roman" w:eastAsia="宋体" w:cs="Times New Roman"/>
                <w:b w:val="0"/>
                <w:bCs w:val="0"/>
                <w:color w:val="auto"/>
                <w:szCs w:val="24"/>
                <w:highlight w:val="none"/>
                <w:lang w:val="en-US" w:eastAsia="zh-CN"/>
              </w:rPr>
              <w:t>结构层</w:t>
            </w:r>
            <w:r>
              <w:rPr>
                <w:rFonts w:hint="eastAsia" w:cs="Times New Roman"/>
                <w:b w:val="0"/>
                <w:bCs w:val="0"/>
                <w:color w:val="auto"/>
                <w:szCs w:val="24"/>
                <w:highlight w:val="none"/>
                <w:lang w:val="en-US" w:eastAsia="zh-CN"/>
              </w:rPr>
              <w:t>：钢筋混凝土屋面板</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359"/>
        <w:gridCol w:w="4344"/>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59"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359"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344"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1860"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宋体" w:hAnsi="宋体" w:eastAsia="宋体" w:cs="Times New Roman"/>
                <w:color w:val="auto"/>
                <w:szCs w:val="21"/>
                <w:highlight w:val="none"/>
                <w:lang w:eastAsia="zh-CN"/>
              </w:rPr>
            </w:pPr>
            <w:r>
              <w:rPr>
                <w:rFonts w:hint="eastAsia" w:ascii="Times New Roman" w:hAnsi="Times New Roman" w:eastAsia="宋体" w:cs="Times New Roman"/>
                <w:color w:val="auto"/>
                <w:szCs w:val="24"/>
                <w:highlight w:val="none"/>
                <w:lang w:val="en-US" w:eastAsia="zh-CN"/>
              </w:rPr>
              <w:t>1</w:t>
            </w:r>
          </w:p>
        </w:tc>
        <w:tc>
          <w:tcPr>
            <w:tcW w:w="1359"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防滑</w:t>
            </w:r>
            <w:r>
              <w:rPr>
                <w:rFonts w:hint="eastAsia" w:cs="Times New Roman"/>
                <w:color w:val="auto"/>
                <w:szCs w:val="24"/>
                <w:highlight w:val="none"/>
                <w:lang w:val="en-US" w:eastAsia="zh-CN"/>
              </w:rPr>
              <w:t>通体砖</w:t>
            </w:r>
          </w:p>
        </w:tc>
        <w:tc>
          <w:tcPr>
            <w:tcW w:w="4344" w:type="dxa"/>
            <w:noWrap w:val="0"/>
            <w:tcMar>
              <w:top w:w="113" w:type="dxa"/>
              <w:bottom w:w="113"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10mm厚</w:t>
            </w:r>
          </w:p>
        </w:tc>
        <w:tc>
          <w:tcPr>
            <w:tcW w:w="1860" w:type="dxa"/>
            <w:vMerge w:val="restart"/>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eastAsia="zh-CN"/>
              </w:rPr>
            </w:pP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符合相应国家规范要求</w:t>
            </w:r>
            <w:r>
              <w:rPr>
                <w:rFonts w:hint="eastAsia" w:cs="Times New Roman"/>
                <w:color w:val="auto"/>
                <w:kern w:val="2"/>
                <w:sz w:val="21"/>
                <w:szCs w:val="24"/>
                <w:highlight w:val="none"/>
                <w:lang w:val="en-US" w:eastAsia="zh-CN" w:bidi="ar-SA"/>
              </w:rPr>
              <w:t>国标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1"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宋体" w:hAnsi="宋体" w:eastAsia="宋体" w:cs="Times New Roman"/>
                <w:color w:val="auto"/>
                <w:szCs w:val="21"/>
                <w:highlight w:val="none"/>
                <w:lang w:val="en-US" w:eastAsia="zh-CN"/>
              </w:rPr>
            </w:pPr>
            <w:r>
              <w:rPr>
                <w:rFonts w:hint="eastAsia" w:ascii="Times New Roman" w:hAnsi="Times New Roman" w:eastAsia="宋体" w:cs="Times New Roman"/>
                <w:color w:val="auto"/>
                <w:szCs w:val="24"/>
                <w:highlight w:val="none"/>
                <w:lang w:val="en-US" w:eastAsia="zh-CN"/>
              </w:rPr>
              <w:t>2</w:t>
            </w:r>
          </w:p>
        </w:tc>
        <w:tc>
          <w:tcPr>
            <w:tcW w:w="1359"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挤塑苯乙烯泡沫塑料</w:t>
            </w:r>
            <w:r>
              <w:rPr>
                <w:rFonts w:hint="eastAsia" w:ascii="Times New Roman" w:hAnsi="Times New Roman" w:eastAsia="宋体" w:cs="Times New Roman"/>
                <w:color w:val="auto"/>
                <w:szCs w:val="24"/>
                <w:highlight w:val="none"/>
                <w:lang w:val="en-US" w:eastAsia="zh-CN"/>
              </w:rPr>
              <w:t>板</w:t>
            </w:r>
          </w:p>
        </w:tc>
        <w:tc>
          <w:tcPr>
            <w:tcW w:w="4344" w:type="dxa"/>
            <w:noWrap w:val="0"/>
            <w:tcMar>
              <w:top w:w="113" w:type="dxa"/>
              <w:bottom w:w="113" w:type="dxa"/>
            </w:tcMar>
            <w:vAlign w:val="center"/>
          </w:tcPr>
          <w:p>
            <w:pPr>
              <w:pStyle w:val="87"/>
              <w:keepNext w:val="0"/>
              <w:keepLines w:val="0"/>
              <w:pageBreakBefore w:val="0"/>
              <w:suppressLineNumbers w:val="0"/>
              <w:tabs>
                <w:tab w:val="left" w:pos="0"/>
                <w:tab w:val="left" w:pos="993"/>
                <w:tab w:val="left" w:pos="1134"/>
              </w:tabs>
              <w:kinsoku/>
              <w:wordWrap/>
              <w:overflowPunct/>
              <w:topLinePunct w:val="0"/>
              <w:autoSpaceDE/>
              <w:autoSpaceDN/>
              <w:bidi w:val="0"/>
              <w:adjustRightInd/>
              <w:snapToGrid/>
              <w:spacing w:before="0" w:beforeAutospacing="0" w:afterAutospacing="0" w:line="360" w:lineRule="auto"/>
              <w:ind w:left="0" w:leftChars="0" w:right="0" w:firstLine="0" w:firstLineChars="0"/>
              <w:textAlignment w:val="baseline"/>
              <w:rPr>
                <w:rFonts w:hint="default" w:ascii="Times New Roman" w:hAnsi="Times New Roman" w:cs="Times New Roman"/>
                <w:color w:val="auto"/>
                <w:szCs w:val="24"/>
                <w:highlight w:val="none"/>
                <w:lang w:val="en-US"/>
              </w:rPr>
            </w:pPr>
            <w:r>
              <w:rPr>
                <w:rFonts w:hint="eastAsia" w:cs="Times New Roman"/>
                <w:color w:val="auto"/>
                <w:kern w:val="2"/>
                <w:sz w:val="21"/>
                <w:szCs w:val="24"/>
                <w:highlight w:val="none"/>
                <w:lang w:val="en-US" w:eastAsia="zh-CN" w:bidi="ar-SA"/>
              </w:rPr>
              <w:t>国标12j201,2B6</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宋体" w:hAnsi="宋体" w:eastAsia="宋体" w:cs="Times New Roman"/>
                <w:color w:val="auto"/>
                <w:szCs w:val="21"/>
                <w:highlight w:val="none"/>
                <w:lang w:val="en-US" w:eastAsia="zh-CN"/>
              </w:rPr>
            </w:pPr>
            <w:r>
              <w:rPr>
                <w:rFonts w:hint="eastAsia" w:ascii="Times New Roman" w:hAnsi="Times New Roman" w:eastAsia="宋体" w:cs="Times New Roman"/>
                <w:color w:val="auto"/>
                <w:szCs w:val="24"/>
                <w:highlight w:val="none"/>
                <w:lang w:val="en-US" w:eastAsia="zh-CN"/>
              </w:rPr>
              <w:t>3</w:t>
            </w:r>
          </w:p>
        </w:tc>
        <w:tc>
          <w:tcPr>
            <w:tcW w:w="1359"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eastAsia="zh-CN"/>
              </w:rPr>
            </w:pPr>
            <w:r>
              <w:rPr>
                <w:rFonts w:hint="eastAsia" w:ascii="Times New Roman" w:hAnsi="Times New Roman" w:eastAsia="宋体" w:cs="Times New Roman"/>
                <w:color w:val="auto"/>
                <w:kern w:val="2"/>
                <w:sz w:val="21"/>
                <w:szCs w:val="24"/>
                <w:highlight w:val="none"/>
                <w:lang w:val="en-US" w:eastAsia="zh-CN" w:bidi="ar-SA"/>
              </w:rPr>
              <w:t>改性沥青防水卷材</w:t>
            </w:r>
          </w:p>
        </w:tc>
        <w:tc>
          <w:tcPr>
            <w:tcW w:w="4344" w:type="dxa"/>
            <w:noWrap w:val="0"/>
            <w:tcMar>
              <w:top w:w="113" w:type="dxa"/>
              <w:bottom w:w="113" w:type="dxa"/>
            </w:tcMar>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Cs w:val="24"/>
                <w:highlight w:val="none"/>
                <w:lang w:val="en-US" w:eastAsia="zh-CN"/>
              </w:rPr>
            </w:pP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.0mm厚</w:t>
            </w:r>
            <w:r>
              <w:rPr>
                <w:rFonts w:hint="eastAsia" w:cs="Times New Roman"/>
                <w:color w:val="auto"/>
                <w:kern w:val="2"/>
                <w:sz w:val="21"/>
                <w:szCs w:val="24"/>
                <w:highlight w:val="none"/>
                <w:lang w:val="en-US" w:eastAsia="zh-CN" w:bidi="ar-SA"/>
              </w:rPr>
              <w:t>APP改性沥青</w:t>
            </w:r>
            <w:r>
              <w:rPr>
                <w:rFonts w:hint="eastAsia" w:ascii="Times New Roman" w:hAnsi="Times New Roman" w:eastAsia="宋体" w:cs="Times New Roman"/>
                <w:color w:val="auto"/>
                <w:kern w:val="2"/>
                <w:sz w:val="21"/>
                <w:szCs w:val="24"/>
                <w:highlight w:val="none"/>
                <w:lang w:val="en-US" w:eastAsia="zh-CN" w:bidi="ar-SA"/>
              </w:rPr>
              <w:t>防水卷材</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4</w:t>
            </w:r>
          </w:p>
        </w:tc>
        <w:tc>
          <w:tcPr>
            <w:tcW w:w="1359"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4344" w:type="dxa"/>
            <w:noWrap w:val="0"/>
            <w:tcMar>
              <w:top w:w="113" w:type="dxa"/>
              <w:bottom w:w="113" w:type="dxa"/>
            </w:tcMar>
            <w:vAlign w:val="center"/>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szCs w:val="24"/>
                <w:highlight w:val="none"/>
                <w:lang w:val="en-US" w:eastAsia="zh-CN"/>
              </w:rPr>
            </w:pPr>
            <w:r>
              <w:rPr>
                <w:rFonts w:hint="eastAsia" w:cs="Times New Roman"/>
                <w:color w:val="auto"/>
                <w:kern w:val="2"/>
                <w:sz w:val="21"/>
                <w:szCs w:val="24"/>
                <w:highlight w:val="none"/>
                <w:lang w:val="en-US" w:eastAsia="zh-CN" w:bidi="ar-SA"/>
              </w:rPr>
              <w:t>1</w:t>
            </w:r>
            <w:r>
              <w:rPr>
                <w:rFonts w:hint="eastAsia" w:ascii="Times New Roman" w:hAnsi="Times New Roman" w:eastAsia="宋体" w:cs="Times New Roman"/>
                <w:color w:val="auto"/>
                <w:kern w:val="2"/>
                <w:sz w:val="21"/>
                <w:szCs w:val="24"/>
                <w:highlight w:val="none"/>
                <w:lang w:val="en-US" w:eastAsia="zh-CN" w:bidi="ar-SA"/>
              </w:rPr>
              <w:t>.</w:t>
            </w:r>
            <w:r>
              <w:rPr>
                <w:rFonts w:hint="eastAsia" w:cs="Times New Roman"/>
                <w:color w:val="auto"/>
                <w:kern w:val="2"/>
                <w:sz w:val="21"/>
                <w:szCs w:val="24"/>
                <w:highlight w:val="none"/>
                <w:lang w:val="en-US" w:eastAsia="zh-CN" w:bidi="ar-SA"/>
              </w:rPr>
              <w:t>5</w:t>
            </w:r>
            <w:r>
              <w:rPr>
                <w:rFonts w:hint="eastAsia" w:ascii="Times New Roman" w:hAnsi="Times New Roman" w:eastAsia="宋体" w:cs="Times New Roman"/>
                <w:color w:val="auto"/>
                <w:kern w:val="2"/>
                <w:sz w:val="21"/>
                <w:szCs w:val="24"/>
                <w:highlight w:val="none"/>
                <w:lang w:val="en-US" w:eastAsia="zh-CN" w:bidi="ar-SA"/>
              </w:rPr>
              <w:t>mm</w:t>
            </w:r>
            <w:r>
              <w:rPr>
                <w:rFonts w:hint="eastAsia" w:cs="Times New Roman"/>
                <w:color w:val="auto"/>
                <w:kern w:val="2"/>
                <w:sz w:val="21"/>
                <w:szCs w:val="24"/>
                <w:highlight w:val="none"/>
                <w:lang w:val="en-US" w:eastAsia="zh-CN" w:bidi="ar-SA"/>
              </w:rPr>
              <w:t>厚合成高分子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bl>
    <w:p>
      <w:pPr>
        <w:pStyle w:val="100"/>
        <w:ind w:left="0" w:leftChars="0" w:firstLine="0" w:firstLineChars="0"/>
        <w:rPr>
          <w:rFonts w:hint="default" w:ascii="宋体" w:hAnsi="宋体" w:eastAsia="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（3）参考实例：</w:t>
      </w:r>
    </w:p>
    <w:p>
      <w:pPr>
        <w:pStyle w:val="100"/>
        <w:ind w:left="0" w:leftChars="0" w:firstLine="0" w:firstLineChars="0"/>
        <w:jc w:val="center"/>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drawing>
          <wp:inline distT="0" distB="0" distL="114300" distR="114300">
            <wp:extent cx="2691130" cy="1896745"/>
            <wp:effectExtent l="0" t="0" r="1270" b="8255"/>
            <wp:docPr id="54" name="图片 54" descr="冷粘法施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冷粘法施工"/>
                    <pic:cNvPicPr>
                      <a:picLocks noChangeAspect="1"/>
                    </pic:cNvPicPr>
                  </pic:nvPicPr>
                  <pic:blipFill>
                    <a:blip r:embed="rId14"/>
                    <a:stretch>
                      <a:fillRect/>
                    </a:stretch>
                  </pic:blipFill>
                  <pic:spPr>
                    <a:xfrm>
                      <a:off x="0" y="0"/>
                      <a:ext cx="2691130" cy="1896745"/>
                    </a:xfrm>
                    <a:prstGeom prst="rect">
                      <a:avLst/>
                    </a:prstGeom>
                  </pic:spPr>
                </pic:pic>
              </a:graphicData>
            </a:graphic>
          </wp:inline>
        </w:drawing>
      </w:r>
    </w:p>
    <w:p>
      <w:pPr>
        <w:ind w:left="0" w:leftChars="0" w:firstLine="0" w:firstLineChars="0"/>
        <w:jc w:val="left"/>
        <w:rPr>
          <w:rFonts w:hint="eastAsia" w:ascii="Times New Roman" w:hAnsi="Times New Roman" w:eastAsia="宋体" w:cs="Times New Roman"/>
          <w:color w:val="auto"/>
          <w:sz w:val="21"/>
          <w:szCs w:val="24"/>
          <w:highlight w:val="none"/>
          <w:lang w:val="en-US" w:eastAsia="zh-CN"/>
        </w:rPr>
      </w:pPr>
      <w:r>
        <w:rPr>
          <w:rFonts w:hint="default" w:ascii="Times New Roman" w:hAnsi="Times New Roman" w:cs="Times New Roman"/>
          <w:color w:val="000008"/>
          <w:sz w:val="21"/>
          <w:szCs w:val="21"/>
          <w:highlight w:val="white"/>
          <w:lang w:eastAsia="zh-CN"/>
        </w:rPr>
        <w:t xml:space="preserve">                               </w:t>
      </w:r>
      <w:r>
        <w:rPr>
          <w:rFonts w:hint="eastAsia" w:ascii="Times New Roman" w:hAnsi="Times New Roman" w:cs="Times New Roman"/>
          <w:color w:val="auto"/>
          <w:sz w:val="21"/>
          <w:szCs w:val="24"/>
          <w:highlight w:val="none"/>
          <w:lang w:val="en-US" w:eastAsia="zh-CN"/>
        </w:rPr>
        <w:t>卷材防水做法</w:t>
      </w:r>
    </w:p>
    <w:p>
      <w:pPr>
        <w:keepNext w:val="0"/>
        <w:keepLines w:val="0"/>
        <w:widowControl/>
        <w:suppressLineNumbers w:val="0"/>
        <w:jc w:val="left"/>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keepNext w:val="0"/>
        <w:keepLines w:val="0"/>
        <w:widowControl/>
        <w:suppressLineNumbers w:val="0"/>
        <w:jc w:val="left"/>
        <w:rPr>
          <w:rFonts w:hint="eastAsia" w:ascii="宋体" w:hAnsi="宋体" w:cs="Times New Roman"/>
          <w:color w:val="FF0000"/>
          <w:sz w:val="28"/>
          <w:szCs w:val="28"/>
          <w:highlight w:val="none"/>
          <w:lang w:val="en-US" w:eastAsia="zh-CN"/>
        </w:rPr>
      </w:pPr>
      <w:r>
        <w:rPr>
          <w:rFonts w:hint="eastAsia" w:ascii="宋体" w:hAnsi="宋体" w:eastAsia="宋体" w:cs="Times New Roman"/>
          <w:color w:val="auto"/>
          <w:sz w:val="28"/>
          <w:szCs w:val="28"/>
          <w:highlight w:val="none"/>
          <w:lang w:val="en-US" w:eastAsia="zh-CN"/>
        </w:rPr>
        <w:t>防水材料：东方雨虹、广东科顺、深圳卓宝</w:t>
      </w:r>
    </w:p>
    <w:p>
      <w:pPr>
        <w:tabs>
          <w:tab w:val="left" w:pos="420"/>
        </w:tabs>
        <w:spacing w:line="360" w:lineRule="auto"/>
        <w:outlineLvl w:val="3"/>
        <w:rPr>
          <w:rFonts w:hint="default" w:ascii="宋体" w:hAnsi="宋体" w:cs="宋体"/>
          <w:b/>
          <w:bCs/>
          <w:sz w:val="28"/>
          <w:szCs w:val="28"/>
        </w:rPr>
      </w:pPr>
      <w:r>
        <w:rPr>
          <w:rFonts w:hint="eastAsia" w:ascii="宋体" w:hAnsi="宋体"/>
          <w:b/>
          <w:sz w:val="28"/>
          <w:szCs w:val="28"/>
        </w:rPr>
        <w:t>2.1.</w:t>
      </w:r>
      <w:r>
        <w:rPr>
          <w:rFonts w:hint="eastAsia" w:ascii="宋体" w:hAnsi="宋体"/>
          <w:b/>
          <w:sz w:val="28"/>
          <w:szCs w:val="28"/>
          <w:lang w:val="en-US" w:eastAsia="zh-CN"/>
        </w:rPr>
        <w:t>2</w:t>
      </w:r>
      <w:r>
        <w:rPr>
          <w:rFonts w:hint="eastAsia" w:ascii="宋体" w:hAnsi="宋体"/>
          <w:b/>
          <w:sz w:val="28"/>
          <w:szCs w:val="28"/>
        </w:rPr>
        <w:t>不上人平屋面</w:t>
      </w:r>
      <w:r>
        <w:rPr>
          <w:rFonts w:hint="eastAsia" w:ascii="宋体" w:hAnsi="宋体"/>
          <w:b/>
          <w:sz w:val="28"/>
          <w:szCs w:val="28"/>
          <w:lang w:eastAsia="zh-CN"/>
        </w:rPr>
        <w:t>（</w:t>
      </w:r>
      <w:r>
        <w:rPr>
          <w:rFonts w:hint="eastAsia" w:ascii="宋体" w:hAnsi="宋体"/>
          <w:b/>
          <w:sz w:val="28"/>
          <w:szCs w:val="28"/>
          <w:lang w:val="en-US" w:eastAsia="zh-CN"/>
        </w:rPr>
        <w:t>倒置式有保温</w:t>
      </w:r>
      <w:r>
        <w:rPr>
          <w:rFonts w:hint="eastAsia" w:ascii="宋体" w:hAnsi="宋体"/>
          <w:b/>
          <w:sz w:val="28"/>
          <w:szCs w:val="28"/>
          <w:lang w:eastAsia="zh-CN"/>
        </w:rPr>
        <w:t>）</w:t>
      </w:r>
      <w:r>
        <w:rPr>
          <w:rFonts w:hint="default" w:ascii="宋体" w:hAnsi="宋体" w:eastAsia="宋体" w:cs="宋体"/>
          <w:b/>
          <w:bCs/>
          <w:sz w:val="28"/>
          <w:szCs w:val="28"/>
        </w:rPr>
        <w:t>（二）</w:t>
      </w:r>
    </w:p>
    <w:p>
      <w:pPr>
        <w:rPr>
          <w:rFonts w:ascii="宋体" w:hAnsi="宋体"/>
          <w:sz w:val="28"/>
          <w:szCs w:val="28"/>
        </w:rPr>
      </w:pPr>
      <w:r>
        <w:rPr>
          <w:rFonts w:hint="eastAsia" w:ascii="宋体" w:hAnsi="宋体"/>
          <w:sz w:val="28"/>
          <w:szCs w:val="28"/>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5681"/>
        <w:gridCol w:w="1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8" w:type="dxa"/>
            <w:shd w:val="clear" w:color="auto" w:fill="D9D9D9"/>
          </w:tcPr>
          <w:p>
            <w:pPr>
              <w:pStyle w:val="119"/>
              <w:keepNext w:val="0"/>
              <w:keepLines w:val="0"/>
              <w:suppressLineNumbers w:val="0"/>
              <w:spacing w:before="0" w:beforeAutospacing="0" w:after="0" w:afterAutospacing="0"/>
              <w:ind w:right="0"/>
              <w:rPr>
                <w:rFonts w:hint="default"/>
              </w:rPr>
            </w:pPr>
            <w:r>
              <w:rPr>
                <w:rFonts w:hint="eastAsia"/>
              </w:rPr>
              <w:t>序号</w:t>
            </w:r>
          </w:p>
        </w:tc>
        <w:tc>
          <w:tcPr>
            <w:tcW w:w="5681" w:type="dxa"/>
            <w:shd w:val="clear" w:color="auto" w:fill="D9D9D9"/>
          </w:tcPr>
          <w:p>
            <w:pPr>
              <w:pStyle w:val="119"/>
              <w:keepNext w:val="0"/>
              <w:keepLines w:val="0"/>
              <w:suppressLineNumbers w:val="0"/>
              <w:spacing w:before="0" w:beforeAutospacing="0" w:after="0" w:afterAutospacing="0"/>
              <w:ind w:right="0"/>
              <w:rPr>
                <w:rFonts w:hint="default"/>
              </w:rPr>
            </w:pPr>
            <w:r>
              <w:rPr>
                <w:rFonts w:hint="eastAsia"/>
              </w:rPr>
              <w:t>规格要求</w:t>
            </w:r>
          </w:p>
        </w:tc>
        <w:tc>
          <w:tcPr>
            <w:tcW w:w="1893" w:type="dxa"/>
            <w:shd w:val="clear" w:color="auto" w:fill="D9D9D9"/>
          </w:tcPr>
          <w:p>
            <w:pPr>
              <w:pStyle w:val="119"/>
              <w:keepNext w:val="0"/>
              <w:keepLines w:val="0"/>
              <w:suppressLineNumbers w:val="0"/>
              <w:spacing w:before="0" w:beforeAutospacing="0" w:after="0" w:afterAutospacing="0"/>
              <w:ind w:right="0"/>
              <w:rPr>
                <w:rFonts w:hint="default"/>
              </w:rPr>
            </w:pPr>
            <w:r>
              <w:rPr>
                <w:rFonts w:hint="eastAsia"/>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948" w:type="dxa"/>
          </w:tcPr>
          <w:p>
            <w:pPr>
              <w:keepNext w:val="0"/>
              <w:keepLines w:val="0"/>
              <w:suppressLineNumbers w:val="0"/>
              <w:spacing w:before="0" w:beforeAutospacing="0" w:after="0" w:afterAutospacing="0"/>
              <w:ind w:left="0" w:right="0"/>
              <w:jc w:val="center"/>
              <w:rPr>
                <w:rFonts w:hint="default"/>
                <w:szCs w:val="24"/>
              </w:rPr>
            </w:pPr>
            <w:r>
              <w:rPr>
                <w:rFonts w:hint="eastAsia"/>
                <w:szCs w:val="24"/>
              </w:rPr>
              <w:t>1</w:t>
            </w:r>
          </w:p>
        </w:tc>
        <w:tc>
          <w:tcPr>
            <w:tcW w:w="5681" w:type="dxa"/>
          </w:tcPr>
          <w:p>
            <w:pPr>
              <w:keepNext w:val="0"/>
              <w:keepLines w:val="0"/>
              <w:suppressLineNumbers w:val="0"/>
              <w:spacing w:before="0" w:beforeAutospacing="0" w:after="0" w:afterAutospacing="0" w:line="360" w:lineRule="auto"/>
              <w:ind w:left="0" w:right="0"/>
              <w:textAlignment w:val="baseline"/>
              <w:rPr>
                <w:rFonts w:hint="default" w:eastAsia="宋体"/>
                <w:szCs w:val="24"/>
                <w:lang w:val="en-US" w:eastAsia="zh-CN"/>
              </w:rPr>
            </w:pPr>
            <w:r>
              <w:rPr>
                <w:rFonts w:hint="eastAsia"/>
                <w:szCs w:val="24"/>
              </w:rPr>
              <w:t>面层：3</w:t>
            </w:r>
            <w:r>
              <w:rPr>
                <w:rFonts w:hint="eastAsia"/>
                <w:szCs w:val="24"/>
                <w:lang w:val="en-US" w:eastAsia="zh-CN"/>
              </w:rPr>
              <w:t>9</w:t>
            </w:r>
            <w:r>
              <w:rPr>
                <w:rFonts w:hint="eastAsia"/>
                <w:szCs w:val="24"/>
              </w:rPr>
              <w:t>0mmX3</w:t>
            </w:r>
            <w:r>
              <w:rPr>
                <w:rFonts w:hint="eastAsia"/>
                <w:szCs w:val="24"/>
                <w:lang w:val="en-US" w:eastAsia="zh-CN"/>
              </w:rPr>
              <w:t>9</w:t>
            </w:r>
            <w:r>
              <w:rPr>
                <w:rFonts w:hint="eastAsia"/>
                <w:szCs w:val="24"/>
              </w:rPr>
              <w:t>0mmX</w:t>
            </w:r>
            <w:r>
              <w:rPr>
                <w:rFonts w:hint="eastAsia"/>
                <w:szCs w:val="24"/>
                <w:lang w:val="en-US" w:eastAsia="zh-CN"/>
              </w:rPr>
              <w:t>40mm</w:t>
            </w:r>
            <w:r>
              <w:rPr>
                <w:rFonts w:hint="eastAsia"/>
                <w:szCs w:val="24"/>
              </w:rPr>
              <w:t>；</w:t>
            </w:r>
            <w:r>
              <w:rPr>
                <w:rFonts w:hint="eastAsia"/>
                <w:szCs w:val="24"/>
                <w:lang w:val="en-US" w:eastAsia="zh-CN"/>
              </w:rPr>
              <w:t>素水泥预制块</w:t>
            </w:r>
          </w:p>
        </w:tc>
        <w:tc>
          <w:tcPr>
            <w:tcW w:w="1893" w:type="dxa"/>
            <w:vMerge w:val="restart"/>
          </w:tcPr>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pStyle w:val="100"/>
              <w:keepNext w:val="0"/>
              <w:keepLines w:val="0"/>
              <w:widowControl/>
              <w:suppressLineNumbers w:val="0"/>
              <w:spacing w:before="0" w:beforeAutospacing="0" w:after="0" w:afterAutospacing="0"/>
              <w:ind w:left="0" w:right="0" w:firstLine="240"/>
              <w:rPr>
                <w:rFonts w:hint="default"/>
                <w:color w:val="auto"/>
              </w:rPr>
            </w:pPr>
            <w:r>
              <w:rPr>
                <w:rFonts w:hint="eastAsia" w:ascii="Times New Roman" w:hAnsi="Times New Roman" w:cs="Times New Roman"/>
                <w:color w:val="auto"/>
                <w:highlight w:val="none"/>
                <w:lang w:val="en-US" w:eastAsia="zh-CN"/>
              </w:rPr>
              <w:t>（用于主体结构屋面层）详参国标《平屋面建筑构造》12J201B4/B2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tcPr>
          <w:p>
            <w:pPr>
              <w:keepNext w:val="0"/>
              <w:keepLines w:val="0"/>
              <w:suppressLineNumbers w:val="0"/>
              <w:spacing w:before="0" w:beforeAutospacing="0" w:after="0" w:afterAutospacing="0"/>
              <w:ind w:left="0" w:right="0"/>
              <w:jc w:val="center"/>
              <w:rPr>
                <w:rFonts w:hint="eastAsia" w:eastAsia="宋体"/>
                <w:szCs w:val="24"/>
                <w:lang w:val="en-US" w:eastAsia="zh-CN"/>
              </w:rPr>
            </w:pPr>
            <w:r>
              <w:rPr>
                <w:rFonts w:hint="eastAsia"/>
                <w:szCs w:val="24"/>
                <w:lang w:val="en-US" w:eastAsia="zh-CN"/>
              </w:rPr>
              <w:t>2</w:t>
            </w:r>
          </w:p>
        </w:tc>
        <w:tc>
          <w:tcPr>
            <w:tcW w:w="5681" w:type="dxa"/>
          </w:tcPr>
          <w:p>
            <w:pPr>
              <w:keepNext w:val="0"/>
              <w:keepLines w:val="0"/>
              <w:suppressLineNumbers w:val="0"/>
              <w:spacing w:before="0" w:beforeAutospacing="0" w:after="0" w:afterAutospacing="0" w:line="360" w:lineRule="auto"/>
              <w:ind w:left="0" w:right="0"/>
              <w:textAlignment w:val="baseline"/>
              <w:rPr>
                <w:rFonts w:hint="default" w:eastAsia="宋体"/>
                <w:szCs w:val="24"/>
                <w:lang w:val="en-US" w:eastAsia="zh-CN"/>
              </w:rPr>
            </w:pPr>
            <w:r>
              <w:rPr>
                <w:rFonts w:hint="eastAsia"/>
                <w:szCs w:val="24"/>
                <w:lang w:val="en-US" w:eastAsia="zh-CN"/>
              </w:rPr>
              <w:t>结合层：20厚聚合物水泥砂浆铺卧；</w:t>
            </w:r>
          </w:p>
        </w:tc>
        <w:tc>
          <w:tcPr>
            <w:tcW w:w="1893" w:type="dxa"/>
            <w:vMerge w:val="continue"/>
          </w:tcPr>
          <w:p>
            <w:pPr>
              <w:keepNext w:val="0"/>
              <w:keepLines w:val="0"/>
              <w:suppressLineNumbers w:val="0"/>
              <w:spacing w:before="0" w:beforeAutospacing="0" w:after="0" w:afterAutospacing="0"/>
              <w:ind w:left="0" w:right="0"/>
              <w:rPr>
                <w:rFonts w:hint="default" w:ascii="宋体" w:hAnsi="宋体" w:cs="宋体"/>
                <w:snapToGrid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tcPr>
          <w:p>
            <w:pPr>
              <w:keepNext w:val="0"/>
              <w:keepLines w:val="0"/>
              <w:suppressLineNumbers w:val="0"/>
              <w:spacing w:before="0" w:beforeAutospacing="0" w:after="0" w:afterAutospacing="0"/>
              <w:ind w:left="0" w:right="0"/>
              <w:jc w:val="center"/>
              <w:rPr>
                <w:rFonts w:hint="eastAsia" w:eastAsia="宋体"/>
                <w:szCs w:val="24"/>
                <w:lang w:eastAsia="zh-CN"/>
              </w:rPr>
            </w:pPr>
            <w:r>
              <w:rPr>
                <w:rFonts w:hint="eastAsia"/>
                <w:szCs w:val="24"/>
                <w:lang w:val="en-US" w:eastAsia="zh-CN"/>
              </w:rPr>
              <w:t>3</w:t>
            </w:r>
          </w:p>
        </w:tc>
        <w:tc>
          <w:tcPr>
            <w:tcW w:w="5681" w:type="dxa"/>
          </w:tcPr>
          <w:p>
            <w:pPr>
              <w:keepNext w:val="0"/>
              <w:keepLines w:val="0"/>
              <w:suppressLineNumbers w:val="0"/>
              <w:spacing w:before="0" w:beforeAutospacing="0" w:after="0" w:afterAutospacing="0" w:line="360" w:lineRule="auto"/>
              <w:ind w:left="0" w:right="0"/>
              <w:textAlignment w:val="baseline"/>
              <w:rPr>
                <w:rFonts w:hint="default"/>
                <w:szCs w:val="24"/>
              </w:rPr>
            </w:pPr>
            <w:r>
              <w:rPr>
                <w:rFonts w:hint="eastAsia"/>
                <w:szCs w:val="24"/>
              </w:rPr>
              <w:t>保护层：40厚细石混凝土保护层，配∅6双向@150钢筋网</w:t>
            </w:r>
          </w:p>
          <w:p>
            <w:pPr>
              <w:keepNext w:val="0"/>
              <w:keepLines w:val="0"/>
              <w:suppressLineNumbers w:val="0"/>
              <w:spacing w:before="0" w:beforeAutospacing="0" w:after="0" w:afterAutospacing="0" w:line="360" w:lineRule="auto"/>
              <w:ind w:left="0" w:right="0"/>
              <w:textAlignment w:val="baseline"/>
              <w:rPr>
                <w:rFonts w:hint="default"/>
                <w:szCs w:val="24"/>
              </w:rPr>
            </w:pPr>
            <w:r>
              <w:rPr>
                <w:rFonts w:hint="eastAsia"/>
                <w:szCs w:val="24"/>
              </w:rPr>
              <w:t>片绑扎（设分格缝）；</w:t>
            </w:r>
          </w:p>
        </w:tc>
        <w:tc>
          <w:tcPr>
            <w:tcW w:w="1893" w:type="dxa"/>
            <w:vMerge w:val="continue"/>
          </w:tcPr>
          <w:p>
            <w:pPr>
              <w:keepNext w:val="0"/>
              <w:keepLines w:val="0"/>
              <w:suppressLineNumbers w:val="0"/>
              <w:spacing w:before="0" w:beforeAutospacing="0" w:after="0" w:afterAutospacing="0"/>
              <w:ind w:left="0" w:right="0"/>
              <w:rPr>
                <w:rFonts w:hint="default" w:ascii="宋体" w:hAnsi="宋体" w:cs="宋体"/>
                <w:snapToGrid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tcPr>
          <w:p>
            <w:pPr>
              <w:keepNext w:val="0"/>
              <w:keepLines w:val="0"/>
              <w:suppressLineNumbers w:val="0"/>
              <w:spacing w:before="0" w:beforeAutospacing="0" w:after="0" w:afterAutospacing="0"/>
              <w:ind w:left="0" w:right="0"/>
              <w:jc w:val="center"/>
              <w:rPr>
                <w:rFonts w:hint="eastAsia" w:eastAsia="宋体"/>
                <w:szCs w:val="24"/>
                <w:lang w:val="en-US" w:eastAsia="zh-CN"/>
              </w:rPr>
            </w:pPr>
            <w:r>
              <w:rPr>
                <w:rFonts w:hint="eastAsia"/>
                <w:szCs w:val="24"/>
                <w:lang w:val="en-US" w:eastAsia="zh-CN"/>
              </w:rPr>
              <w:t>4</w:t>
            </w:r>
          </w:p>
        </w:tc>
        <w:tc>
          <w:tcPr>
            <w:tcW w:w="5681" w:type="dxa"/>
          </w:tcPr>
          <w:p>
            <w:pPr>
              <w:keepNext w:val="0"/>
              <w:keepLines w:val="0"/>
              <w:suppressLineNumbers w:val="0"/>
              <w:spacing w:before="0" w:beforeAutospacing="0" w:after="0" w:afterAutospacing="0" w:line="360" w:lineRule="auto"/>
              <w:ind w:left="0" w:right="0"/>
              <w:textAlignment w:val="baseline"/>
              <w:rPr>
                <w:rFonts w:hint="default" w:eastAsia="宋体"/>
                <w:szCs w:val="24"/>
                <w:lang w:val="en-US" w:eastAsia="zh-CN"/>
              </w:rPr>
            </w:pPr>
            <w:r>
              <w:rPr>
                <w:rFonts w:hint="eastAsia"/>
                <w:szCs w:val="24"/>
                <w:lang w:val="en-US" w:eastAsia="zh-CN"/>
              </w:rPr>
              <w:t>隔离层：10厚低强度等级砂浆；</w:t>
            </w:r>
          </w:p>
        </w:tc>
        <w:tc>
          <w:tcPr>
            <w:tcW w:w="1893" w:type="dxa"/>
            <w:vMerge w:val="continue"/>
          </w:tcPr>
          <w:p>
            <w:pPr>
              <w:keepNext w:val="0"/>
              <w:keepLines w:val="0"/>
              <w:suppressLineNumbers w:val="0"/>
              <w:spacing w:before="0" w:beforeAutospacing="0" w:after="0" w:afterAutospacing="0"/>
              <w:ind w:left="0" w:right="0"/>
              <w:rPr>
                <w:rFonts w:hint="default" w:ascii="宋体" w:hAnsi="宋体" w:cs="宋体"/>
                <w:snapToGrid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tcPr>
          <w:p>
            <w:pPr>
              <w:keepNext w:val="0"/>
              <w:keepLines w:val="0"/>
              <w:suppressLineNumbers w:val="0"/>
              <w:spacing w:before="0" w:beforeAutospacing="0" w:after="0" w:afterAutospacing="0"/>
              <w:ind w:left="0" w:right="0"/>
              <w:jc w:val="center"/>
              <w:rPr>
                <w:rFonts w:hint="eastAsia" w:eastAsia="宋体"/>
                <w:szCs w:val="24"/>
                <w:lang w:eastAsia="zh-CN"/>
              </w:rPr>
            </w:pPr>
            <w:r>
              <w:rPr>
                <w:rFonts w:hint="eastAsia"/>
                <w:szCs w:val="24"/>
                <w:lang w:val="en-US" w:eastAsia="zh-CN"/>
              </w:rPr>
              <w:t>5</w:t>
            </w:r>
          </w:p>
        </w:tc>
        <w:tc>
          <w:tcPr>
            <w:tcW w:w="5681" w:type="dxa"/>
          </w:tcPr>
          <w:p>
            <w:pPr>
              <w:keepNext w:val="0"/>
              <w:keepLines w:val="0"/>
              <w:suppressLineNumbers w:val="0"/>
              <w:spacing w:before="0" w:beforeAutospacing="0" w:after="0" w:afterAutospacing="0" w:line="360" w:lineRule="auto"/>
              <w:ind w:left="0" w:right="0"/>
              <w:textAlignment w:val="baseline"/>
              <w:rPr>
                <w:rFonts w:hint="default"/>
                <w:szCs w:val="24"/>
              </w:rPr>
            </w:pPr>
            <w:r>
              <w:rPr>
                <w:rFonts w:hint="eastAsia" w:ascii="Times New Roman" w:hAnsi="Times New Roman" w:eastAsia="宋体" w:cs="Times New Roman"/>
                <w:color w:val="auto"/>
                <w:kern w:val="2"/>
                <w:sz w:val="21"/>
                <w:szCs w:val="24"/>
                <w:highlight w:val="none"/>
                <w:lang w:val="en-US" w:eastAsia="zh-CN" w:bidi="ar-SA"/>
              </w:rPr>
              <w:t>保温</w:t>
            </w:r>
            <w:r>
              <w:rPr>
                <w:rFonts w:hint="eastAsia" w:cs="Times New Roman"/>
                <w:color w:val="auto"/>
                <w:kern w:val="2"/>
                <w:sz w:val="21"/>
                <w:szCs w:val="24"/>
                <w:highlight w:val="none"/>
                <w:lang w:val="en-US" w:eastAsia="zh-CN" w:bidi="ar-SA"/>
              </w:rPr>
              <w:t>隔热</w:t>
            </w:r>
            <w:r>
              <w:rPr>
                <w:rFonts w:hint="eastAsia" w:ascii="Times New Roman" w:hAnsi="Times New Roman" w:eastAsia="宋体" w:cs="Times New Roman"/>
                <w:color w:val="auto"/>
                <w:kern w:val="2"/>
                <w:sz w:val="21"/>
                <w:szCs w:val="24"/>
                <w:highlight w:val="none"/>
                <w:lang w:val="en-US" w:eastAsia="zh-CN" w:bidi="ar-SA"/>
              </w:rPr>
              <w:t>层：</w:t>
            </w:r>
            <w:r>
              <w:rPr>
                <w:rFonts w:hint="eastAsia" w:cs="Times New Roman"/>
                <w:color w:val="auto"/>
                <w:kern w:val="2"/>
                <w:sz w:val="21"/>
                <w:szCs w:val="24"/>
                <w:highlight w:val="none"/>
                <w:lang w:val="en-US" w:eastAsia="zh-CN" w:bidi="ar-SA"/>
              </w:rPr>
              <w:t>采用挤塑苯乙烯泡沫塑料板，厚度详建筑节能设计说明专篇；（注意保温层设计厚度按计算厚度增加25%取值，且最小厚度不得小于25mm）；同时设置宽度为500mm的泡沫混凝土防火隔离带蒋屋面何外墙分隔，做法详国标12J201,2/B6；</w:t>
            </w:r>
          </w:p>
        </w:tc>
        <w:tc>
          <w:tcPr>
            <w:tcW w:w="1893" w:type="dxa"/>
            <w:vMerge w:val="continue"/>
          </w:tcPr>
          <w:p>
            <w:pPr>
              <w:keepNext w:val="0"/>
              <w:keepLines w:val="0"/>
              <w:suppressLineNumbers w:val="0"/>
              <w:spacing w:before="0" w:beforeAutospacing="0" w:after="0" w:afterAutospacing="0"/>
              <w:ind w:left="0" w:right="0"/>
              <w:rPr>
                <w:rFonts w:hint="default" w:ascii="宋体" w:hAnsi="宋体" w:cs="宋体"/>
                <w:snapToGrid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tcPr>
          <w:p>
            <w:pPr>
              <w:keepNext w:val="0"/>
              <w:keepLines w:val="0"/>
              <w:suppressLineNumbers w:val="0"/>
              <w:spacing w:before="0" w:beforeAutospacing="0" w:after="0" w:afterAutospacing="0"/>
              <w:ind w:left="0" w:right="0"/>
              <w:jc w:val="center"/>
              <w:rPr>
                <w:rFonts w:hint="eastAsia" w:eastAsia="宋体"/>
                <w:szCs w:val="24"/>
                <w:lang w:eastAsia="zh-CN"/>
              </w:rPr>
            </w:pPr>
            <w:r>
              <w:rPr>
                <w:rFonts w:hint="eastAsia"/>
                <w:szCs w:val="24"/>
                <w:lang w:val="en-US" w:eastAsia="zh-CN"/>
              </w:rPr>
              <w:t>6</w:t>
            </w:r>
          </w:p>
        </w:tc>
        <w:tc>
          <w:tcPr>
            <w:tcW w:w="5681" w:type="dxa"/>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两道防水层：遇墙、柱或设备基础应上反300高；</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a.一道</w:t>
            </w: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.0厚</w:t>
            </w:r>
            <w:r>
              <w:rPr>
                <w:rFonts w:hint="eastAsia" w:cs="Times New Roman"/>
                <w:color w:val="auto"/>
                <w:kern w:val="2"/>
                <w:sz w:val="21"/>
                <w:szCs w:val="24"/>
                <w:highlight w:val="none"/>
                <w:lang w:val="en-US" w:eastAsia="zh-CN" w:bidi="ar-SA"/>
              </w:rPr>
              <w:t>APP改性沥青防水卷材</w:t>
            </w:r>
            <w:r>
              <w:rPr>
                <w:rFonts w:hint="eastAsia" w:ascii="Times New Roman" w:hAnsi="Times New Roman" w:eastAsia="宋体" w:cs="Times New Roman"/>
                <w:color w:val="auto"/>
                <w:kern w:val="2"/>
                <w:sz w:val="21"/>
                <w:szCs w:val="24"/>
                <w:highlight w:val="none"/>
                <w:lang w:val="en-US" w:eastAsia="zh-CN" w:bidi="ar-SA"/>
              </w:rPr>
              <w:t>；</w:t>
            </w:r>
          </w:p>
          <w:p>
            <w:pPr>
              <w:pStyle w:val="125"/>
              <w:keepNext w:val="0"/>
              <w:keepLines w:val="0"/>
              <w:numPr>
                <w:ilvl w:val="0"/>
                <w:numId w:val="26"/>
              </w:numPr>
              <w:suppressLineNumbers w:val="0"/>
              <w:spacing w:before="0" w:beforeAutospacing="0" w:after="0" w:afterAutospacing="0" w:line="360" w:lineRule="auto"/>
              <w:ind w:right="0" w:firstLineChars="0"/>
              <w:textAlignment w:val="baseline"/>
              <w:rPr>
                <w:rFonts w:hint="default"/>
                <w:szCs w:val="24"/>
              </w:rPr>
            </w:pPr>
            <w:r>
              <w:rPr>
                <w:rFonts w:hint="eastAsia" w:ascii="Times New Roman" w:hAnsi="Times New Roman" w:eastAsia="宋体" w:cs="Times New Roman"/>
                <w:color w:val="auto"/>
                <w:kern w:val="2"/>
                <w:sz w:val="21"/>
                <w:szCs w:val="24"/>
                <w:highlight w:val="none"/>
                <w:lang w:val="en-US" w:eastAsia="zh-CN" w:bidi="ar-SA"/>
              </w:rPr>
              <w:t>b.一道</w:t>
            </w:r>
            <w:r>
              <w:rPr>
                <w:rFonts w:hint="eastAsia" w:cs="Times New Roman"/>
                <w:color w:val="auto"/>
                <w:kern w:val="2"/>
                <w:sz w:val="21"/>
                <w:szCs w:val="24"/>
                <w:highlight w:val="none"/>
                <w:lang w:val="en-US" w:eastAsia="zh-CN" w:bidi="ar-SA"/>
              </w:rPr>
              <w:t>1.5</w:t>
            </w:r>
            <w:r>
              <w:rPr>
                <w:rFonts w:hint="eastAsia" w:ascii="Times New Roman" w:hAnsi="Times New Roman" w:eastAsia="宋体" w:cs="Times New Roman"/>
                <w:color w:val="auto"/>
                <w:kern w:val="2"/>
                <w:sz w:val="21"/>
                <w:szCs w:val="24"/>
                <w:highlight w:val="none"/>
                <w:lang w:val="en-US" w:eastAsia="zh-CN" w:bidi="ar-SA"/>
              </w:rPr>
              <w:t>厚</w:t>
            </w:r>
            <w:r>
              <w:rPr>
                <w:rFonts w:hint="eastAsia" w:cs="Times New Roman"/>
                <w:color w:val="auto"/>
                <w:kern w:val="2"/>
                <w:sz w:val="21"/>
                <w:szCs w:val="24"/>
                <w:highlight w:val="none"/>
                <w:lang w:val="en-US" w:eastAsia="zh-CN" w:bidi="ar-SA"/>
              </w:rPr>
              <w:t>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93" w:type="dxa"/>
            <w:vMerge w:val="continue"/>
          </w:tcPr>
          <w:p>
            <w:pPr>
              <w:keepNext w:val="0"/>
              <w:keepLines w:val="0"/>
              <w:suppressLineNumbers w:val="0"/>
              <w:spacing w:before="0" w:beforeAutospacing="0" w:after="0" w:afterAutospacing="0"/>
              <w:ind w:left="0" w:right="0"/>
              <w:rPr>
                <w:rFonts w:hint="default" w:ascii="宋体" w:hAnsi="宋体" w:cs="宋体"/>
                <w:snapToGrid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vAlign w:val="top"/>
          </w:tcPr>
          <w:p>
            <w:pPr>
              <w:keepNext w:val="0"/>
              <w:keepLines w:val="0"/>
              <w:suppressLineNumbers w:val="0"/>
              <w:spacing w:before="0" w:beforeAutospacing="0" w:after="0" w:afterAutospacing="0"/>
              <w:ind w:left="0" w:leftChars="0" w:right="0" w:rightChars="0"/>
              <w:jc w:val="center"/>
              <w:rPr>
                <w:rFonts w:hint="eastAsia"/>
                <w:szCs w:val="24"/>
                <w:lang w:val="en-US" w:eastAsia="zh-CN"/>
              </w:rPr>
            </w:pPr>
            <w:r>
              <w:rPr>
                <w:rFonts w:hint="eastAsia" w:cs="Times New Roman"/>
                <w:b w:val="0"/>
                <w:bCs w:val="0"/>
                <w:color w:val="auto"/>
                <w:szCs w:val="24"/>
                <w:highlight w:val="none"/>
                <w:lang w:val="en-US" w:eastAsia="zh-CN"/>
              </w:rPr>
              <w:t>7</w:t>
            </w:r>
          </w:p>
        </w:tc>
        <w:tc>
          <w:tcPr>
            <w:tcW w:w="5681" w:type="dxa"/>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找平层：20厚1:3水泥砂浆；</w:t>
            </w:r>
          </w:p>
        </w:tc>
        <w:tc>
          <w:tcPr>
            <w:tcW w:w="1893" w:type="dxa"/>
            <w:vMerge w:val="continue"/>
          </w:tcPr>
          <w:p>
            <w:pPr>
              <w:keepNext w:val="0"/>
              <w:keepLines w:val="0"/>
              <w:suppressLineNumbers w:val="0"/>
              <w:spacing w:before="0" w:beforeAutospacing="0" w:after="0" w:afterAutospacing="0"/>
              <w:ind w:left="0" w:right="0"/>
              <w:rPr>
                <w:rFonts w:hint="default" w:ascii="宋体" w:hAnsi="宋体" w:cs="宋体"/>
                <w:snapToGrid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trPr>
        <w:tc>
          <w:tcPr>
            <w:tcW w:w="948" w:type="dxa"/>
            <w:vAlign w:val="top"/>
          </w:tcPr>
          <w:p>
            <w:pPr>
              <w:keepNext w:val="0"/>
              <w:keepLines w:val="0"/>
              <w:suppressLineNumbers w:val="0"/>
              <w:spacing w:before="0" w:beforeAutospacing="0" w:after="0" w:afterAutospacing="0"/>
              <w:ind w:left="0" w:leftChars="0" w:right="0" w:rightChars="0"/>
              <w:jc w:val="center"/>
              <w:rPr>
                <w:rFonts w:hint="default"/>
                <w:szCs w:val="24"/>
              </w:rPr>
            </w:pPr>
            <w:r>
              <w:rPr>
                <w:rFonts w:hint="eastAsia" w:cs="Times New Roman"/>
                <w:b w:val="0"/>
                <w:bCs w:val="0"/>
                <w:color w:val="auto"/>
                <w:szCs w:val="24"/>
                <w:highlight w:val="none"/>
                <w:lang w:val="en-US" w:eastAsia="zh-CN"/>
              </w:rPr>
              <w:t>8</w:t>
            </w:r>
          </w:p>
        </w:tc>
        <w:tc>
          <w:tcPr>
            <w:tcW w:w="5681" w:type="dxa"/>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baseline"/>
              <w:rPr>
                <w:rFonts w:hint="default"/>
                <w:szCs w:val="24"/>
              </w:rPr>
            </w:pPr>
            <w:r>
              <w:rPr>
                <w:rFonts w:hint="eastAsia" w:ascii="Times New Roman" w:hAnsi="Times New Roman" w:eastAsia="宋体" w:cs="Times New Roman"/>
                <w:color w:val="auto"/>
                <w:kern w:val="2"/>
                <w:sz w:val="21"/>
                <w:szCs w:val="24"/>
                <w:highlight w:val="none"/>
                <w:lang w:val="en-US" w:eastAsia="zh-CN" w:bidi="ar-SA"/>
              </w:rPr>
              <w:t>找坡层</w:t>
            </w:r>
            <w:r>
              <w:rPr>
                <w:rFonts w:hint="eastAsia" w:cs="Times New Roman"/>
                <w:color w:val="auto"/>
                <w:kern w:val="2"/>
                <w:sz w:val="21"/>
                <w:szCs w:val="24"/>
                <w:highlight w:val="none"/>
                <w:lang w:val="en-US" w:eastAsia="zh-CN" w:bidi="ar-SA"/>
              </w:rPr>
              <w:t>（仅建筑找坡时采用）</w:t>
            </w:r>
            <w:r>
              <w:rPr>
                <w:rFonts w:hint="eastAsia" w:ascii="Times New Roman" w:hAnsi="Times New Roman" w:eastAsia="宋体" w:cs="Times New Roman"/>
                <w:color w:val="auto"/>
                <w:kern w:val="2"/>
                <w:sz w:val="21"/>
                <w:szCs w:val="24"/>
                <w:highlight w:val="none"/>
                <w:lang w:val="en-US" w:eastAsia="zh-CN" w:bidi="ar-SA"/>
              </w:rPr>
              <w:t>:最薄处30厚LC5.0轻集料混凝土2%建筑找坡；</w:t>
            </w:r>
          </w:p>
        </w:tc>
        <w:tc>
          <w:tcPr>
            <w:tcW w:w="1893" w:type="dxa"/>
            <w:vMerge w:val="continue"/>
          </w:tcPr>
          <w:p>
            <w:pPr>
              <w:keepNext w:val="0"/>
              <w:keepLines w:val="0"/>
              <w:suppressLineNumbers w:val="0"/>
              <w:spacing w:before="0" w:beforeAutospacing="0" w:after="0" w:afterAutospacing="0"/>
              <w:ind w:left="0" w:right="0"/>
              <w:rPr>
                <w:rFonts w:hint="default" w:ascii="宋体" w:hAnsi="宋体" w:cs="宋体"/>
                <w:snapToGrid w:val="0"/>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vAlign w:val="top"/>
          </w:tcPr>
          <w:p>
            <w:pPr>
              <w:keepNext w:val="0"/>
              <w:keepLines w:val="0"/>
              <w:suppressLineNumbers w:val="0"/>
              <w:spacing w:before="0" w:beforeAutospacing="0" w:after="0" w:afterAutospacing="0"/>
              <w:ind w:left="0" w:leftChars="0" w:right="0" w:rightChars="0"/>
              <w:jc w:val="center"/>
              <w:rPr>
                <w:rFonts w:hint="default"/>
                <w:szCs w:val="24"/>
              </w:rPr>
            </w:pPr>
            <w:r>
              <w:rPr>
                <w:rFonts w:hint="eastAsia" w:cs="Times New Roman"/>
                <w:b w:val="0"/>
                <w:bCs w:val="0"/>
                <w:color w:val="auto"/>
                <w:szCs w:val="24"/>
                <w:highlight w:val="none"/>
                <w:lang w:val="en-US" w:eastAsia="zh-CN"/>
              </w:rPr>
              <w:t>9</w:t>
            </w:r>
          </w:p>
        </w:tc>
        <w:tc>
          <w:tcPr>
            <w:tcW w:w="5681" w:type="dxa"/>
            <w:vAlign w:val="top"/>
          </w:tcPr>
          <w:p>
            <w:pPr>
              <w:keepNext w:val="0"/>
              <w:keepLines w:val="0"/>
              <w:suppressLineNumbers w:val="0"/>
              <w:spacing w:before="0" w:beforeAutospacing="0" w:after="0" w:afterAutospacing="0"/>
              <w:ind w:left="0" w:leftChars="0" w:right="0" w:rightChars="0"/>
              <w:rPr>
                <w:rFonts w:hint="default"/>
                <w:szCs w:val="24"/>
              </w:rPr>
            </w:pPr>
            <w:r>
              <w:rPr>
                <w:rFonts w:hint="eastAsia" w:ascii="Times New Roman" w:hAnsi="Times New Roman" w:eastAsia="宋体" w:cs="Times New Roman"/>
                <w:b w:val="0"/>
                <w:bCs w:val="0"/>
                <w:color w:val="auto"/>
                <w:szCs w:val="24"/>
                <w:highlight w:val="none"/>
                <w:lang w:val="en-US" w:eastAsia="zh-CN"/>
              </w:rPr>
              <w:t>结构层</w:t>
            </w:r>
            <w:r>
              <w:rPr>
                <w:rFonts w:hint="eastAsia" w:cs="Times New Roman"/>
                <w:b w:val="0"/>
                <w:bCs w:val="0"/>
                <w:color w:val="auto"/>
                <w:szCs w:val="24"/>
                <w:highlight w:val="none"/>
                <w:lang w:val="en-US" w:eastAsia="zh-CN"/>
              </w:rPr>
              <w:t>：钢筋混凝土屋面板</w:t>
            </w:r>
          </w:p>
        </w:tc>
        <w:tc>
          <w:tcPr>
            <w:tcW w:w="1893" w:type="dxa"/>
            <w:vMerge w:val="continue"/>
          </w:tcPr>
          <w:p>
            <w:pPr>
              <w:keepNext w:val="0"/>
              <w:keepLines w:val="0"/>
              <w:suppressLineNumbers w:val="0"/>
              <w:spacing w:before="0" w:beforeAutospacing="0" w:after="0" w:afterAutospacing="0"/>
              <w:ind w:left="0" w:right="0"/>
              <w:rPr>
                <w:rFonts w:hint="default" w:ascii="宋体" w:hAnsi="宋体" w:cs="宋体"/>
                <w:snapToGrid w:val="0"/>
                <w:sz w:val="24"/>
                <w:szCs w:val="24"/>
                <w:lang w:bidi="ar"/>
              </w:rPr>
            </w:pPr>
          </w:p>
        </w:tc>
      </w:tr>
    </w:tbl>
    <w:p>
      <w:pPr>
        <w:rPr>
          <w:rFonts w:ascii="宋体" w:hAnsi="宋体"/>
          <w:sz w:val="28"/>
          <w:szCs w:val="28"/>
        </w:rPr>
      </w:pPr>
      <w:r>
        <w:rPr>
          <w:rFonts w:hint="eastAsia" w:ascii="宋体" w:hAnsi="宋体"/>
          <w:sz w:val="28"/>
          <w:szCs w:val="28"/>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470"/>
        <w:gridCol w:w="4233"/>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59"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序号</w:t>
            </w:r>
          </w:p>
        </w:tc>
        <w:tc>
          <w:tcPr>
            <w:tcW w:w="147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名称</w:t>
            </w:r>
          </w:p>
        </w:tc>
        <w:tc>
          <w:tcPr>
            <w:tcW w:w="4233"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技术要求</w:t>
            </w:r>
          </w:p>
        </w:tc>
        <w:tc>
          <w:tcPr>
            <w:tcW w:w="186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标准、</w:t>
            </w:r>
            <w:r>
              <w:rPr>
                <w:rFonts w:hint="default"/>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959" w:type="dxa"/>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宋体" w:hAnsi="宋体"/>
                <w:szCs w:val="21"/>
              </w:rPr>
            </w:pPr>
            <w:r>
              <w:rPr>
                <w:rFonts w:hint="eastAsia"/>
                <w:szCs w:val="24"/>
              </w:rPr>
              <w:t>1</w:t>
            </w:r>
          </w:p>
        </w:tc>
        <w:tc>
          <w:tcPr>
            <w:tcW w:w="1470" w:type="dxa"/>
            <w:tcMar>
              <w:top w:w="113" w:type="dxa"/>
              <w:bottom w:w="113" w:type="dxa"/>
            </w:tcMar>
            <w:vAlign w:val="center"/>
          </w:tcPr>
          <w:p>
            <w:pPr>
              <w:keepNext w:val="0"/>
              <w:keepLines w:val="0"/>
              <w:suppressLineNumbers w:val="0"/>
              <w:spacing w:before="0" w:beforeAutospacing="0" w:after="0" w:afterAutospacing="0"/>
              <w:ind w:left="0" w:right="0"/>
              <w:rPr>
                <w:rFonts w:hint="eastAsia" w:eastAsia="宋体"/>
                <w:szCs w:val="24"/>
                <w:lang w:eastAsia="zh-CN"/>
              </w:rPr>
            </w:pPr>
            <w:r>
              <w:rPr>
                <w:rFonts w:hint="eastAsia"/>
                <w:szCs w:val="24"/>
                <w:lang w:val="en-US" w:eastAsia="zh-CN"/>
              </w:rPr>
              <w:t>预制块</w:t>
            </w:r>
          </w:p>
        </w:tc>
        <w:tc>
          <w:tcPr>
            <w:tcW w:w="4233" w:type="dxa"/>
            <w:tcMar>
              <w:top w:w="113" w:type="dxa"/>
              <w:bottom w:w="113" w:type="dxa"/>
            </w:tcMar>
            <w:vAlign w:val="center"/>
          </w:tcPr>
          <w:p>
            <w:pPr>
              <w:keepNext w:val="0"/>
              <w:keepLines w:val="0"/>
              <w:suppressLineNumbers w:val="0"/>
              <w:spacing w:before="0" w:beforeAutospacing="0" w:after="0" w:afterAutospacing="0" w:line="360" w:lineRule="auto"/>
              <w:ind w:left="0" w:right="0"/>
              <w:textAlignment w:val="baseline"/>
              <w:rPr>
                <w:rFonts w:hint="default"/>
                <w:szCs w:val="24"/>
              </w:rPr>
            </w:pPr>
            <w:r>
              <w:rPr>
                <w:rFonts w:hint="eastAsia"/>
                <w:szCs w:val="24"/>
              </w:rPr>
              <w:t>3</w:t>
            </w:r>
            <w:r>
              <w:rPr>
                <w:rFonts w:hint="eastAsia"/>
                <w:szCs w:val="24"/>
                <w:lang w:val="en-US" w:eastAsia="zh-CN"/>
              </w:rPr>
              <w:t>9</w:t>
            </w:r>
            <w:r>
              <w:rPr>
                <w:rFonts w:hint="eastAsia"/>
                <w:szCs w:val="24"/>
              </w:rPr>
              <w:t>0mmX3</w:t>
            </w:r>
            <w:r>
              <w:rPr>
                <w:rFonts w:hint="eastAsia"/>
                <w:szCs w:val="24"/>
                <w:lang w:val="en-US" w:eastAsia="zh-CN"/>
              </w:rPr>
              <w:t>9</w:t>
            </w:r>
            <w:r>
              <w:rPr>
                <w:rFonts w:hint="eastAsia"/>
                <w:szCs w:val="24"/>
              </w:rPr>
              <w:t>0mmX</w:t>
            </w:r>
            <w:r>
              <w:rPr>
                <w:rFonts w:hint="eastAsia"/>
                <w:szCs w:val="24"/>
                <w:lang w:val="en-US" w:eastAsia="zh-CN"/>
              </w:rPr>
              <w:t>40mm</w:t>
            </w:r>
            <w:r>
              <w:rPr>
                <w:rFonts w:hint="eastAsia"/>
                <w:szCs w:val="24"/>
              </w:rPr>
              <w:t>；</w:t>
            </w:r>
            <w:r>
              <w:rPr>
                <w:rFonts w:hint="eastAsia"/>
                <w:szCs w:val="24"/>
                <w:lang w:val="en-US" w:eastAsia="zh-CN"/>
              </w:rPr>
              <w:t>素水泥预制块</w:t>
            </w:r>
          </w:p>
        </w:tc>
        <w:tc>
          <w:tcPr>
            <w:tcW w:w="1860" w:type="dxa"/>
            <w:vMerge w:val="restart"/>
            <w:tcMar>
              <w:top w:w="113" w:type="dxa"/>
              <w:bottom w:w="113" w:type="dxa"/>
            </w:tcMar>
            <w:vAlign w:val="center"/>
          </w:tcPr>
          <w:p>
            <w:pPr>
              <w:pStyle w:val="34"/>
              <w:keepNext w:val="0"/>
              <w:keepLines w:val="0"/>
              <w:suppressLineNumbers w:val="0"/>
              <w:spacing w:before="0" w:beforeAutospacing="0" w:afterAutospacing="0"/>
              <w:ind w:left="0" w:right="0"/>
              <w:rPr>
                <w:rFonts w:hint="default"/>
              </w:rPr>
            </w:pPr>
            <w:r>
              <w:rPr>
                <w:rFonts w:hint="eastAsia"/>
              </w:rPr>
              <w:t>符合相应国家规范要求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59" w:type="dxa"/>
            <w:tcMar>
              <w:top w:w="113" w:type="dxa"/>
              <w:bottom w:w="113" w:type="dxa"/>
            </w:tcMar>
            <w:vAlign w:val="center"/>
          </w:tcPr>
          <w:p>
            <w:pPr>
              <w:keepNext w:val="0"/>
              <w:keepLines w:val="0"/>
              <w:suppressLineNumbers w:val="0"/>
              <w:spacing w:before="0" w:beforeAutospacing="0" w:after="0" w:afterAutospacing="0"/>
              <w:ind w:left="0" w:leftChars="0" w:right="0" w:rightChars="0"/>
              <w:jc w:val="center"/>
              <w:rPr>
                <w:rFonts w:hint="default" w:ascii="宋体" w:hAnsi="宋体"/>
                <w:szCs w:val="21"/>
              </w:rPr>
            </w:pPr>
            <w:r>
              <w:rPr>
                <w:rFonts w:hint="eastAsia" w:ascii="Times New Roman" w:hAnsi="Times New Roman" w:eastAsia="宋体" w:cs="Times New Roman"/>
                <w:color w:val="auto"/>
                <w:szCs w:val="24"/>
                <w:highlight w:val="none"/>
                <w:lang w:val="en-US" w:eastAsia="zh-CN"/>
              </w:rPr>
              <w:t>2</w:t>
            </w:r>
          </w:p>
        </w:tc>
        <w:tc>
          <w:tcPr>
            <w:tcW w:w="1470" w:type="dxa"/>
            <w:tcMar>
              <w:top w:w="113" w:type="dxa"/>
              <w:bottom w:w="113" w:type="dxa"/>
            </w:tcMar>
            <w:vAlign w:val="center"/>
          </w:tcPr>
          <w:p>
            <w:pPr>
              <w:keepNext w:val="0"/>
              <w:keepLines w:val="0"/>
              <w:suppressLineNumbers w:val="0"/>
              <w:spacing w:before="0" w:beforeAutospacing="0" w:after="0" w:afterAutospacing="0"/>
              <w:ind w:left="0" w:leftChars="0" w:right="0" w:rightChars="0"/>
              <w:rPr>
                <w:rFonts w:hint="default"/>
                <w:szCs w:val="24"/>
              </w:rPr>
            </w:pPr>
            <w:r>
              <w:rPr>
                <w:rFonts w:hint="eastAsia" w:cs="Times New Roman"/>
                <w:color w:val="auto"/>
                <w:szCs w:val="24"/>
                <w:highlight w:val="none"/>
                <w:lang w:val="en-US" w:eastAsia="zh-CN"/>
              </w:rPr>
              <w:t>挤塑苯乙烯泡沫塑料</w:t>
            </w:r>
            <w:r>
              <w:rPr>
                <w:rFonts w:hint="eastAsia" w:ascii="Times New Roman" w:hAnsi="Times New Roman" w:eastAsia="宋体" w:cs="Times New Roman"/>
                <w:color w:val="auto"/>
                <w:szCs w:val="24"/>
                <w:highlight w:val="none"/>
                <w:lang w:val="en-US" w:eastAsia="zh-CN"/>
              </w:rPr>
              <w:t>板</w:t>
            </w:r>
          </w:p>
        </w:tc>
        <w:tc>
          <w:tcPr>
            <w:tcW w:w="4233" w:type="dxa"/>
            <w:tcMar>
              <w:top w:w="113" w:type="dxa"/>
              <w:bottom w:w="113" w:type="dxa"/>
            </w:tcMar>
            <w:vAlign w:val="center"/>
          </w:tcPr>
          <w:p>
            <w:pPr>
              <w:pStyle w:val="87"/>
              <w:keepNext w:val="0"/>
              <w:keepLines w:val="0"/>
              <w:pageBreakBefore w:val="0"/>
              <w:suppressLineNumbers w:val="0"/>
              <w:tabs>
                <w:tab w:val="left" w:pos="0"/>
                <w:tab w:val="left" w:pos="993"/>
                <w:tab w:val="left" w:pos="1134"/>
              </w:tabs>
              <w:kinsoku/>
              <w:wordWrap/>
              <w:overflowPunct/>
              <w:topLinePunct w:val="0"/>
              <w:autoSpaceDE/>
              <w:autoSpaceDN/>
              <w:bidi w:val="0"/>
              <w:adjustRightInd/>
              <w:snapToGrid/>
              <w:spacing w:before="0" w:beforeAutospacing="0" w:afterAutospacing="0" w:line="360" w:lineRule="auto"/>
              <w:ind w:left="0" w:leftChars="0" w:right="0" w:rightChars="0" w:firstLine="0" w:firstLineChars="0"/>
              <w:textAlignment w:val="baseline"/>
              <w:rPr>
                <w:rFonts w:hint="default"/>
              </w:rPr>
            </w:pPr>
            <w:r>
              <w:rPr>
                <w:rFonts w:hint="eastAsia" w:cs="Times New Roman"/>
                <w:color w:val="auto"/>
                <w:kern w:val="2"/>
                <w:sz w:val="21"/>
                <w:szCs w:val="24"/>
                <w:highlight w:val="none"/>
                <w:lang w:val="en-US" w:eastAsia="zh-CN" w:bidi="ar-SA"/>
              </w:rPr>
              <w:t>国标12j201,2B6</w:t>
            </w:r>
          </w:p>
        </w:tc>
        <w:tc>
          <w:tcPr>
            <w:tcW w:w="1860" w:type="dxa"/>
            <w:vMerge w:val="continue"/>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959" w:type="dxa"/>
            <w:tcMar>
              <w:top w:w="113" w:type="dxa"/>
              <w:bottom w:w="113" w:type="dxa"/>
            </w:tcMar>
            <w:vAlign w:val="center"/>
          </w:tcPr>
          <w:p>
            <w:pPr>
              <w:keepNext w:val="0"/>
              <w:keepLines w:val="0"/>
              <w:suppressLineNumbers w:val="0"/>
              <w:spacing w:before="0" w:beforeAutospacing="0" w:after="0" w:afterAutospacing="0"/>
              <w:ind w:left="0" w:leftChars="0" w:right="0" w:rightChars="0"/>
              <w:jc w:val="center"/>
              <w:rPr>
                <w:rFonts w:hint="default" w:ascii="宋体" w:hAnsi="宋体"/>
                <w:szCs w:val="21"/>
              </w:rPr>
            </w:pPr>
            <w:r>
              <w:rPr>
                <w:rFonts w:hint="eastAsia" w:ascii="Times New Roman" w:hAnsi="Times New Roman" w:eastAsia="宋体" w:cs="Times New Roman"/>
                <w:color w:val="auto"/>
                <w:szCs w:val="24"/>
                <w:highlight w:val="none"/>
                <w:lang w:val="en-US" w:eastAsia="zh-CN"/>
              </w:rPr>
              <w:t>3</w:t>
            </w:r>
          </w:p>
        </w:tc>
        <w:tc>
          <w:tcPr>
            <w:tcW w:w="1470" w:type="dxa"/>
            <w:tcMar>
              <w:top w:w="113" w:type="dxa"/>
              <w:bottom w:w="113" w:type="dxa"/>
            </w:tcMar>
            <w:vAlign w:val="center"/>
          </w:tcPr>
          <w:p>
            <w:pPr>
              <w:keepNext w:val="0"/>
              <w:keepLines w:val="0"/>
              <w:suppressLineNumbers w:val="0"/>
              <w:spacing w:before="0" w:beforeAutospacing="0" w:after="0" w:afterAutospacing="0"/>
              <w:ind w:left="0" w:leftChars="0" w:right="0" w:rightChars="0"/>
              <w:rPr>
                <w:rFonts w:hint="default"/>
              </w:rPr>
            </w:pPr>
            <w:r>
              <w:rPr>
                <w:rFonts w:hint="eastAsia" w:ascii="Times New Roman" w:hAnsi="Times New Roman" w:eastAsia="宋体" w:cs="Times New Roman"/>
                <w:color w:val="auto"/>
                <w:kern w:val="2"/>
                <w:sz w:val="21"/>
                <w:szCs w:val="24"/>
                <w:highlight w:val="none"/>
                <w:lang w:val="en-US" w:eastAsia="zh-CN" w:bidi="ar-SA"/>
              </w:rPr>
              <w:t>改性沥青防水卷材</w:t>
            </w:r>
          </w:p>
        </w:tc>
        <w:tc>
          <w:tcPr>
            <w:tcW w:w="4233" w:type="dxa"/>
            <w:tcMar>
              <w:top w:w="113" w:type="dxa"/>
              <w:bottom w:w="113" w:type="dxa"/>
            </w:tcMar>
            <w:vAlign w:val="center"/>
          </w:tcPr>
          <w:p>
            <w:pPr>
              <w:keepNext w:val="0"/>
              <w:keepLines w:val="0"/>
              <w:widowControl/>
              <w:suppressLineNumbers w:val="0"/>
              <w:spacing w:before="0" w:beforeAutospacing="0" w:after="0" w:afterAutospacing="0"/>
              <w:ind w:left="0" w:leftChars="0" w:right="0" w:rightChars="0"/>
              <w:jc w:val="left"/>
              <w:rPr>
                <w:rFonts w:hint="default"/>
                <w:szCs w:val="24"/>
              </w:rPr>
            </w:pP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.0mm厚</w:t>
            </w:r>
            <w:r>
              <w:rPr>
                <w:rFonts w:hint="eastAsia" w:cs="Times New Roman"/>
                <w:color w:val="auto"/>
                <w:kern w:val="2"/>
                <w:sz w:val="21"/>
                <w:szCs w:val="24"/>
                <w:highlight w:val="none"/>
                <w:lang w:val="en-US" w:eastAsia="zh-CN" w:bidi="ar-SA"/>
              </w:rPr>
              <w:t>APP改性沥青</w:t>
            </w:r>
            <w:r>
              <w:rPr>
                <w:rFonts w:hint="eastAsia" w:ascii="Times New Roman" w:hAnsi="Times New Roman" w:eastAsia="宋体" w:cs="Times New Roman"/>
                <w:color w:val="auto"/>
                <w:kern w:val="2"/>
                <w:sz w:val="21"/>
                <w:szCs w:val="24"/>
                <w:highlight w:val="none"/>
                <w:lang w:val="en-US" w:eastAsia="zh-CN" w:bidi="ar-SA"/>
              </w:rPr>
              <w:t>防水卷材</w:t>
            </w:r>
          </w:p>
        </w:tc>
        <w:tc>
          <w:tcPr>
            <w:tcW w:w="1860" w:type="dxa"/>
            <w:vMerge w:val="continue"/>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959" w:type="dxa"/>
            <w:tcMar>
              <w:top w:w="113" w:type="dxa"/>
              <w:bottom w:w="113" w:type="dxa"/>
            </w:tcMar>
            <w:vAlign w:val="center"/>
          </w:tcPr>
          <w:p>
            <w:pPr>
              <w:keepNext w:val="0"/>
              <w:keepLines w:val="0"/>
              <w:suppressLineNumbers w:val="0"/>
              <w:spacing w:before="0" w:beforeAutospacing="0" w:after="0" w:afterAutospacing="0"/>
              <w:ind w:left="0" w:leftChars="0" w:right="0" w:rightChars="0"/>
              <w:jc w:val="center"/>
              <w:rPr>
                <w:rFonts w:hint="eastAsia"/>
                <w:szCs w:val="24"/>
              </w:rPr>
            </w:pPr>
            <w:r>
              <w:rPr>
                <w:rFonts w:hint="eastAsia" w:ascii="Times New Roman" w:hAnsi="Times New Roman" w:eastAsia="宋体" w:cs="Times New Roman"/>
                <w:color w:val="auto"/>
                <w:szCs w:val="24"/>
                <w:highlight w:val="none"/>
                <w:lang w:val="en-US" w:eastAsia="zh-CN"/>
              </w:rPr>
              <w:t>4</w:t>
            </w:r>
          </w:p>
        </w:tc>
        <w:tc>
          <w:tcPr>
            <w:tcW w:w="1470" w:type="dxa"/>
            <w:tcMar>
              <w:top w:w="113" w:type="dxa"/>
              <w:bottom w:w="113" w:type="dxa"/>
            </w:tcMar>
            <w:vAlign w:val="center"/>
          </w:tcPr>
          <w:p>
            <w:pPr>
              <w:keepNext w:val="0"/>
              <w:keepLines w:val="0"/>
              <w:suppressLineNumbers w:val="0"/>
              <w:spacing w:before="0" w:beforeAutospacing="0" w:after="0" w:afterAutospacing="0"/>
              <w:ind w:left="0" w:leftChars="0" w:right="0" w:rightChars="0"/>
              <w:rPr>
                <w:rFonts w:hint="eastAsia"/>
              </w:rPr>
            </w:pPr>
            <w:r>
              <w:rPr>
                <w:rFonts w:hint="eastAsia" w:cs="Times New Roman"/>
                <w:color w:val="auto"/>
                <w:kern w:val="2"/>
                <w:sz w:val="21"/>
                <w:szCs w:val="24"/>
                <w:highlight w:val="none"/>
                <w:lang w:val="en-US" w:eastAsia="zh-CN" w:bidi="ar-SA"/>
              </w:rPr>
              <w:t>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4233" w:type="dxa"/>
            <w:tcMar>
              <w:top w:w="113" w:type="dxa"/>
              <w:bottom w:w="113" w:type="dxa"/>
            </w:tcMar>
            <w:vAlign w:val="center"/>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baseline"/>
              <w:rPr>
                <w:rFonts w:hint="eastAsia"/>
                <w:szCs w:val="24"/>
                <w:lang w:val="en-US" w:eastAsia="zh-CN"/>
              </w:rPr>
            </w:pPr>
            <w:r>
              <w:rPr>
                <w:rFonts w:hint="eastAsia" w:cs="Times New Roman"/>
                <w:color w:val="auto"/>
                <w:kern w:val="2"/>
                <w:sz w:val="21"/>
                <w:szCs w:val="24"/>
                <w:highlight w:val="none"/>
                <w:lang w:val="en-US" w:eastAsia="zh-CN" w:bidi="ar-SA"/>
              </w:rPr>
              <w:t>1</w:t>
            </w:r>
            <w:r>
              <w:rPr>
                <w:rFonts w:hint="eastAsia" w:ascii="Times New Roman" w:hAnsi="Times New Roman" w:eastAsia="宋体" w:cs="Times New Roman"/>
                <w:color w:val="auto"/>
                <w:kern w:val="2"/>
                <w:sz w:val="21"/>
                <w:szCs w:val="24"/>
                <w:highlight w:val="none"/>
                <w:lang w:val="en-US" w:eastAsia="zh-CN" w:bidi="ar-SA"/>
              </w:rPr>
              <w:t>.</w:t>
            </w:r>
            <w:r>
              <w:rPr>
                <w:rFonts w:hint="eastAsia" w:cs="Times New Roman"/>
                <w:color w:val="auto"/>
                <w:kern w:val="2"/>
                <w:sz w:val="21"/>
                <w:szCs w:val="24"/>
                <w:highlight w:val="none"/>
                <w:lang w:val="en-US" w:eastAsia="zh-CN" w:bidi="ar-SA"/>
              </w:rPr>
              <w:t>5</w:t>
            </w:r>
            <w:r>
              <w:rPr>
                <w:rFonts w:hint="eastAsia" w:ascii="Times New Roman" w:hAnsi="Times New Roman" w:eastAsia="宋体" w:cs="Times New Roman"/>
                <w:color w:val="auto"/>
                <w:kern w:val="2"/>
                <w:sz w:val="21"/>
                <w:szCs w:val="24"/>
                <w:highlight w:val="none"/>
                <w:lang w:val="en-US" w:eastAsia="zh-CN" w:bidi="ar-SA"/>
              </w:rPr>
              <w:t>mm</w:t>
            </w:r>
            <w:r>
              <w:rPr>
                <w:rFonts w:hint="eastAsia" w:cs="Times New Roman"/>
                <w:color w:val="auto"/>
                <w:kern w:val="2"/>
                <w:sz w:val="21"/>
                <w:szCs w:val="24"/>
                <w:highlight w:val="none"/>
                <w:lang w:val="en-US" w:eastAsia="zh-CN" w:bidi="ar-SA"/>
              </w:rPr>
              <w:t>厚合成高分子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60" w:type="dxa"/>
            <w:vMerge w:val="continue"/>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szCs w:val="21"/>
              </w:rPr>
            </w:pPr>
          </w:p>
        </w:tc>
      </w:tr>
    </w:tbl>
    <w:p>
      <w:pPr>
        <w:pStyle w:val="100"/>
        <w:ind w:firstLine="0" w:firstLineChars="0"/>
        <w:rPr>
          <w:rFonts w:ascii="宋体" w:hAnsi="宋体"/>
          <w:color w:val="auto"/>
          <w:sz w:val="28"/>
          <w:szCs w:val="28"/>
        </w:rPr>
      </w:pPr>
    </w:p>
    <w:p>
      <w:pPr>
        <w:pStyle w:val="100"/>
        <w:ind w:firstLine="0" w:firstLineChars="0"/>
        <w:rPr>
          <w:rFonts w:ascii="宋体" w:hAnsi="宋体"/>
          <w:color w:val="auto"/>
          <w:sz w:val="28"/>
          <w:szCs w:val="28"/>
        </w:rPr>
      </w:pPr>
      <w:r>
        <w:rPr>
          <w:rFonts w:hint="eastAsia" w:ascii="宋体" w:hAnsi="宋体"/>
          <w:color w:val="auto"/>
          <w:sz w:val="28"/>
          <w:szCs w:val="28"/>
        </w:rPr>
        <w:t>（3）参考实例：</w:t>
      </w:r>
    </w:p>
    <w:p>
      <w:pPr>
        <w:pStyle w:val="100"/>
        <w:ind w:firstLine="0" w:firstLineChars="0"/>
        <w:jc w:val="center"/>
        <w:rPr>
          <w:rFonts w:ascii="宋体" w:hAnsi="宋体"/>
          <w:color w:val="auto"/>
          <w:sz w:val="28"/>
          <w:szCs w:val="28"/>
        </w:rPr>
      </w:pPr>
      <w:r>
        <w:drawing>
          <wp:inline distT="0" distB="0" distL="114300" distR="114300">
            <wp:extent cx="3076575" cy="2320925"/>
            <wp:effectExtent l="0" t="0" r="9525" b="3175"/>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15"/>
                    <a:stretch>
                      <a:fillRect/>
                    </a:stretch>
                  </pic:blipFill>
                  <pic:spPr>
                    <a:xfrm>
                      <a:off x="0" y="0"/>
                      <a:ext cx="3076575" cy="2320925"/>
                    </a:xfrm>
                    <a:prstGeom prst="rect">
                      <a:avLst/>
                    </a:prstGeom>
                    <a:noFill/>
                    <a:ln>
                      <a:noFill/>
                    </a:ln>
                  </pic:spPr>
                </pic:pic>
              </a:graphicData>
            </a:graphic>
          </wp:inline>
        </w:drawing>
      </w:r>
    </w:p>
    <w:p>
      <w:pPr>
        <w:widowControl/>
        <w:jc w:val="center"/>
        <w:rPr>
          <w:rFonts w:hint="eastAsia" w:cs="Times New Roman"/>
          <w:color w:val="000008"/>
          <w:kern w:val="2"/>
          <w:sz w:val="21"/>
          <w:szCs w:val="21"/>
          <w:highlight w:val="white"/>
          <w:lang w:val="en-US" w:eastAsia="zh-CN"/>
        </w:rPr>
      </w:pPr>
      <w:r>
        <w:rPr>
          <w:rFonts w:hint="eastAsia" w:cs="Times New Roman"/>
          <w:color w:val="000008"/>
          <w:kern w:val="2"/>
          <w:sz w:val="21"/>
          <w:szCs w:val="21"/>
          <w:highlight w:val="white"/>
          <w:lang w:val="en-US" w:eastAsia="zh-CN"/>
        </w:rPr>
        <w:t>素水泥预制块</w:t>
      </w:r>
    </w:p>
    <w:p>
      <w:pPr>
        <w:widowControl/>
        <w:jc w:val="left"/>
        <w:rPr>
          <w:rFonts w:hint="eastAsia" w:ascii="宋体" w:hAnsi="宋体"/>
          <w:sz w:val="28"/>
          <w:szCs w:val="28"/>
        </w:rPr>
      </w:pPr>
      <w:r>
        <w:rPr>
          <w:rFonts w:hint="eastAsia" w:ascii="宋体" w:hAnsi="宋体"/>
          <w:sz w:val="28"/>
          <w:szCs w:val="28"/>
        </w:rPr>
        <w:t>参考品牌：</w:t>
      </w:r>
    </w:p>
    <w:p>
      <w:pPr>
        <w:widowControl/>
        <w:jc w:val="left"/>
      </w:pPr>
      <w:r>
        <w:rPr>
          <w:rFonts w:hint="eastAsia" w:ascii="宋体" w:hAnsi="宋体" w:eastAsia="宋体" w:cs="Times New Roman"/>
          <w:color w:val="auto"/>
          <w:sz w:val="28"/>
          <w:szCs w:val="28"/>
          <w:highlight w:val="none"/>
          <w:lang w:val="en-US" w:eastAsia="zh-CN"/>
        </w:rPr>
        <w:t>防水材料：东方雨虹、广东科顺、深圳卓宝</w:t>
      </w:r>
    </w:p>
    <w:p>
      <w:pPr>
        <w:tabs>
          <w:tab w:val="left" w:pos="420"/>
        </w:tabs>
        <w:spacing w:line="360" w:lineRule="auto"/>
        <w:outlineLvl w:val="3"/>
        <w:rPr>
          <w:rFonts w:hint="default" w:ascii="宋体" w:hAnsi="宋体" w:cs="宋体"/>
          <w:b/>
          <w:bCs/>
          <w:color w:val="000008"/>
          <w:sz w:val="28"/>
          <w:szCs w:val="28"/>
          <w:highlight w:val="none"/>
          <w:lang w:val="en-US" w:eastAsia="zh-CN"/>
        </w:rPr>
      </w:pPr>
      <w:r>
        <w:rPr>
          <w:rFonts w:hint="eastAsia" w:ascii="宋体" w:hAnsi="宋体"/>
          <w:b/>
          <w:color w:val="auto"/>
          <w:sz w:val="28"/>
          <w:szCs w:val="28"/>
          <w:highlight w:val="none"/>
          <w:lang w:val="en-US" w:eastAsia="zh-CN"/>
        </w:rPr>
        <w:t>2.1.3不上人平屋面（倒置式无保温）</w:t>
      </w:r>
      <w:r>
        <w:rPr>
          <w:rFonts w:hint="default" w:ascii="宋体" w:hAnsi="宋体" w:eastAsia="宋体" w:cs="宋体"/>
          <w:b/>
          <w:bCs/>
          <w:color w:val="000008"/>
          <w:sz w:val="28"/>
          <w:szCs w:val="28"/>
          <w:highlight w:val="white"/>
          <w:lang w:eastAsia="zh-CN"/>
        </w:rPr>
        <w:t>（</w:t>
      </w:r>
      <w:r>
        <w:rPr>
          <w:rFonts w:hint="eastAsia" w:ascii="宋体" w:hAnsi="宋体" w:cs="宋体"/>
          <w:b/>
          <w:bCs/>
          <w:color w:val="000008"/>
          <w:sz w:val="28"/>
          <w:szCs w:val="28"/>
          <w:highlight w:val="white"/>
          <w:lang w:val="en-US" w:eastAsia="zh-CN"/>
        </w:rPr>
        <w:t>三</w:t>
      </w:r>
      <w:r>
        <w:rPr>
          <w:rFonts w:hint="default" w:ascii="宋体" w:hAnsi="宋体" w:eastAsia="宋体" w:cs="宋体"/>
          <w:b/>
          <w:bCs/>
          <w:color w:val="000008"/>
          <w:sz w:val="28"/>
          <w:szCs w:val="28"/>
          <w:highlight w:val="white"/>
          <w:lang w:eastAsia="zh-CN"/>
        </w:rPr>
        <w:t>）</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5681"/>
        <w:gridCol w:w="1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681"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1893"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szCs w:val="24"/>
              </w:rPr>
              <w:t>面层：3</w:t>
            </w:r>
            <w:r>
              <w:rPr>
                <w:rFonts w:hint="eastAsia"/>
                <w:szCs w:val="24"/>
                <w:lang w:val="en-US" w:eastAsia="zh-CN"/>
              </w:rPr>
              <w:t>9</w:t>
            </w:r>
            <w:r>
              <w:rPr>
                <w:rFonts w:hint="eastAsia"/>
                <w:szCs w:val="24"/>
              </w:rPr>
              <w:t>0mmX3</w:t>
            </w:r>
            <w:r>
              <w:rPr>
                <w:rFonts w:hint="eastAsia"/>
                <w:szCs w:val="24"/>
                <w:lang w:val="en-US" w:eastAsia="zh-CN"/>
              </w:rPr>
              <w:t>9</w:t>
            </w:r>
            <w:r>
              <w:rPr>
                <w:rFonts w:hint="eastAsia"/>
                <w:szCs w:val="24"/>
              </w:rPr>
              <w:t>0mmX</w:t>
            </w:r>
            <w:r>
              <w:rPr>
                <w:rFonts w:hint="eastAsia"/>
                <w:szCs w:val="24"/>
                <w:lang w:val="en-US" w:eastAsia="zh-CN"/>
              </w:rPr>
              <w:t>40mm</w:t>
            </w:r>
            <w:r>
              <w:rPr>
                <w:rFonts w:hint="eastAsia"/>
                <w:szCs w:val="24"/>
              </w:rPr>
              <w:t>；</w:t>
            </w:r>
            <w:r>
              <w:rPr>
                <w:rFonts w:hint="eastAsia"/>
                <w:szCs w:val="24"/>
                <w:lang w:val="en-US" w:eastAsia="zh-CN"/>
              </w:rPr>
              <w:t>素水泥预制块</w:t>
            </w:r>
          </w:p>
        </w:tc>
        <w:tc>
          <w:tcPr>
            <w:tcW w:w="1893" w:type="dxa"/>
            <w:vMerge w:val="restart"/>
            <w:noWrap w:val="0"/>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pStyle w:val="100"/>
              <w:keepNext w:val="0"/>
              <w:keepLines w:val="0"/>
              <w:widowControl/>
              <w:suppressLineNumbers w:val="0"/>
              <w:spacing w:before="0" w:beforeAutospacing="0" w:after="0" w:afterAutospacing="0"/>
              <w:ind w:left="0" w:right="0"/>
              <w:rPr>
                <w:rFonts w:hint="default"/>
                <w:color w:val="auto"/>
                <w:highlight w:val="none"/>
                <w:lang w:val="en-US"/>
              </w:rPr>
            </w:pPr>
            <w:r>
              <w:rPr>
                <w:rFonts w:hint="eastAsia" w:ascii="Times New Roman" w:hAnsi="Times New Roman" w:cs="Times New Roman"/>
                <w:color w:val="auto"/>
                <w:highlight w:val="none"/>
                <w:lang w:val="en-US" w:eastAsia="zh-CN"/>
              </w:rPr>
              <w:t>（适用于敞开式楼梯间或敞开空间屋面）详参国标《平屋面建筑构造》12J201B4/B2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lang w:val="en-US" w:eastAsia="zh-CN"/>
              </w:rPr>
            </w:pPr>
            <w:r>
              <w:rPr>
                <w:rFonts w:hint="eastAsia" w:cs="Times New Roman"/>
                <w:color w:val="auto"/>
                <w:szCs w:val="24"/>
                <w:highlight w:val="none"/>
                <w:lang w:val="en-US" w:eastAsia="zh-CN"/>
              </w:rPr>
              <w:t>2</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结合层：20厚聚合物水泥砂浆铺卧；</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cs="Times New Roman"/>
                <w:color w:val="auto"/>
                <w:szCs w:val="24"/>
                <w:highlight w:val="none"/>
                <w:lang w:val="en-US" w:eastAsia="zh-CN"/>
              </w:rPr>
            </w:pPr>
            <w:r>
              <w:rPr>
                <w:rFonts w:hint="eastAsia" w:cs="Times New Roman"/>
                <w:color w:val="auto"/>
                <w:szCs w:val="24"/>
                <w:highlight w:val="none"/>
                <w:lang w:val="en-US" w:eastAsia="zh-CN"/>
              </w:rPr>
              <w:t>3</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隔离层：10厚低强度等级砂浆；</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4</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两道防水层：遇墙、柱或设备基础应上反300高；</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a.一道</w:t>
            </w: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.0厚</w:t>
            </w:r>
            <w:r>
              <w:rPr>
                <w:rFonts w:hint="eastAsia" w:cs="Times New Roman"/>
                <w:color w:val="auto"/>
                <w:kern w:val="2"/>
                <w:sz w:val="21"/>
                <w:szCs w:val="24"/>
                <w:highlight w:val="none"/>
                <w:lang w:val="en-US" w:eastAsia="zh-CN" w:bidi="ar-SA"/>
              </w:rPr>
              <w:t>APP改性沥青防水卷材</w:t>
            </w:r>
            <w:r>
              <w:rPr>
                <w:rFonts w:hint="eastAsia" w:ascii="Times New Roman" w:hAnsi="Times New Roman" w:eastAsia="宋体" w:cs="Times New Roman"/>
                <w:color w:val="auto"/>
                <w:kern w:val="2"/>
                <w:sz w:val="21"/>
                <w:szCs w:val="24"/>
                <w:highlight w:val="none"/>
                <w:lang w:val="en-US" w:eastAsia="zh-CN" w:bidi="ar-SA"/>
              </w:rPr>
              <w:t>；</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b.一道</w:t>
            </w:r>
            <w:r>
              <w:rPr>
                <w:rFonts w:hint="eastAsia" w:cs="Times New Roman"/>
                <w:color w:val="auto"/>
                <w:kern w:val="2"/>
                <w:sz w:val="21"/>
                <w:szCs w:val="24"/>
                <w:highlight w:val="none"/>
                <w:lang w:val="en-US" w:eastAsia="zh-CN" w:bidi="ar-SA"/>
              </w:rPr>
              <w:t>1.5</w:t>
            </w:r>
            <w:r>
              <w:rPr>
                <w:rFonts w:hint="eastAsia" w:ascii="Times New Roman" w:hAnsi="Times New Roman" w:eastAsia="宋体" w:cs="Times New Roman"/>
                <w:color w:val="auto"/>
                <w:kern w:val="2"/>
                <w:sz w:val="21"/>
                <w:szCs w:val="24"/>
                <w:highlight w:val="none"/>
                <w:lang w:val="en-US" w:eastAsia="zh-CN" w:bidi="ar-SA"/>
              </w:rPr>
              <w:t>厚</w:t>
            </w:r>
            <w:r>
              <w:rPr>
                <w:rFonts w:hint="eastAsia" w:cs="Times New Roman"/>
                <w:color w:val="auto"/>
                <w:kern w:val="2"/>
                <w:sz w:val="21"/>
                <w:szCs w:val="24"/>
                <w:highlight w:val="none"/>
                <w:lang w:val="en-US" w:eastAsia="zh-CN" w:bidi="ar-SA"/>
              </w:rPr>
              <w:t>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5</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找平层：20厚1:3水泥砂浆；</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6</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找坡层</w:t>
            </w:r>
            <w:r>
              <w:rPr>
                <w:rFonts w:hint="eastAsia" w:cs="Times New Roman"/>
                <w:color w:val="auto"/>
                <w:kern w:val="2"/>
                <w:sz w:val="21"/>
                <w:szCs w:val="24"/>
                <w:highlight w:val="none"/>
                <w:lang w:val="en-US" w:eastAsia="zh-CN" w:bidi="ar-SA"/>
              </w:rPr>
              <w:t>（仅建筑找坡时采用）</w:t>
            </w:r>
            <w:r>
              <w:rPr>
                <w:rFonts w:hint="eastAsia" w:ascii="Times New Roman" w:hAnsi="Times New Roman" w:eastAsia="宋体" w:cs="Times New Roman"/>
                <w:color w:val="auto"/>
                <w:kern w:val="2"/>
                <w:sz w:val="21"/>
                <w:szCs w:val="24"/>
                <w:highlight w:val="none"/>
                <w:lang w:val="en-US" w:eastAsia="zh-CN" w:bidi="ar-SA"/>
              </w:rPr>
              <w:t>:最薄处30厚LC5.0轻集料混凝土2%建筑找坡；</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7</w:t>
            </w:r>
          </w:p>
        </w:tc>
        <w:tc>
          <w:tcPr>
            <w:tcW w:w="5681"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zCs w:val="24"/>
                <w:highlight w:val="none"/>
                <w:lang w:val="en-US" w:eastAsia="zh-CN"/>
              </w:rPr>
            </w:pPr>
            <w:r>
              <w:rPr>
                <w:rFonts w:hint="eastAsia" w:ascii="Times New Roman" w:hAnsi="Times New Roman" w:eastAsia="宋体" w:cs="Times New Roman"/>
                <w:b w:val="0"/>
                <w:bCs w:val="0"/>
                <w:color w:val="auto"/>
                <w:szCs w:val="24"/>
                <w:highlight w:val="none"/>
                <w:lang w:val="en-US" w:eastAsia="zh-CN"/>
              </w:rPr>
              <w:t>结构层</w:t>
            </w:r>
            <w:r>
              <w:rPr>
                <w:rFonts w:hint="eastAsia" w:cs="Times New Roman"/>
                <w:b w:val="0"/>
                <w:bCs w:val="0"/>
                <w:color w:val="auto"/>
                <w:szCs w:val="24"/>
                <w:highlight w:val="none"/>
                <w:lang w:val="en-US" w:eastAsia="zh-CN"/>
              </w:rPr>
              <w:t>：钢筋混凝土屋面板</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359"/>
        <w:gridCol w:w="4344"/>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59"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359"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344"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1860"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宋体" w:hAnsi="宋体" w:eastAsia="宋体" w:cs="Times New Roman"/>
                <w:color w:val="auto"/>
                <w:szCs w:val="21"/>
                <w:highlight w:val="none"/>
                <w:lang w:eastAsia="zh-CN"/>
              </w:rPr>
            </w:pPr>
            <w:r>
              <w:rPr>
                <w:rFonts w:hint="eastAsia" w:ascii="Times New Roman" w:hAnsi="Times New Roman" w:eastAsia="宋体" w:cs="Times New Roman"/>
                <w:color w:val="auto"/>
                <w:szCs w:val="24"/>
                <w:highlight w:val="none"/>
                <w:lang w:val="en-US" w:eastAsia="zh-CN"/>
              </w:rPr>
              <w:t>1</w:t>
            </w:r>
          </w:p>
        </w:tc>
        <w:tc>
          <w:tcPr>
            <w:tcW w:w="1359" w:type="dxa"/>
            <w:noWrap w:val="0"/>
            <w:tcMar>
              <w:top w:w="113" w:type="dxa"/>
              <w:bottom w:w="113" w:type="dxa"/>
            </w:tcMar>
            <w:vAlign w:val="center"/>
          </w:tcPr>
          <w:p>
            <w:pPr>
              <w:keepNext w:val="0"/>
              <w:keepLines w:val="0"/>
              <w:suppressLineNumbers w:val="0"/>
              <w:spacing w:before="0" w:beforeAutospacing="0" w:after="0" w:afterAutospacing="0"/>
              <w:ind w:left="0" w:leftChars="0" w:right="0" w:rightChars="0"/>
              <w:rPr>
                <w:rFonts w:hint="default" w:ascii="Times New Roman" w:hAnsi="Times New Roman" w:eastAsia="宋体" w:cs="Times New Roman"/>
                <w:color w:val="auto"/>
                <w:szCs w:val="24"/>
                <w:highlight w:val="none"/>
                <w:lang w:val="en-US" w:eastAsia="zh-CN"/>
              </w:rPr>
            </w:pPr>
            <w:r>
              <w:rPr>
                <w:rFonts w:hint="eastAsia"/>
                <w:szCs w:val="24"/>
                <w:lang w:val="en-US" w:eastAsia="zh-CN"/>
              </w:rPr>
              <w:t>预制块</w:t>
            </w:r>
          </w:p>
        </w:tc>
        <w:tc>
          <w:tcPr>
            <w:tcW w:w="4344" w:type="dxa"/>
            <w:noWrap w:val="0"/>
            <w:tcMar>
              <w:top w:w="113" w:type="dxa"/>
              <w:bottom w:w="113" w:type="dxa"/>
            </w:tcMar>
            <w:vAlign w:val="center"/>
          </w:tcPr>
          <w:p>
            <w:pPr>
              <w:keepNext w:val="0"/>
              <w:keepLines w:val="0"/>
              <w:suppressLineNumbers w:val="0"/>
              <w:spacing w:before="0" w:beforeAutospacing="0" w:after="0" w:afterAutospacing="0" w:line="360" w:lineRule="auto"/>
              <w:ind w:left="0" w:leftChars="0" w:right="0" w:rightChars="0"/>
              <w:textAlignment w:val="baseline"/>
              <w:rPr>
                <w:rFonts w:hint="default" w:ascii="Times New Roman" w:hAnsi="Times New Roman" w:eastAsia="宋体" w:cs="Times New Roman"/>
                <w:color w:val="auto"/>
                <w:szCs w:val="24"/>
                <w:highlight w:val="none"/>
                <w:lang w:val="en-US" w:eastAsia="zh-CN"/>
              </w:rPr>
            </w:pPr>
            <w:r>
              <w:rPr>
                <w:rFonts w:hint="eastAsia"/>
                <w:szCs w:val="24"/>
              </w:rPr>
              <w:t>3</w:t>
            </w:r>
            <w:r>
              <w:rPr>
                <w:rFonts w:hint="eastAsia"/>
                <w:szCs w:val="24"/>
                <w:lang w:val="en-US" w:eastAsia="zh-CN"/>
              </w:rPr>
              <w:t>9</w:t>
            </w:r>
            <w:r>
              <w:rPr>
                <w:rFonts w:hint="eastAsia"/>
                <w:szCs w:val="24"/>
              </w:rPr>
              <w:t>0mmX3</w:t>
            </w:r>
            <w:r>
              <w:rPr>
                <w:rFonts w:hint="eastAsia"/>
                <w:szCs w:val="24"/>
                <w:lang w:val="en-US" w:eastAsia="zh-CN"/>
              </w:rPr>
              <w:t>9</w:t>
            </w:r>
            <w:r>
              <w:rPr>
                <w:rFonts w:hint="eastAsia"/>
                <w:szCs w:val="24"/>
              </w:rPr>
              <w:t>0mmX</w:t>
            </w:r>
            <w:r>
              <w:rPr>
                <w:rFonts w:hint="eastAsia"/>
                <w:szCs w:val="24"/>
                <w:lang w:val="en-US" w:eastAsia="zh-CN"/>
              </w:rPr>
              <w:t>40mm</w:t>
            </w:r>
            <w:r>
              <w:rPr>
                <w:rFonts w:hint="eastAsia"/>
                <w:szCs w:val="24"/>
              </w:rPr>
              <w:t>；</w:t>
            </w:r>
            <w:r>
              <w:rPr>
                <w:rFonts w:hint="eastAsia"/>
                <w:szCs w:val="24"/>
                <w:lang w:val="en-US" w:eastAsia="zh-CN"/>
              </w:rPr>
              <w:t>素水泥预制块</w:t>
            </w:r>
          </w:p>
        </w:tc>
        <w:tc>
          <w:tcPr>
            <w:tcW w:w="1860" w:type="dxa"/>
            <w:vMerge w:val="restart"/>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eastAsia="zh-CN"/>
              </w:rPr>
            </w:pP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符合相应国家规范要求</w:t>
            </w:r>
            <w:r>
              <w:rPr>
                <w:rFonts w:hint="eastAsia" w:cs="Times New Roman"/>
                <w:color w:val="auto"/>
                <w:kern w:val="2"/>
                <w:sz w:val="21"/>
                <w:szCs w:val="24"/>
                <w:highlight w:val="none"/>
                <w:lang w:val="en-US" w:eastAsia="zh-CN" w:bidi="ar-SA"/>
              </w:rPr>
              <w:t>国标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宋体" w:hAnsi="宋体" w:eastAsia="宋体" w:cs="Times New Roman"/>
                <w:color w:val="auto"/>
                <w:szCs w:val="21"/>
                <w:highlight w:val="none"/>
                <w:lang w:val="en-US" w:eastAsia="zh-CN"/>
              </w:rPr>
            </w:pPr>
            <w:r>
              <w:rPr>
                <w:rFonts w:hint="eastAsia" w:ascii="Times New Roman" w:hAnsi="Times New Roman" w:cs="Times New Roman"/>
                <w:color w:val="auto"/>
                <w:szCs w:val="24"/>
                <w:highlight w:val="none"/>
                <w:lang w:val="en-US" w:eastAsia="zh-CN"/>
              </w:rPr>
              <w:t>2</w:t>
            </w:r>
          </w:p>
        </w:tc>
        <w:tc>
          <w:tcPr>
            <w:tcW w:w="1359"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eastAsia="zh-CN"/>
              </w:rPr>
            </w:pPr>
            <w:r>
              <w:rPr>
                <w:rFonts w:hint="eastAsia" w:ascii="Times New Roman" w:hAnsi="Times New Roman" w:eastAsia="宋体" w:cs="Times New Roman"/>
                <w:color w:val="auto"/>
                <w:kern w:val="2"/>
                <w:sz w:val="21"/>
                <w:szCs w:val="24"/>
                <w:highlight w:val="none"/>
                <w:lang w:val="en-US" w:eastAsia="zh-CN" w:bidi="ar-SA"/>
              </w:rPr>
              <w:t>改性沥青防水卷材</w:t>
            </w:r>
          </w:p>
        </w:tc>
        <w:tc>
          <w:tcPr>
            <w:tcW w:w="4344" w:type="dxa"/>
            <w:noWrap w:val="0"/>
            <w:tcMar>
              <w:top w:w="113" w:type="dxa"/>
              <w:bottom w:w="113" w:type="dxa"/>
            </w:tcMar>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Cs w:val="24"/>
                <w:highlight w:val="none"/>
                <w:lang w:val="en-US" w:eastAsia="zh-CN"/>
              </w:rPr>
            </w:pP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.0mm厚</w:t>
            </w:r>
            <w:r>
              <w:rPr>
                <w:rFonts w:hint="eastAsia" w:cs="Times New Roman"/>
                <w:color w:val="auto"/>
                <w:kern w:val="2"/>
                <w:sz w:val="21"/>
                <w:szCs w:val="24"/>
                <w:highlight w:val="none"/>
                <w:lang w:val="en-US" w:eastAsia="zh-CN" w:bidi="ar-SA"/>
              </w:rPr>
              <w:t>APP改性沥青</w:t>
            </w:r>
            <w:r>
              <w:rPr>
                <w:rFonts w:hint="eastAsia" w:ascii="Times New Roman" w:hAnsi="Times New Roman" w:eastAsia="宋体" w:cs="Times New Roman"/>
                <w:color w:val="auto"/>
                <w:kern w:val="2"/>
                <w:sz w:val="21"/>
                <w:szCs w:val="24"/>
                <w:highlight w:val="none"/>
                <w:lang w:val="en-US" w:eastAsia="zh-CN" w:bidi="ar-SA"/>
              </w:rPr>
              <w:t>防水卷材</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w:t>
            </w:r>
          </w:p>
        </w:tc>
        <w:tc>
          <w:tcPr>
            <w:tcW w:w="1359"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4344" w:type="dxa"/>
            <w:noWrap w:val="0"/>
            <w:tcMar>
              <w:top w:w="113" w:type="dxa"/>
              <w:bottom w:w="113" w:type="dxa"/>
            </w:tcMar>
            <w:vAlign w:val="center"/>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szCs w:val="24"/>
                <w:highlight w:val="none"/>
                <w:lang w:val="en-US" w:eastAsia="zh-CN"/>
              </w:rPr>
            </w:pPr>
            <w:r>
              <w:rPr>
                <w:rFonts w:hint="eastAsia" w:cs="Times New Roman"/>
                <w:color w:val="auto"/>
                <w:kern w:val="2"/>
                <w:sz w:val="21"/>
                <w:szCs w:val="24"/>
                <w:highlight w:val="none"/>
                <w:lang w:val="en-US" w:eastAsia="zh-CN" w:bidi="ar-SA"/>
              </w:rPr>
              <w:t>1</w:t>
            </w:r>
            <w:r>
              <w:rPr>
                <w:rFonts w:hint="eastAsia" w:ascii="Times New Roman" w:hAnsi="Times New Roman" w:eastAsia="宋体" w:cs="Times New Roman"/>
                <w:color w:val="auto"/>
                <w:kern w:val="2"/>
                <w:sz w:val="21"/>
                <w:szCs w:val="24"/>
                <w:highlight w:val="none"/>
                <w:lang w:val="en-US" w:eastAsia="zh-CN" w:bidi="ar-SA"/>
              </w:rPr>
              <w:t>.</w:t>
            </w:r>
            <w:r>
              <w:rPr>
                <w:rFonts w:hint="eastAsia" w:cs="Times New Roman"/>
                <w:color w:val="auto"/>
                <w:kern w:val="2"/>
                <w:sz w:val="21"/>
                <w:szCs w:val="24"/>
                <w:highlight w:val="none"/>
                <w:lang w:val="en-US" w:eastAsia="zh-CN" w:bidi="ar-SA"/>
              </w:rPr>
              <w:t>5</w:t>
            </w:r>
            <w:r>
              <w:rPr>
                <w:rFonts w:hint="eastAsia" w:ascii="Times New Roman" w:hAnsi="Times New Roman" w:eastAsia="宋体" w:cs="Times New Roman"/>
                <w:color w:val="auto"/>
                <w:kern w:val="2"/>
                <w:sz w:val="21"/>
                <w:szCs w:val="24"/>
                <w:highlight w:val="none"/>
                <w:lang w:val="en-US" w:eastAsia="zh-CN" w:bidi="ar-SA"/>
              </w:rPr>
              <w:t>mm</w:t>
            </w:r>
            <w:r>
              <w:rPr>
                <w:rFonts w:hint="eastAsia" w:cs="Times New Roman"/>
                <w:color w:val="auto"/>
                <w:kern w:val="2"/>
                <w:sz w:val="21"/>
                <w:szCs w:val="24"/>
                <w:highlight w:val="none"/>
                <w:lang w:val="en-US" w:eastAsia="zh-CN" w:bidi="ar-SA"/>
              </w:rPr>
              <w:t>厚合成高分子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bl>
    <w:p>
      <w:pPr>
        <w:pStyle w:val="100"/>
        <w:ind w:left="0" w:leftChars="0" w:firstLine="0" w:firstLineChars="0"/>
        <w:rPr>
          <w:rFonts w:hint="default" w:ascii="宋体" w:hAnsi="宋体" w:eastAsia="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（3）参考实例：</w:t>
      </w:r>
    </w:p>
    <w:p>
      <w:pPr>
        <w:pStyle w:val="100"/>
        <w:ind w:left="0" w:leftChars="0" w:firstLine="0" w:firstLineChars="0"/>
        <w:jc w:val="center"/>
        <w:rPr>
          <w:rFonts w:hint="eastAsia" w:ascii="宋体" w:hAnsi="宋体" w:eastAsia="宋体" w:cs="Times New Roman"/>
          <w:color w:val="auto"/>
          <w:sz w:val="28"/>
          <w:szCs w:val="28"/>
          <w:highlight w:val="none"/>
          <w:lang w:val="en-US" w:eastAsia="zh-CN"/>
        </w:rPr>
      </w:pPr>
      <w:r>
        <w:drawing>
          <wp:inline distT="0" distB="0" distL="114300" distR="114300">
            <wp:extent cx="3034665" cy="2289175"/>
            <wp:effectExtent l="0" t="0" r="635" b="952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5"/>
                    <a:stretch>
                      <a:fillRect/>
                    </a:stretch>
                  </pic:blipFill>
                  <pic:spPr>
                    <a:xfrm>
                      <a:off x="0" y="0"/>
                      <a:ext cx="3034665" cy="2289175"/>
                    </a:xfrm>
                    <a:prstGeom prst="rect">
                      <a:avLst/>
                    </a:prstGeom>
                    <a:noFill/>
                    <a:ln>
                      <a:noFill/>
                    </a:ln>
                  </pic:spPr>
                </pic:pic>
              </a:graphicData>
            </a:graphic>
          </wp:inline>
        </w:drawing>
      </w:r>
    </w:p>
    <w:p>
      <w:pPr>
        <w:widowControl/>
        <w:jc w:val="left"/>
        <w:rPr>
          <w:rFonts w:hint="eastAsia" w:ascii="Times New Roman" w:hAnsi="Times New Roman" w:eastAsia="宋体" w:cs="Times New Roman"/>
          <w:color w:val="auto"/>
          <w:sz w:val="21"/>
          <w:szCs w:val="24"/>
          <w:highlight w:val="none"/>
          <w:lang w:val="en-US" w:eastAsia="zh-CN"/>
        </w:rPr>
      </w:pPr>
      <w:r>
        <w:rPr>
          <w:rFonts w:hint="default" w:ascii="Times New Roman" w:hAnsi="Times New Roman" w:cs="Times New Roman"/>
          <w:color w:val="000008"/>
          <w:sz w:val="21"/>
          <w:szCs w:val="21"/>
          <w:highlight w:val="white"/>
          <w:lang w:eastAsia="zh-CN"/>
        </w:rPr>
        <w:t xml:space="preserve">                               </w:t>
      </w:r>
      <w:r>
        <w:rPr>
          <w:rFonts w:hint="eastAsia" w:cs="Times New Roman"/>
          <w:color w:val="000008"/>
          <w:kern w:val="2"/>
          <w:sz w:val="21"/>
          <w:szCs w:val="21"/>
          <w:highlight w:val="white"/>
          <w:lang w:val="en-US" w:eastAsia="zh-CN"/>
        </w:rPr>
        <w:t>素水泥预制块</w:t>
      </w:r>
    </w:p>
    <w:p>
      <w:pPr>
        <w:keepNext w:val="0"/>
        <w:keepLines w:val="0"/>
        <w:widowControl/>
        <w:suppressLineNumbers w:val="0"/>
        <w:jc w:val="left"/>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keepNext w:val="0"/>
        <w:keepLines w:val="0"/>
        <w:widowControl/>
        <w:suppressLineNumbers w:val="0"/>
        <w:jc w:val="left"/>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防水材料：东方雨虹、广东科顺、深圳卓宝</w:t>
      </w:r>
    </w:p>
    <w:p>
      <w:pPr>
        <w:keepNext w:val="0"/>
        <w:keepLines w:val="0"/>
        <w:widowControl/>
        <w:suppressLineNumbers w:val="0"/>
        <w:jc w:val="left"/>
        <w:rPr>
          <w:rFonts w:hint="eastAsia" w:ascii="宋体" w:hAnsi="宋体" w:eastAsia="宋体" w:cs="Times New Roman"/>
          <w:color w:val="auto"/>
          <w:sz w:val="28"/>
          <w:szCs w:val="28"/>
          <w:highlight w:val="none"/>
          <w:lang w:val="en-US" w:eastAsia="zh-CN"/>
        </w:rPr>
      </w:pPr>
    </w:p>
    <w:p>
      <w:pPr>
        <w:tabs>
          <w:tab w:val="left" w:pos="420"/>
        </w:tabs>
        <w:spacing w:line="360" w:lineRule="auto"/>
        <w:outlineLvl w:val="3"/>
        <w:rPr>
          <w:rFonts w:hint="default" w:ascii="宋体" w:hAnsi="宋体" w:cs="宋体"/>
          <w:b/>
          <w:bCs/>
          <w:color w:val="000008"/>
          <w:sz w:val="28"/>
          <w:szCs w:val="28"/>
          <w:highlight w:val="none"/>
          <w:lang w:val="en-US" w:eastAsia="zh-CN"/>
        </w:rPr>
      </w:pPr>
      <w:r>
        <w:rPr>
          <w:rFonts w:hint="eastAsia" w:ascii="宋体" w:hAnsi="宋体"/>
          <w:b/>
          <w:color w:val="auto"/>
          <w:sz w:val="28"/>
          <w:szCs w:val="28"/>
          <w:highlight w:val="none"/>
          <w:lang w:val="en-US" w:eastAsia="zh-CN"/>
        </w:rPr>
        <w:t>2.1.4种植屋面（倒置式有保温）</w:t>
      </w:r>
      <w:r>
        <w:rPr>
          <w:rFonts w:hint="default" w:ascii="宋体" w:hAnsi="宋体" w:eastAsia="宋体" w:cs="宋体"/>
          <w:b/>
          <w:bCs/>
          <w:color w:val="000008"/>
          <w:sz w:val="28"/>
          <w:szCs w:val="28"/>
          <w:highlight w:val="white"/>
          <w:lang w:eastAsia="zh-CN"/>
        </w:rPr>
        <w:t>（</w:t>
      </w:r>
      <w:r>
        <w:rPr>
          <w:rFonts w:hint="eastAsia" w:ascii="宋体" w:hAnsi="宋体" w:cs="宋体"/>
          <w:b/>
          <w:bCs/>
          <w:color w:val="000008"/>
          <w:sz w:val="28"/>
          <w:szCs w:val="28"/>
          <w:highlight w:val="white"/>
          <w:lang w:val="en-US" w:eastAsia="zh-CN"/>
        </w:rPr>
        <w:t>四</w:t>
      </w:r>
      <w:r>
        <w:rPr>
          <w:rFonts w:hint="default" w:ascii="宋体" w:hAnsi="宋体" w:eastAsia="宋体" w:cs="宋体"/>
          <w:b/>
          <w:bCs/>
          <w:color w:val="000008"/>
          <w:sz w:val="28"/>
          <w:szCs w:val="28"/>
          <w:highlight w:val="white"/>
          <w:lang w:eastAsia="zh-CN"/>
        </w:rPr>
        <w:t>）</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5681"/>
        <w:gridCol w:w="1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681"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1893"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平式种植容器，种植容器应满足国标4J206的技术要求，具有排（蓄）水，过滤等功能的模块化可移动式特定容器，容器材质的使用年限不应低于10年。</w:t>
            </w:r>
          </w:p>
        </w:tc>
        <w:tc>
          <w:tcPr>
            <w:tcW w:w="1893" w:type="dxa"/>
            <w:vMerge w:val="restart"/>
            <w:noWrap w:val="0"/>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pStyle w:val="100"/>
              <w:keepNext w:val="0"/>
              <w:keepLines w:val="0"/>
              <w:widowControl/>
              <w:suppressLineNumbers w:val="0"/>
              <w:spacing w:before="0" w:beforeAutospacing="0" w:after="0" w:afterAutospacing="0"/>
              <w:ind w:left="0" w:right="0"/>
              <w:rPr>
                <w:rFonts w:hint="default"/>
                <w:color w:val="auto"/>
                <w:highlight w:val="none"/>
                <w:lang w:val="en-US"/>
              </w:rPr>
            </w:pPr>
            <w:r>
              <w:rPr>
                <w:rFonts w:hint="eastAsia" w:ascii="Times New Roman" w:hAnsi="Times New Roman" w:cs="Times New Roman"/>
                <w:color w:val="auto"/>
                <w:highlight w:val="none"/>
                <w:lang w:val="en-US" w:eastAsia="zh-CN"/>
              </w:rPr>
              <w:t>（适用于局部绿化屋面）详参国标《种植屋面建筑构造》12J206RW2/4-2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2</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保护层：</w:t>
            </w:r>
            <w:r>
              <w:rPr>
                <w:rFonts w:hint="eastAsia" w:ascii="Times New Roman" w:hAnsi="Times New Roman" w:cs="Times New Roman"/>
                <w:color w:val="auto"/>
                <w:kern w:val="2"/>
                <w:sz w:val="21"/>
                <w:szCs w:val="24"/>
                <w:highlight w:val="none"/>
                <w:lang w:val="en-US" w:eastAsia="zh-CN" w:bidi="ar-SA"/>
              </w:rPr>
              <w:t>300g/㎡土工布保护层</w:t>
            </w:r>
            <w:r>
              <w:rPr>
                <w:rFonts w:hint="eastAsia" w:ascii="Times New Roman" w:hAnsi="Times New Roman" w:eastAsia="宋体" w:cs="Times New Roman"/>
                <w:color w:val="auto"/>
                <w:kern w:val="2"/>
                <w:sz w:val="21"/>
                <w:szCs w:val="24"/>
                <w:highlight w:val="none"/>
                <w:lang w:val="en-US" w:eastAsia="zh-CN" w:bidi="ar-SA"/>
              </w:rPr>
              <w:t>；</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cs="Times New Roman"/>
                <w:color w:val="auto"/>
                <w:szCs w:val="24"/>
                <w:highlight w:val="none"/>
                <w:lang w:val="en-US" w:eastAsia="zh-CN"/>
              </w:rPr>
            </w:pPr>
            <w:r>
              <w:rPr>
                <w:rFonts w:hint="eastAsia" w:cs="Times New Roman"/>
                <w:color w:val="auto"/>
                <w:szCs w:val="24"/>
                <w:highlight w:val="none"/>
                <w:lang w:val="en-US" w:eastAsia="zh-CN"/>
              </w:rPr>
              <w:t>3</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阻根防水层：4.0厚APP改性沥青防水卷材（含化学阻根剂），（当种植容器具备阻根功能时，可不加此层）；</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cs="Times New Roman"/>
                <w:color w:val="auto"/>
                <w:szCs w:val="24"/>
                <w:highlight w:val="none"/>
                <w:lang w:val="en-US" w:eastAsia="zh-CN"/>
              </w:rPr>
            </w:pPr>
            <w:r>
              <w:rPr>
                <w:rFonts w:hint="eastAsia" w:cs="Times New Roman"/>
                <w:color w:val="auto"/>
                <w:szCs w:val="24"/>
                <w:highlight w:val="none"/>
                <w:lang w:val="en-US" w:eastAsia="zh-CN"/>
              </w:rPr>
              <w:t>4</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找平层：20厚1:3水泥砂浆；</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lang w:val="en-US" w:eastAsia="zh-CN"/>
              </w:rPr>
            </w:pPr>
            <w:r>
              <w:rPr>
                <w:rFonts w:hint="eastAsia" w:cs="Times New Roman"/>
                <w:color w:val="auto"/>
                <w:szCs w:val="24"/>
                <w:highlight w:val="none"/>
                <w:lang w:val="en-US" w:eastAsia="zh-CN"/>
              </w:rPr>
              <w:t>5</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保温</w:t>
            </w:r>
            <w:r>
              <w:rPr>
                <w:rFonts w:hint="eastAsia" w:cs="Times New Roman"/>
                <w:color w:val="auto"/>
                <w:kern w:val="2"/>
                <w:sz w:val="21"/>
                <w:szCs w:val="24"/>
                <w:highlight w:val="none"/>
                <w:lang w:val="en-US" w:eastAsia="zh-CN" w:bidi="ar-SA"/>
              </w:rPr>
              <w:t>隔热</w:t>
            </w:r>
            <w:r>
              <w:rPr>
                <w:rFonts w:hint="eastAsia" w:ascii="Times New Roman" w:hAnsi="Times New Roman" w:eastAsia="宋体" w:cs="Times New Roman"/>
                <w:color w:val="auto"/>
                <w:kern w:val="2"/>
                <w:sz w:val="21"/>
                <w:szCs w:val="24"/>
                <w:highlight w:val="none"/>
                <w:lang w:val="en-US" w:eastAsia="zh-CN" w:bidi="ar-SA"/>
              </w:rPr>
              <w:t>层：</w:t>
            </w:r>
            <w:r>
              <w:rPr>
                <w:rFonts w:hint="eastAsia" w:cs="Times New Roman"/>
                <w:color w:val="auto"/>
                <w:kern w:val="2"/>
                <w:sz w:val="21"/>
                <w:szCs w:val="24"/>
                <w:highlight w:val="none"/>
                <w:lang w:val="en-US" w:eastAsia="zh-CN" w:bidi="ar-SA"/>
              </w:rPr>
              <w:t>采用挤塑苯乙烯泡沫塑料板，厚度详建筑节能设计说明专篇；（注意保温层设计厚度按计算厚度增加25%取值，且最小厚度不得小于25mm）；同时设置宽度为500mm的泡沫混凝土防火隔离带蒋屋面何外墙分隔，做法详国标12J201,2/B6；</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6</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两道防水层：遇墙、柱或设备基础应上反300高；</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a.一道</w:t>
            </w: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.0厚</w:t>
            </w:r>
            <w:r>
              <w:rPr>
                <w:rFonts w:hint="eastAsia" w:cs="Times New Roman"/>
                <w:color w:val="auto"/>
                <w:kern w:val="2"/>
                <w:sz w:val="21"/>
                <w:szCs w:val="24"/>
                <w:highlight w:val="none"/>
                <w:lang w:val="en-US" w:eastAsia="zh-CN" w:bidi="ar-SA"/>
              </w:rPr>
              <w:t>APP改性沥青防水卷材</w:t>
            </w:r>
            <w:r>
              <w:rPr>
                <w:rFonts w:hint="eastAsia" w:ascii="Times New Roman" w:hAnsi="Times New Roman" w:eastAsia="宋体" w:cs="Times New Roman"/>
                <w:color w:val="auto"/>
                <w:kern w:val="2"/>
                <w:sz w:val="21"/>
                <w:szCs w:val="24"/>
                <w:highlight w:val="none"/>
                <w:lang w:val="en-US" w:eastAsia="zh-CN" w:bidi="ar-SA"/>
              </w:rPr>
              <w:t>；</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b.一道</w:t>
            </w:r>
            <w:r>
              <w:rPr>
                <w:rFonts w:hint="eastAsia" w:cs="Times New Roman"/>
                <w:color w:val="auto"/>
                <w:kern w:val="2"/>
                <w:sz w:val="21"/>
                <w:szCs w:val="24"/>
                <w:highlight w:val="none"/>
                <w:lang w:val="en-US" w:eastAsia="zh-CN" w:bidi="ar-SA"/>
              </w:rPr>
              <w:t>1.5</w:t>
            </w:r>
            <w:r>
              <w:rPr>
                <w:rFonts w:hint="eastAsia" w:ascii="Times New Roman" w:hAnsi="Times New Roman" w:eastAsia="宋体" w:cs="Times New Roman"/>
                <w:color w:val="auto"/>
                <w:kern w:val="2"/>
                <w:sz w:val="21"/>
                <w:szCs w:val="24"/>
                <w:highlight w:val="none"/>
                <w:lang w:val="en-US" w:eastAsia="zh-CN" w:bidi="ar-SA"/>
              </w:rPr>
              <w:t>厚</w:t>
            </w:r>
            <w:r>
              <w:rPr>
                <w:rFonts w:hint="eastAsia" w:cs="Times New Roman"/>
                <w:color w:val="auto"/>
                <w:kern w:val="2"/>
                <w:sz w:val="21"/>
                <w:szCs w:val="24"/>
                <w:highlight w:val="none"/>
                <w:lang w:val="en-US" w:eastAsia="zh-CN" w:bidi="ar-SA"/>
              </w:rPr>
              <w:t>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7</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找平层：20厚1:3水泥砂浆；</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8</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找坡层</w:t>
            </w:r>
            <w:r>
              <w:rPr>
                <w:rFonts w:hint="eastAsia" w:cs="Times New Roman"/>
                <w:color w:val="auto"/>
                <w:kern w:val="2"/>
                <w:sz w:val="21"/>
                <w:szCs w:val="24"/>
                <w:highlight w:val="none"/>
                <w:lang w:val="en-US" w:eastAsia="zh-CN" w:bidi="ar-SA"/>
              </w:rPr>
              <w:t>（仅建筑找坡时采用）</w:t>
            </w:r>
            <w:r>
              <w:rPr>
                <w:rFonts w:hint="eastAsia" w:ascii="Times New Roman" w:hAnsi="Times New Roman" w:eastAsia="宋体" w:cs="Times New Roman"/>
                <w:color w:val="auto"/>
                <w:kern w:val="2"/>
                <w:sz w:val="21"/>
                <w:szCs w:val="24"/>
                <w:highlight w:val="none"/>
                <w:lang w:val="en-US" w:eastAsia="zh-CN" w:bidi="ar-SA"/>
              </w:rPr>
              <w:t>:最薄处30厚LC5.0轻集料混凝土2%建筑找坡；</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9</w:t>
            </w:r>
          </w:p>
        </w:tc>
        <w:tc>
          <w:tcPr>
            <w:tcW w:w="5681"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zCs w:val="24"/>
                <w:highlight w:val="none"/>
                <w:lang w:val="en-US" w:eastAsia="zh-CN"/>
              </w:rPr>
            </w:pPr>
            <w:r>
              <w:rPr>
                <w:rFonts w:hint="eastAsia" w:ascii="Times New Roman" w:hAnsi="Times New Roman" w:eastAsia="宋体" w:cs="Times New Roman"/>
                <w:b w:val="0"/>
                <w:bCs w:val="0"/>
                <w:color w:val="auto"/>
                <w:szCs w:val="24"/>
                <w:highlight w:val="none"/>
                <w:lang w:val="en-US" w:eastAsia="zh-CN"/>
              </w:rPr>
              <w:t>结构层</w:t>
            </w:r>
            <w:r>
              <w:rPr>
                <w:rFonts w:hint="eastAsia" w:cs="Times New Roman"/>
                <w:b w:val="0"/>
                <w:bCs w:val="0"/>
                <w:color w:val="auto"/>
                <w:szCs w:val="24"/>
                <w:highlight w:val="none"/>
                <w:lang w:val="en-US" w:eastAsia="zh-CN"/>
              </w:rPr>
              <w:t>：钢筋混凝土屋面板</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725"/>
        <w:gridCol w:w="3978"/>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59"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72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97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1860"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auto"/>
                <w:szCs w:val="21"/>
                <w:highlight w:val="none"/>
                <w:lang w:eastAsia="zh-CN"/>
              </w:rPr>
            </w:pPr>
            <w:r>
              <w:rPr>
                <w:rFonts w:hint="eastAsia" w:ascii="Times New Roman" w:hAnsi="Times New Roman" w:eastAsia="宋体" w:cs="Times New Roman"/>
                <w:color w:val="auto"/>
                <w:szCs w:val="24"/>
                <w:highlight w:val="none"/>
                <w:lang w:val="en-US" w:eastAsia="zh-CN"/>
              </w:rPr>
              <w:t>1</w:t>
            </w:r>
          </w:p>
        </w:tc>
        <w:tc>
          <w:tcPr>
            <w:tcW w:w="1725"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平式种植容器</w:t>
            </w:r>
          </w:p>
        </w:tc>
        <w:tc>
          <w:tcPr>
            <w:tcW w:w="3978" w:type="dxa"/>
            <w:noWrap w:val="0"/>
            <w:tcMar>
              <w:top w:w="113" w:type="dxa"/>
              <w:bottom w:w="113"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baseline"/>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bidi="ar-SA"/>
              </w:rPr>
              <w:t>国标4J206</w:t>
            </w:r>
          </w:p>
        </w:tc>
        <w:tc>
          <w:tcPr>
            <w:tcW w:w="1860" w:type="dxa"/>
            <w:vMerge w:val="restart"/>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eastAsia="zh-CN"/>
              </w:rPr>
            </w:pP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符合相应国家规范要求</w:t>
            </w:r>
            <w:r>
              <w:rPr>
                <w:rFonts w:hint="eastAsia" w:cs="Times New Roman"/>
                <w:color w:val="auto"/>
                <w:kern w:val="2"/>
                <w:sz w:val="21"/>
                <w:szCs w:val="24"/>
                <w:highlight w:val="none"/>
                <w:lang w:val="en-US" w:eastAsia="zh-CN" w:bidi="ar-SA"/>
              </w:rPr>
              <w:t>国标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auto"/>
                <w:szCs w:val="21"/>
                <w:highlight w:val="none"/>
                <w:lang w:val="en-US" w:eastAsia="zh-CN"/>
              </w:rPr>
            </w:pPr>
            <w:r>
              <w:rPr>
                <w:rFonts w:hint="eastAsia" w:ascii="Times New Roman" w:hAnsi="Times New Roman" w:eastAsia="宋体" w:cs="Times New Roman"/>
                <w:color w:val="auto"/>
                <w:szCs w:val="24"/>
                <w:highlight w:val="none"/>
                <w:lang w:val="en-US" w:eastAsia="zh-CN"/>
              </w:rPr>
              <w:t>2</w:t>
            </w:r>
          </w:p>
        </w:tc>
        <w:tc>
          <w:tcPr>
            <w:tcW w:w="1725"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挤塑苯乙烯泡沫塑料</w:t>
            </w:r>
            <w:r>
              <w:rPr>
                <w:rFonts w:hint="eastAsia" w:ascii="Times New Roman" w:hAnsi="Times New Roman" w:eastAsia="宋体" w:cs="Times New Roman"/>
                <w:color w:val="auto"/>
                <w:szCs w:val="24"/>
                <w:highlight w:val="none"/>
                <w:lang w:val="en-US" w:eastAsia="zh-CN"/>
              </w:rPr>
              <w:t>板</w:t>
            </w:r>
          </w:p>
        </w:tc>
        <w:tc>
          <w:tcPr>
            <w:tcW w:w="3978" w:type="dxa"/>
            <w:noWrap w:val="0"/>
            <w:tcMar>
              <w:top w:w="113" w:type="dxa"/>
              <w:bottom w:w="113" w:type="dxa"/>
            </w:tcMar>
            <w:vAlign w:val="center"/>
          </w:tcPr>
          <w:p>
            <w:pPr>
              <w:pStyle w:val="87"/>
              <w:keepNext w:val="0"/>
              <w:keepLines w:val="0"/>
              <w:pageBreakBefore w:val="0"/>
              <w:suppressLineNumbers w:val="0"/>
              <w:tabs>
                <w:tab w:val="left" w:pos="0"/>
                <w:tab w:val="left" w:pos="993"/>
                <w:tab w:val="left" w:pos="1134"/>
              </w:tabs>
              <w:kinsoku/>
              <w:wordWrap/>
              <w:overflowPunct/>
              <w:topLinePunct w:val="0"/>
              <w:autoSpaceDE/>
              <w:autoSpaceDN/>
              <w:bidi w:val="0"/>
              <w:adjustRightInd/>
              <w:snapToGrid/>
              <w:spacing w:before="0" w:beforeAutospacing="0" w:afterAutospacing="0" w:line="360" w:lineRule="auto"/>
              <w:ind w:left="0" w:leftChars="0" w:right="0" w:firstLine="0" w:firstLineChars="0"/>
              <w:textAlignment w:val="baseline"/>
              <w:rPr>
                <w:rFonts w:hint="default" w:ascii="Times New Roman" w:hAnsi="Times New Roman" w:cs="Times New Roman"/>
                <w:color w:val="auto"/>
                <w:szCs w:val="24"/>
                <w:highlight w:val="none"/>
                <w:lang w:val="en-US"/>
              </w:rPr>
            </w:pPr>
            <w:r>
              <w:rPr>
                <w:rFonts w:hint="eastAsia" w:cs="Times New Roman"/>
                <w:color w:val="auto"/>
                <w:kern w:val="2"/>
                <w:sz w:val="21"/>
                <w:szCs w:val="24"/>
                <w:highlight w:val="none"/>
                <w:lang w:val="en-US" w:eastAsia="zh-CN" w:bidi="ar-SA"/>
              </w:rPr>
              <w:t>国标12j201,2B6</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w:t>
            </w:r>
          </w:p>
        </w:tc>
        <w:tc>
          <w:tcPr>
            <w:tcW w:w="1725" w:type="dxa"/>
            <w:noWrap w:val="0"/>
            <w:tcMar>
              <w:top w:w="113" w:type="dxa"/>
              <w:bottom w:w="113" w:type="dxa"/>
            </w:tcMar>
            <w:vAlign w:val="center"/>
          </w:tcPr>
          <w:p>
            <w:pPr>
              <w:keepNext w:val="0"/>
              <w:keepLines w:val="0"/>
              <w:suppressLineNumbers w:val="0"/>
              <w:spacing w:before="0" w:beforeAutospacing="0" w:after="0" w:afterAutospacing="0" w:line="240" w:lineRule="auto"/>
              <w:ind w:left="0" w:right="0"/>
              <w:rPr>
                <w:rFonts w:hint="default" w:cs="Times New Roman"/>
                <w:color w:val="auto"/>
                <w:szCs w:val="24"/>
                <w:highlight w:val="none"/>
                <w:lang w:val="en-US" w:eastAsia="zh-CN"/>
              </w:rPr>
            </w:pPr>
            <w:r>
              <w:rPr>
                <w:rFonts w:hint="eastAsia" w:cs="Times New Roman"/>
                <w:color w:val="auto"/>
                <w:szCs w:val="24"/>
                <w:highlight w:val="none"/>
                <w:lang w:val="en-US" w:eastAsia="zh-CN"/>
              </w:rPr>
              <w:t>土工布</w:t>
            </w:r>
          </w:p>
        </w:tc>
        <w:tc>
          <w:tcPr>
            <w:tcW w:w="3978" w:type="dxa"/>
            <w:noWrap w:val="0"/>
            <w:tcMar>
              <w:top w:w="113" w:type="dxa"/>
              <w:bottom w:w="113" w:type="dxa"/>
            </w:tcMar>
            <w:vAlign w:val="center"/>
          </w:tcPr>
          <w:p>
            <w:pPr>
              <w:pStyle w:val="87"/>
              <w:keepNext w:val="0"/>
              <w:keepLines w:val="0"/>
              <w:pageBreakBefore w:val="0"/>
              <w:suppressLineNumbers w:val="0"/>
              <w:tabs>
                <w:tab w:val="left" w:pos="0"/>
                <w:tab w:val="left" w:pos="993"/>
                <w:tab w:val="left" w:pos="1134"/>
              </w:tabs>
              <w:kinsoku/>
              <w:wordWrap/>
              <w:overflowPunct/>
              <w:topLinePunct w:val="0"/>
              <w:autoSpaceDE/>
              <w:autoSpaceDN/>
              <w:bidi w:val="0"/>
              <w:adjustRightInd/>
              <w:snapToGrid/>
              <w:spacing w:before="0" w:beforeAutospacing="0" w:afterAutospacing="0" w:line="240" w:lineRule="auto"/>
              <w:ind w:left="0" w:leftChars="0" w:right="0" w:firstLine="0" w:firstLineChars="0"/>
              <w:textAlignment w:val="baseline"/>
              <w:rPr>
                <w:rFonts w:hint="default"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300g/㎡重土工布</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auto"/>
                <w:szCs w:val="21"/>
                <w:highlight w:val="none"/>
                <w:lang w:val="en-US" w:eastAsia="zh-CN"/>
              </w:rPr>
            </w:pPr>
            <w:r>
              <w:rPr>
                <w:rFonts w:hint="eastAsia" w:ascii="Times New Roman" w:hAnsi="Times New Roman" w:cs="Times New Roman"/>
                <w:color w:val="auto"/>
                <w:szCs w:val="24"/>
                <w:highlight w:val="none"/>
                <w:lang w:val="en-US" w:eastAsia="zh-CN"/>
              </w:rPr>
              <w:t>4</w:t>
            </w:r>
          </w:p>
        </w:tc>
        <w:tc>
          <w:tcPr>
            <w:tcW w:w="1725"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eastAsia="zh-CN"/>
              </w:rPr>
            </w:pPr>
            <w:r>
              <w:rPr>
                <w:rFonts w:hint="eastAsia" w:ascii="Times New Roman" w:hAnsi="Times New Roman" w:eastAsia="宋体" w:cs="Times New Roman"/>
                <w:color w:val="auto"/>
                <w:kern w:val="2"/>
                <w:sz w:val="21"/>
                <w:szCs w:val="24"/>
                <w:highlight w:val="none"/>
                <w:lang w:val="en-US" w:eastAsia="zh-CN" w:bidi="ar-SA"/>
              </w:rPr>
              <w:t>改性沥青防水卷材</w:t>
            </w:r>
          </w:p>
        </w:tc>
        <w:tc>
          <w:tcPr>
            <w:tcW w:w="3978" w:type="dxa"/>
            <w:noWrap w:val="0"/>
            <w:tcMar>
              <w:top w:w="113" w:type="dxa"/>
              <w:bottom w:w="113" w:type="dxa"/>
            </w:tcMar>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Cs w:val="24"/>
                <w:highlight w:val="none"/>
                <w:lang w:val="en-US" w:eastAsia="zh-CN"/>
              </w:rPr>
            </w:pP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.0mm厚</w:t>
            </w:r>
            <w:r>
              <w:rPr>
                <w:rFonts w:hint="eastAsia" w:cs="Times New Roman"/>
                <w:color w:val="auto"/>
                <w:kern w:val="2"/>
                <w:sz w:val="21"/>
                <w:szCs w:val="24"/>
                <w:highlight w:val="none"/>
                <w:lang w:val="en-US" w:eastAsia="zh-CN" w:bidi="ar-SA"/>
              </w:rPr>
              <w:t>APP改性沥青</w:t>
            </w:r>
            <w:r>
              <w:rPr>
                <w:rFonts w:hint="eastAsia" w:ascii="Times New Roman" w:hAnsi="Times New Roman" w:eastAsia="宋体" w:cs="Times New Roman"/>
                <w:color w:val="auto"/>
                <w:kern w:val="2"/>
                <w:sz w:val="21"/>
                <w:szCs w:val="24"/>
                <w:highlight w:val="none"/>
                <w:lang w:val="en-US" w:eastAsia="zh-CN" w:bidi="ar-SA"/>
              </w:rPr>
              <w:t>防水卷材</w:t>
            </w:r>
            <w:r>
              <w:rPr>
                <w:rFonts w:hint="eastAsia" w:ascii="Times New Roman" w:hAnsi="Times New Roman" w:cs="Times New Roman"/>
                <w:color w:val="auto"/>
                <w:kern w:val="2"/>
                <w:sz w:val="21"/>
                <w:szCs w:val="24"/>
                <w:highlight w:val="none"/>
                <w:lang w:val="en-US" w:eastAsia="zh-CN" w:bidi="ar-SA"/>
              </w:rPr>
              <w:t>（含化学阻根剂）</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w:t>
            </w:r>
          </w:p>
        </w:tc>
        <w:tc>
          <w:tcPr>
            <w:tcW w:w="1725"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3978" w:type="dxa"/>
            <w:noWrap w:val="0"/>
            <w:tcMar>
              <w:top w:w="113" w:type="dxa"/>
              <w:bottom w:w="113" w:type="dxa"/>
            </w:tcMar>
            <w:vAlign w:val="center"/>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szCs w:val="24"/>
                <w:highlight w:val="none"/>
                <w:lang w:val="en-US" w:eastAsia="zh-CN"/>
              </w:rPr>
            </w:pPr>
            <w:r>
              <w:rPr>
                <w:rFonts w:hint="eastAsia" w:cs="Times New Roman"/>
                <w:color w:val="auto"/>
                <w:kern w:val="2"/>
                <w:sz w:val="21"/>
                <w:szCs w:val="24"/>
                <w:highlight w:val="none"/>
                <w:lang w:val="en-US" w:eastAsia="zh-CN" w:bidi="ar-SA"/>
              </w:rPr>
              <w:t>1</w:t>
            </w:r>
            <w:r>
              <w:rPr>
                <w:rFonts w:hint="eastAsia" w:ascii="Times New Roman" w:hAnsi="Times New Roman" w:eastAsia="宋体" w:cs="Times New Roman"/>
                <w:color w:val="auto"/>
                <w:kern w:val="2"/>
                <w:sz w:val="21"/>
                <w:szCs w:val="24"/>
                <w:highlight w:val="none"/>
                <w:lang w:val="en-US" w:eastAsia="zh-CN" w:bidi="ar-SA"/>
              </w:rPr>
              <w:t>.</w:t>
            </w:r>
            <w:r>
              <w:rPr>
                <w:rFonts w:hint="eastAsia" w:cs="Times New Roman"/>
                <w:color w:val="auto"/>
                <w:kern w:val="2"/>
                <w:sz w:val="21"/>
                <w:szCs w:val="24"/>
                <w:highlight w:val="none"/>
                <w:lang w:val="en-US" w:eastAsia="zh-CN" w:bidi="ar-SA"/>
              </w:rPr>
              <w:t>5</w:t>
            </w:r>
            <w:r>
              <w:rPr>
                <w:rFonts w:hint="eastAsia" w:ascii="Times New Roman" w:hAnsi="Times New Roman" w:eastAsia="宋体" w:cs="Times New Roman"/>
                <w:color w:val="auto"/>
                <w:kern w:val="2"/>
                <w:sz w:val="21"/>
                <w:szCs w:val="24"/>
                <w:highlight w:val="none"/>
                <w:lang w:val="en-US" w:eastAsia="zh-CN" w:bidi="ar-SA"/>
              </w:rPr>
              <w:t>mm</w:t>
            </w:r>
            <w:r>
              <w:rPr>
                <w:rFonts w:hint="eastAsia" w:cs="Times New Roman"/>
                <w:color w:val="auto"/>
                <w:kern w:val="2"/>
                <w:sz w:val="21"/>
                <w:szCs w:val="24"/>
                <w:highlight w:val="none"/>
                <w:lang w:val="en-US" w:eastAsia="zh-CN" w:bidi="ar-SA"/>
              </w:rPr>
              <w:t>厚合成高分子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bl>
    <w:p>
      <w:pPr>
        <w:pStyle w:val="100"/>
        <w:ind w:left="0" w:leftChars="0" w:firstLine="0" w:firstLineChars="0"/>
        <w:rPr>
          <w:rFonts w:hint="default" w:ascii="宋体" w:hAnsi="宋体" w:eastAsia="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（3）参考实例：</w:t>
      </w:r>
    </w:p>
    <w:p>
      <w:pPr>
        <w:pStyle w:val="100"/>
        <w:ind w:left="0" w:leftChars="0" w:firstLine="0" w:firstLineChars="0"/>
        <w:jc w:val="center"/>
        <w:rPr>
          <w:rFonts w:hint="eastAsia" w:ascii="宋体" w:hAnsi="宋体" w:eastAsia="宋体" w:cs="Times New Roman"/>
          <w:color w:val="auto"/>
          <w:sz w:val="28"/>
          <w:szCs w:val="28"/>
          <w:highlight w:val="none"/>
          <w:lang w:val="en-US" w:eastAsia="zh-CN"/>
        </w:rPr>
      </w:pPr>
      <w:r>
        <w:rPr>
          <w:rFonts w:ascii="宋体" w:hAnsi="宋体"/>
          <w:color w:val="auto"/>
          <w:sz w:val="28"/>
          <w:szCs w:val="28"/>
        </w:rPr>
        <w:drawing>
          <wp:inline distT="0" distB="0" distL="114300" distR="114300">
            <wp:extent cx="2418715" cy="1840865"/>
            <wp:effectExtent l="0" t="0" r="6985" b="635"/>
            <wp:docPr id="22" name="图片 22" descr="170314621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703146211076"/>
                    <pic:cNvPicPr>
                      <a:picLocks noChangeAspect="1"/>
                    </pic:cNvPicPr>
                  </pic:nvPicPr>
                  <pic:blipFill>
                    <a:blip r:embed="rId16"/>
                    <a:stretch>
                      <a:fillRect/>
                    </a:stretch>
                  </pic:blipFill>
                  <pic:spPr>
                    <a:xfrm>
                      <a:off x="0" y="0"/>
                      <a:ext cx="2418715" cy="1840865"/>
                    </a:xfrm>
                    <a:prstGeom prst="rect">
                      <a:avLst/>
                    </a:prstGeom>
                  </pic:spPr>
                </pic:pic>
              </a:graphicData>
            </a:graphic>
          </wp:inline>
        </w:drawing>
      </w:r>
      <w:r>
        <w:rPr>
          <w:rFonts w:ascii="宋体" w:hAnsi="宋体"/>
          <w:color w:val="auto"/>
          <w:sz w:val="28"/>
          <w:szCs w:val="28"/>
        </w:rPr>
        <w:drawing>
          <wp:inline distT="0" distB="0" distL="114300" distR="114300">
            <wp:extent cx="2463800" cy="1860550"/>
            <wp:effectExtent l="0" t="0" r="0" b="6350"/>
            <wp:docPr id="21" name="图片 21" descr="170314619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03146198938"/>
                    <pic:cNvPicPr>
                      <a:picLocks noChangeAspect="1"/>
                    </pic:cNvPicPr>
                  </pic:nvPicPr>
                  <pic:blipFill>
                    <a:blip r:embed="rId17"/>
                    <a:stretch>
                      <a:fillRect/>
                    </a:stretch>
                  </pic:blipFill>
                  <pic:spPr>
                    <a:xfrm>
                      <a:off x="0" y="0"/>
                      <a:ext cx="2463800" cy="1860550"/>
                    </a:xfrm>
                    <a:prstGeom prst="rect">
                      <a:avLst/>
                    </a:prstGeom>
                  </pic:spPr>
                </pic:pic>
              </a:graphicData>
            </a:graphic>
          </wp:inline>
        </w:drawing>
      </w:r>
    </w:p>
    <w:p>
      <w:pPr>
        <w:ind w:left="0" w:leftChars="0" w:firstLine="0" w:firstLineChars="0"/>
        <w:jc w:val="left"/>
        <w:rPr>
          <w:rFonts w:hint="eastAsia" w:ascii="Times New Roman" w:hAnsi="Times New Roman" w:eastAsia="宋体" w:cs="Times New Roman"/>
          <w:color w:val="auto"/>
          <w:sz w:val="21"/>
          <w:szCs w:val="24"/>
          <w:highlight w:val="none"/>
          <w:lang w:val="en-US" w:eastAsia="zh-CN"/>
        </w:rPr>
      </w:pPr>
      <w:r>
        <w:rPr>
          <w:rFonts w:hint="default" w:ascii="Times New Roman" w:hAnsi="Times New Roman" w:cs="Times New Roman"/>
          <w:color w:val="000008"/>
          <w:sz w:val="21"/>
          <w:szCs w:val="21"/>
          <w:highlight w:val="white"/>
          <w:lang w:eastAsia="zh-CN"/>
        </w:rPr>
        <w:t xml:space="preserve">                               </w:t>
      </w:r>
      <w:r>
        <w:rPr>
          <w:rFonts w:hint="eastAsia" w:ascii="Times New Roman" w:hAnsi="Times New Roman" w:cs="Times New Roman"/>
          <w:b/>
          <w:bCs/>
          <w:color w:val="auto"/>
          <w:sz w:val="28"/>
          <w:szCs w:val="28"/>
          <w:highlight w:val="none"/>
          <w:lang w:val="en-US" w:eastAsia="zh-CN"/>
        </w:rPr>
        <w:t>卷材防水做法</w:t>
      </w:r>
    </w:p>
    <w:p>
      <w:pPr>
        <w:widowControl/>
        <w:jc w:val="left"/>
        <w:rPr>
          <w:rFonts w:hint="eastAsia" w:ascii="宋体" w:hAnsi="宋体"/>
          <w:sz w:val="28"/>
          <w:szCs w:val="28"/>
        </w:rPr>
      </w:pPr>
      <w:r>
        <w:rPr>
          <w:rFonts w:hint="eastAsia" w:ascii="宋体" w:hAnsi="宋体"/>
          <w:sz w:val="28"/>
          <w:szCs w:val="28"/>
        </w:rPr>
        <w:t>参考品牌：</w:t>
      </w:r>
    </w:p>
    <w:p>
      <w:pPr>
        <w:widowControl/>
        <w:jc w:val="left"/>
      </w:pPr>
      <w:r>
        <w:rPr>
          <w:rFonts w:hint="eastAsia" w:ascii="宋体" w:hAnsi="宋体" w:eastAsia="宋体" w:cs="Times New Roman"/>
          <w:color w:val="auto"/>
          <w:sz w:val="28"/>
          <w:szCs w:val="28"/>
          <w:highlight w:val="none"/>
          <w:lang w:val="en-US" w:eastAsia="zh-CN"/>
        </w:rPr>
        <w:t>防水材料：东方雨虹、广东科顺、深圳卓宝</w:t>
      </w:r>
    </w:p>
    <w:p>
      <w:pPr>
        <w:pStyle w:val="87"/>
      </w:pPr>
    </w:p>
    <w:p>
      <w:pPr>
        <w:tabs>
          <w:tab w:val="left" w:pos="420"/>
        </w:tabs>
        <w:spacing w:line="360" w:lineRule="auto"/>
        <w:outlineLvl w:val="3"/>
        <w:rPr>
          <w:rFonts w:hint="default" w:ascii="宋体" w:hAnsi="宋体" w:cs="宋体"/>
          <w:b/>
          <w:bCs/>
          <w:color w:val="000008"/>
          <w:sz w:val="28"/>
          <w:szCs w:val="28"/>
          <w:highlight w:val="none"/>
          <w:lang w:val="en-US" w:eastAsia="zh-CN"/>
        </w:rPr>
      </w:pPr>
      <w:bookmarkStart w:id="165" w:name="_Toc425950721"/>
      <w:bookmarkStart w:id="166" w:name="_Toc26310"/>
      <w:bookmarkStart w:id="167" w:name="_Toc5472"/>
      <w:bookmarkStart w:id="168" w:name="_Toc4127"/>
      <w:bookmarkStart w:id="169" w:name="_Toc31388"/>
      <w:bookmarkStart w:id="170" w:name="_Toc16963"/>
      <w:bookmarkStart w:id="171" w:name="_Toc20317"/>
      <w:bookmarkStart w:id="172" w:name="_Toc13501"/>
      <w:bookmarkStart w:id="173" w:name="_Toc16858"/>
      <w:bookmarkStart w:id="174" w:name="_Toc22917"/>
      <w:r>
        <w:rPr>
          <w:rFonts w:hint="eastAsia" w:ascii="宋体" w:hAnsi="宋体"/>
          <w:b/>
          <w:color w:val="auto"/>
          <w:sz w:val="28"/>
          <w:szCs w:val="28"/>
          <w:highlight w:val="none"/>
          <w:lang w:val="en-US" w:eastAsia="zh-CN"/>
        </w:rPr>
        <w:t>2.1.5种植屋面（正置式有保温）</w:t>
      </w:r>
      <w:r>
        <w:rPr>
          <w:rFonts w:hint="default" w:ascii="宋体" w:hAnsi="宋体" w:eastAsia="宋体" w:cs="宋体"/>
          <w:b/>
          <w:bCs/>
          <w:color w:val="000008"/>
          <w:sz w:val="28"/>
          <w:szCs w:val="28"/>
          <w:highlight w:val="white"/>
          <w:lang w:eastAsia="zh-CN"/>
        </w:rPr>
        <w:t>（</w:t>
      </w:r>
      <w:r>
        <w:rPr>
          <w:rFonts w:hint="eastAsia" w:ascii="宋体" w:hAnsi="宋体" w:cs="宋体"/>
          <w:b/>
          <w:bCs/>
          <w:color w:val="000008"/>
          <w:sz w:val="28"/>
          <w:szCs w:val="28"/>
          <w:highlight w:val="white"/>
          <w:lang w:val="en-US" w:eastAsia="zh-CN"/>
        </w:rPr>
        <w:t>五</w:t>
      </w:r>
      <w:r>
        <w:rPr>
          <w:rFonts w:hint="default" w:ascii="宋体" w:hAnsi="宋体" w:eastAsia="宋体" w:cs="宋体"/>
          <w:b/>
          <w:bCs/>
          <w:color w:val="000008"/>
          <w:sz w:val="28"/>
          <w:szCs w:val="28"/>
          <w:highlight w:val="white"/>
          <w:lang w:eastAsia="zh-CN"/>
        </w:rPr>
        <w:t>）</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5681"/>
        <w:gridCol w:w="1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4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681"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1893"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平式种植容器，种植容器应满足国标4J206的技术要求，具有排（蓄）水，过滤等功能的模块化可移动式特定容器，容器材质的使用年限不应低于10年。</w:t>
            </w:r>
          </w:p>
        </w:tc>
        <w:tc>
          <w:tcPr>
            <w:tcW w:w="1893" w:type="dxa"/>
            <w:vMerge w:val="restart"/>
            <w:noWrap w:val="0"/>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p>
            <w:pPr>
              <w:pStyle w:val="100"/>
              <w:keepNext w:val="0"/>
              <w:keepLines w:val="0"/>
              <w:widowControl/>
              <w:suppressLineNumbers w:val="0"/>
              <w:spacing w:before="0" w:beforeAutospacing="0" w:after="0" w:afterAutospacing="0"/>
              <w:ind w:left="0" w:right="0"/>
              <w:rPr>
                <w:rFonts w:hint="default"/>
                <w:color w:val="auto"/>
                <w:highlight w:val="none"/>
                <w:lang w:val="en-US"/>
              </w:rPr>
            </w:pPr>
            <w:r>
              <w:rPr>
                <w:rFonts w:hint="eastAsia" w:ascii="Times New Roman" w:hAnsi="Times New Roman" w:cs="Times New Roman"/>
                <w:color w:val="auto"/>
                <w:highlight w:val="none"/>
                <w:lang w:val="en-US" w:eastAsia="zh-CN"/>
              </w:rPr>
              <w:t>（适用于局部绿化屋面）详参国标《种植屋面建筑构造》12J206RW2/4-2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2</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保护层：</w:t>
            </w:r>
            <w:r>
              <w:rPr>
                <w:rFonts w:hint="eastAsia" w:ascii="Times New Roman" w:hAnsi="Times New Roman" w:cs="Times New Roman"/>
                <w:color w:val="auto"/>
                <w:kern w:val="2"/>
                <w:sz w:val="21"/>
                <w:szCs w:val="24"/>
                <w:highlight w:val="none"/>
                <w:lang w:val="en-US" w:eastAsia="zh-CN" w:bidi="ar-SA"/>
              </w:rPr>
              <w:t>300g/㎡土工布保护层</w:t>
            </w:r>
            <w:r>
              <w:rPr>
                <w:rFonts w:hint="eastAsia" w:ascii="Times New Roman" w:hAnsi="Times New Roman" w:eastAsia="宋体" w:cs="Times New Roman"/>
                <w:color w:val="auto"/>
                <w:kern w:val="2"/>
                <w:sz w:val="21"/>
                <w:szCs w:val="24"/>
                <w:highlight w:val="none"/>
                <w:lang w:val="en-US" w:eastAsia="zh-CN" w:bidi="ar-SA"/>
              </w:rPr>
              <w:t>；</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4"/>
                <w:highlight w:val="none"/>
                <w:lang w:val="en-US" w:eastAsia="zh-CN" w:bidi="ar-SA"/>
              </w:rPr>
            </w:pPr>
            <w:r>
              <w:rPr>
                <w:rFonts w:hint="eastAsia" w:ascii="Times New Roman" w:hAnsi="Times New Roman" w:cs="Times New Roman"/>
                <w:b w:val="0"/>
                <w:bCs w:val="0"/>
                <w:color w:val="auto"/>
                <w:kern w:val="2"/>
                <w:sz w:val="21"/>
                <w:szCs w:val="24"/>
                <w:highlight w:val="none"/>
                <w:lang w:val="en-US" w:eastAsia="zh-CN" w:bidi="ar-SA"/>
              </w:rPr>
              <w:t>3</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两道防水层：遇墙、柱或设备基础应上反300高；</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a.一道</w:t>
            </w: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.0厚</w:t>
            </w:r>
            <w:r>
              <w:rPr>
                <w:rFonts w:hint="eastAsia" w:cs="Times New Roman"/>
                <w:color w:val="auto"/>
                <w:kern w:val="2"/>
                <w:sz w:val="21"/>
                <w:szCs w:val="24"/>
                <w:highlight w:val="none"/>
                <w:lang w:val="en-US" w:eastAsia="zh-CN" w:bidi="ar-SA"/>
              </w:rPr>
              <w:t>APP改性沥青防水卷材</w:t>
            </w:r>
            <w:r>
              <w:rPr>
                <w:rFonts w:hint="eastAsia" w:ascii="Times New Roman" w:hAnsi="Times New Roman" w:eastAsia="宋体" w:cs="Times New Roman"/>
                <w:color w:val="auto"/>
                <w:kern w:val="2"/>
                <w:sz w:val="21"/>
                <w:szCs w:val="24"/>
                <w:highlight w:val="none"/>
                <w:lang w:val="en-US" w:eastAsia="zh-CN" w:bidi="ar-SA"/>
              </w:rPr>
              <w:t>；</w:t>
            </w:r>
          </w:p>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b.一道</w:t>
            </w:r>
            <w:r>
              <w:rPr>
                <w:rFonts w:hint="eastAsia" w:cs="Times New Roman"/>
                <w:color w:val="auto"/>
                <w:kern w:val="2"/>
                <w:sz w:val="21"/>
                <w:szCs w:val="24"/>
                <w:highlight w:val="none"/>
                <w:lang w:val="en-US" w:eastAsia="zh-CN" w:bidi="ar-SA"/>
              </w:rPr>
              <w:t>1.5</w:t>
            </w:r>
            <w:r>
              <w:rPr>
                <w:rFonts w:hint="eastAsia" w:ascii="Times New Roman" w:hAnsi="Times New Roman" w:eastAsia="宋体" w:cs="Times New Roman"/>
                <w:color w:val="auto"/>
                <w:kern w:val="2"/>
                <w:sz w:val="21"/>
                <w:szCs w:val="24"/>
                <w:highlight w:val="none"/>
                <w:lang w:val="en-US" w:eastAsia="zh-CN" w:bidi="ar-SA"/>
              </w:rPr>
              <w:t>厚</w:t>
            </w:r>
            <w:r>
              <w:rPr>
                <w:rFonts w:hint="eastAsia" w:cs="Times New Roman"/>
                <w:color w:val="auto"/>
                <w:kern w:val="2"/>
                <w:sz w:val="21"/>
                <w:szCs w:val="24"/>
                <w:highlight w:val="none"/>
                <w:lang w:val="en-US" w:eastAsia="zh-CN" w:bidi="ar-SA"/>
              </w:rPr>
              <w:t>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szCs w:val="24"/>
                <w:highlight w:val="none"/>
                <w:lang w:val="en-US" w:eastAsia="zh-CN"/>
              </w:rPr>
              <w:t>4</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找平层：20厚1:3水泥砂浆；</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4"/>
                <w:highlight w:val="none"/>
                <w:lang w:val="en-US" w:eastAsia="zh-CN" w:bidi="ar-SA"/>
              </w:rPr>
            </w:pPr>
            <w:r>
              <w:rPr>
                <w:rFonts w:hint="eastAsia" w:cs="Times New Roman"/>
                <w:b w:val="0"/>
                <w:bCs w:val="0"/>
                <w:color w:val="auto"/>
                <w:szCs w:val="24"/>
                <w:highlight w:val="none"/>
                <w:lang w:val="en-US" w:eastAsia="zh-CN"/>
              </w:rPr>
              <w:t>5</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textAlignment w:val="baseline"/>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找坡层</w:t>
            </w:r>
            <w:r>
              <w:rPr>
                <w:rFonts w:hint="eastAsia" w:cs="Times New Roman"/>
                <w:color w:val="auto"/>
                <w:kern w:val="2"/>
                <w:sz w:val="21"/>
                <w:szCs w:val="24"/>
                <w:highlight w:val="none"/>
                <w:lang w:val="en-US" w:eastAsia="zh-CN" w:bidi="ar-SA"/>
              </w:rPr>
              <w:t>（仅建筑找坡时采用）</w:t>
            </w:r>
            <w:r>
              <w:rPr>
                <w:rFonts w:hint="eastAsia" w:ascii="Times New Roman" w:hAnsi="Times New Roman" w:eastAsia="宋体" w:cs="Times New Roman"/>
                <w:color w:val="auto"/>
                <w:kern w:val="2"/>
                <w:sz w:val="21"/>
                <w:szCs w:val="24"/>
                <w:highlight w:val="none"/>
                <w:lang w:val="en-US" w:eastAsia="zh-CN" w:bidi="ar-SA"/>
              </w:rPr>
              <w:t>:最薄处30厚LC5.0轻集料混凝土2%建筑找坡；</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leftChars="0" w:right="0" w:rightChars="0"/>
              <w:jc w:val="center"/>
              <w:rPr>
                <w:rFonts w:hint="default" w:cs="Times New Roman"/>
                <w:color w:val="auto"/>
                <w:szCs w:val="24"/>
                <w:highlight w:val="none"/>
                <w:lang w:val="en-US" w:eastAsia="zh-CN"/>
              </w:rPr>
            </w:pPr>
            <w:r>
              <w:rPr>
                <w:rFonts w:hint="eastAsia" w:cs="Times New Roman"/>
                <w:color w:val="auto"/>
                <w:szCs w:val="24"/>
                <w:highlight w:val="none"/>
                <w:lang w:val="en-US" w:eastAsia="zh-CN"/>
              </w:rPr>
              <w:t>6</w:t>
            </w:r>
          </w:p>
        </w:tc>
        <w:tc>
          <w:tcPr>
            <w:tcW w:w="5681" w:type="dxa"/>
            <w:noWrap w:val="0"/>
            <w:vAlign w:val="top"/>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textAlignment w:val="baseline"/>
              <w:rPr>
                <w:rFonts w:hint="default"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保温</w:t>
            </w:r>
            <w:r>
              <w:rPr>
                <w:rFonts w:hint="eastAsia" w:cs="Times New Roman"/>
                <w:color w:val="auto"/>
                <w:kern w:val="2"/>
                <w:sz w:val="21"/>
                <w:szCs w:val="24"/>
                <w:highlight w:val="none"/>
                <w:lang w:val="en-US" w:eastAsia="zh-CN" w:bidi="ar-SA"/>
              </w:rPr>
              <w:t>隔热</w:t>
            </w:r>
            <w:r>
              <w:rPr>
                <w:rFonts w:hint="eastAsia" w:ascii="Times New Roman" w:hAnsi="Times New Roman" w:eastAsia="宋体" w:cs="Times New Roman"/>
                <w:color w:val="auto"/>
                <w:kern w:val="2"/>
                <w:sz w:val="21"/>
                <w:szCs w:val="24"/>
                <w:highlight w:val="none"/>
                <w:lang w:val="en-US" w:eastAsia="zh-CN" w:bidi="ar-SA"/>
              </w:rPr>
              <w:t>层：</w:t>
            </w:r>
            <w:r>
              <w:rPr>
                <w:rFonts w:hint="eastAsia" w:cs="Times New Roman"/>
                <w:color w:val="auto"/>
                <w:kern w:val="2"/>
                <w:sz w:val="21"/>
                <w:szCs w:val="24"/>
                <w:highlight w:val="none"/>
                <w:lang w:val="en-US" w:eastAsia="zh-CN" w:bidi="ar-SA"/>
              </w:rPr>
              <w:t>采用挤塑苯乙烯泡沫塑料板，厚度详建筑节能设计说明专篇；同时设置宽度为500mm的泡沫混凝土防火隔离带蒋屋面何外墙分隔，做法详国标12J201,2/B6；</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Cs w:val="24"/>
                <w:highlight w:val="none"/>
                <w:lang w:val="en-US" w:eastAsia="zh-CN"/>
              </w:rPr>
            </w:pPr>
            <w:r>
              <w:rPr>
                <w:rFonts w:hint="eastAsia" w:cs="Times New Roman"/>
                <w:b w:val="0"/>
                <w:bCs w:val="0"/>
                <w:color w:val="auto"/>
                <w:szCs w:val="24"/>
                <w:highlight w:val="none"/>
                <w:lang w:val="en-US" w:eastAsia="zh-CN"/>
              </w:rPr>
              <w:t>7</w:t>
            </w:r>
          </w:p>
        </w:tc>
        <w:tc>
          <w:tcPr>
            <w:tcW w:w="5681"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zCs w:val="24"/>
                <w:highlight w:val="none"/>
                <w:lang w:val="en-US" w:eastAsia="zh-CN"/>
              </w:rPr>
            </w:pPr>
            <w:r>
              <w:rPr>
                <w:rFonts w:hint="eastAsia" w:ascii="Times New Roman" w:hAnsi="Times New Roman" w:eastAsia="宋体" w:cs="Times New Roman"/>
                <w:b w:val="0"/>
                <w:bCs w:val="0"/>
                <w:color w:val="auto"/>
                <w:szCs w:val="24"/>
                <w:highlight w:val="none"/>
                <w:lang w:val="en-US" w:eastAsia="zh-CN"/>
              </w:rPr>
              <w:t>结构层</w:t>
            </w:r>
            <w:r>
              <w:rPr>
                <w:rFonts w:hint="eastAsia" w:cs="Times New Roman"/>
                <w:b w:val="0"/>
                <w:bCs w:val="0"/>
                <w:color w:val="auto"/>
                <w:szCs w:val="24"/>
                <w:highlight w:val="none"/>
                <w:lang w:val="en-US" w:eastAsia="zh-CN"/>
              </w:rPr>
              <w:t>：钢筋混凝土屋面板</w:t>
            </w:r>
          </w:p>
        </w:tc>
        <w:tc>
          <w:tcPr>
            <w:tcW w:w="1893" w:type="dxa"/>
            <w:vMerge w:val="continue"/>
            <w:noWrap w:val="0"/>
            <w:vAlign w:val="top"/>
          </w:tcPr>
          <w:p>
            <w:pPr>
              <w:keepNext w:val="0"/>
              <w:keepLines w:val="0"/>
              <w:suppressLineNumbers w:val="0"/>
              <w:spacing w:before="0" w:beforeAutospacing="0" w:after="0" w:afterAutospacing="0"/>
              <w:ind w:left="0" w:right="0"/>
              <w:rPr>
                <w:rFonts w:hint="eastAsia" w:ascii="宋体" w:hAnsi="宋体" w:eastAsia="宋体" w:cs="宋体"/>
                <w:snapToGrid w:val="0"/>
                <w:color w:val="auto"/>
                <w:kern w:val="2"/>
                <w:sz w:val="24"/>
                <w:szCs w:val="24"/>
                <w:highlight w:val="none"/>
                <w:lang w:bidi="ar"/>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725"/>
        <w:gridCol w:w="3978"/>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59"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72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97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1860"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auto"/>
                <w:szCs w:val="21"/>
                <w:highlight w:val="none"/>
                <w:lang w:eastAsia="zh-CN"/>
              </w:rPr>
            </w:pPr>
            <w:r>
              <w:rPr>
                <w:rFonts w:hint="eastAsia" w:ascii="Times New Roman" w:hAnsi="Times New Roman" w:eastAsia="宋体" w:cs="Times New Roman"/>
                <w:color w:val="auto"/>
                <w:szCs w:val="24"/>
                <w:highlight w:val="none"/>
                <w:lang w:val="en-US" w:eastAsia="zh-CN"/>
              </w:rPr>
              <w:t>1</w:t>
            </w:r>
          </w:p>
        </w:tc>
        <w:tc>
          <w:tcPr>
            <w:tcW w:w="1725"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平式种植容器</w:t>
            </w:r>
          </w:p>
        </w:tc>
        <w:tc>
          <w:tcPr>
            <w:tcW w:w="3978" w:type="dxa"/>
            <w:noWrap w:val="0"/>
            <w:tcMar>
              <w:top w:w="113" w:type="dxa"/>
              <w:bottom w:w="113"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baseline"/>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bidi="ar-SA"/>
              </w:rPr>
              <w:t>国标4J206</w:t>
            </w:r>
          </w:p>
        </w:tc>
        <w:tc>
          <w:tcPr>
            <w:tcW w:w="1860" w:type="dxa"/>
            <w:vMerge w:val="restart"/>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eastAsia="zh-CN"/>
              </w:rPr>
            </w:pP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符合相应国家规范要求</w:t>
            </w:r>
            <w:r>
              <w:rPr>
                <w:rFonts w:hint="eastAsia" w:cs="Times New Roman"/>
                <w:color w:val="auto"/>
                <w:kern w:val="2"/>
                <w:sz w:val="21"/>
                <w:szCs w:val="24"/>
                <w:highlight w:val="none"/>
                <w:lang w:val="en-US" w:eastAsia="zh-CN" w:bidi="ar-SA"/>
              </w:rPr>
              <w:t>国标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auto"/>
                <w:szCs w:val="21"/>
                <w:highlight w:val="none"/>
                <w:lang w:val="en-US" w:eastAsia="zh-CN"/>
              </w:rPr>
            </w:pPr>
            <w:r>
              <w:rPr>
                <w:rFonts w:hint="eastAsia" w:ascii="Times New Roman" w:hAnsi="Times New Roman" w:eastAsia="宋体" w:cs="Times New Roman"/>
                <w:color w:val="auto"/>
                <w:szCs w:val="24"/>
                <w:highlight w:val="none"/>
                <w:lang w:val="en-US" w:eastAsia="zh-CN"/>
              </w:rPr>
              <w:t>2</w:t>
            </w:r>
          </w:p>
        </w:tc>
        <w:tc>
          <w:tcPr>
            <w:tcW w:w="1725"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挤塑苯乙烯泡沫塑料</w:t>
            </w:r>
            <w:r>
              <w:rPr>
                <w:rFonts w:hint="eastAsia" w:ascii="Times New Roman" w:hAnsi="Times New Roman" w:eastAsia="宋体" w:cs="Times New Roman"/>
                <w:color w:val="auto"/>
                <w:szCs w:val="24"/>
                <w:highlight w:val="none"/>
                <w:lang w:val="en-US" w:eastAsia="zh-CN"/>
              </w:rPr>
              <w:t>板</w:t>
            </w:r>
          </w:p>
        </w:tc>
        <w:tc>
          <w:tcPr>
            <w:tcW w:w="3978" w:type="dxa"/>
            <w:noWrap w:val="0"/>
            <w:tcMar>
              <w:top w:w="113" w:type="dxa"/>
              <w:bottom w:w="113" w:type="dxa"/>
            </w:tcMar>
            <w:vAlign w:val="center"/>
          </w:tcPr>
          <w:p>
            <w:pPr>
              <w:pStyle w:val="87"/>
              <w:keepNext w:val="0"/>
              <w:keepLines w:val="0"/>
              <w:pageBreakBefore w:val="0"/>
              <w:suppressLineNumbers w:val="0"/>
              <w:tabs>
                <w:tab w:val="left" w:pos="0"/>
                <w:tab w:val="left" w:pos="993"/>
                <w:tab w:val="left" w:pos="1134"/>
              </w:tabs>
              <w:kinsoku/>
              <w:wordWrap/>
              <w:overflowPunct/>
              <w:topLinePunct w:val="0"/>
              <w:autoSpaceDE/>
              <w:autoSpaceDN/>
              <w:bidi w:val="0"/>
              <w:adjustRightInd/>
              <w:snapToGrid/>
              <w:spacing w:before="0" w:beforeAutospacing="0" w:afterAutospacing="0" w:line="360" w:lineRule="auto"/>
              <w:ind w:left="0" w:leftChars="0" w:right="0" w:firstLine="0" w:firstLineChars="0"/>
              <w:textAlignment w:val="baseline"/>
              <w:rPr>
                <w:rFonts w:hint="default" w:ascii="Times New Roman" w:hAnsi="Times New Roman" w:cs="Times New Roman"/>
                <w:color w:val="auto"/>
                <w:szCs w:val="24"/>
                <w:highlight w:val="none"/>
                <w:lang w:val="en-US"/>
              </w:rPr>
            </w:pPr>
            <w:r>
              <w:rPr>
                <w:rFonts w:hint="eastAsia" w:cs="Times New Roman"/>
                <w:color w:val="auto"/>
                <w:kern w:val="2"/>
                <w:sz w:val="21"/>
                <w:szCs w:val="24"/>
                <w:highlight w:val="none"/>
                <w:lang w:val="en-US" w:eastAsia="zh-CN" w:bidi="ar-SA"/>
              </w:rPr>
              <w:t>国标12j201,2B6</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w:t>
            </w:r>
          </w:p>
        </w:tc>
        <w:tc>
          <w:tcPr>
            <w:tcW w:w="1725" w:type="dxa"/>
            <w:noWrap w:val="0"/>
            <w:tcMar>
              <w:top w:w="113" w:type="dxa"/>
              <w:bottom w:w="113" w:type="dxa"/>
            </w:tcMar>
            <w:vAlign w:val="center"/>
          </w:tcPr>
          <w:p>
            <w:pPr>
              <w:keepNext w:val="0"/>
              <w:keepLines w:val="0"/>
              <w:suppressLineNumbers w:val="0"/>
              <w:spacing w:before="0" w:beforeAutospacing="0" w:after="0" w:afterAutospacing="0" w:line="240" w:lineRule="auto"/>
              <w:ind w:left="0" w:right="0"/>
              <w:rPr>
                <w:rFonts w:hint="default" w:cs="Times New Roman"/>
                <w:color w:val="auto"/>
                <w:szCs w:val="24"/>
                <w:highlight w:val="none"/>
                <w:lang w:val="en-US" w:eastAsia="zh-CN"/>
              </w:rPr>
            </w:pPr>
            <w:r>
              <w:rPr>
                <w:rFonts w:hint="eastAsia" w:cs="Times New Roman"/>
                <w:color w:val="auto"/>
                <w:szCs w:val="24"/>
                <w:highlight w:val="none"/>
                <w:lang w:val="en-US" w:eastAsia="zh-CN"/>
              </w:rPr>
              <w:t>土工布</w:t>
            </w:r>
          </w:p>
        </w:tc>
        <w:tc>
          <w:tcPr>
            <w:tcW w:w="3978" w:type="dxa"/>
            <w:noWrap w:val="0"/>
            <w:tcMar>
              <w:top w:w="113" w:type="dxa"/>
              <w:bottom w:w="113" w:type="dxa"/>
            </w:tcMar>
            <w:vAlign w:val="center"/>
          </w:tcPr>
          <w:p>
            <w:pPr>
              <w:pStyle w:val="87"/>
              <w:keepNext w:val="0"/>
              <w:keepLines w:val="0"/>
              <w:pageBreakBefore w:val="0"/>
              <w:suppressLineNumbers w:val="0"/>
              <w:tabs>
                <w:tab w:val="left" w:pos="0"/>
                <w:tab w:val="left" w:pos="993"/>
                <w:tab w:val="left" w:pos="1134"/>
              </w:tabs>
              <w:kinsoku/>
              <w:wordWrap/>
              <w:overflowPunct/>
              <w:topLinePunct w:val="0"/>
              <w:autoSpaceDE/>
              <w:autoSpaceDN/>
              <w:bidi w:val="0"/>
              <w:adjustRightInd/>
              <w:snapToGrid/>
              <w:spacing w:before="0" w:beforeAutospacing="0" w:afterAutospacing="0" w:line="240" w:lineRule="auto"/>
              <w:ind w:left="0" w:leftChars="0" w:right="0" w:firstLine="0" w:firstLineChars="0"/>
              <w:textAlignment w:val="baseline"/>
              <w:rPr>
                <w:rFonts w:hint="default"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300g/㎡重土工布</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auto"/>
                <w:szCs w:val="21"/>
                <w:highlight w:val="none"/>
                <w:lang w:val="en-US" w:eastAsia="zh-CN"/>
              </w:rPr>
            </w:pPr>
            <w:r>
              <w:rPr>
                <w:rFonts w:hint="eastAsia" w:ascii="Times New Roman" w:hAnsi="Times New Roman" w:cs="Times New Roman"/>
                <w:color w:val="auto"/>
                <w:szCs w:val="24"/>
                <w:highlight w:val="none"/>
                <w:lang w:val="en-US" w:eastAsia="zh-CN"/>
              </w:rPr>
              <w:t>4</w:t>
            </w:r>
          </w:p>
        </w:tc>
        <w:tc>
          <w:tcPr>
            <w:tcW w:w="1725"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eastAsia="zh-CN"/>
              </w:rPr>
            </w:pPr>
            <w:r>
              <w:rPr>
                <w:rFonts w:hint="eastAsia" w:ascii="Times New Roman" w:hAnsi="Times New Roman" w:eastAsia="宋体" w:cs="Times New Roman"/>
                <w:color w:val="auto"/>
                <w:kern w:val="2"/>
                <w:sz w:val="21"/>
                <w:szCs w:val="24"/>
                <w:highlight w:val="none"/>
                <w:lang w:val="en-US" w:eastAsia="zh-CN" w:bidi="ar-SA"/>
              </w:rPr>
              <w:t>改性沥青防水卷材</w:t>
            </w:r>
          </w:p>
        </w:tc>
        <w:tc>
          <w:tcPr>
            <w:tcW w:w="3978" w:type="dxa"/>
            <w:noWrap w:val="0"/>
            <w:tcMar>
              <w:top w:w="113" w:type="dxa"/>
              <w:bottom w:w="113" w:type="dxa"/>
            </w:tcMar>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Cs w:val="24"/>
                <w:highlight w:val="none"/>
                <w:lang w:val="en-US" w:eastAsia="zh-CN"/>
              </w:rPr>
            </w:pP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.0mm厚</w:t>
            </w:r>
            <w:r>
              <w:rPr>
                <w:rFonts w:hint="eastAsia" w:cs="Times New Roman"/>
                <w:color w:val="auto"/>
                <w:kern w:val="2"/>
                <w:sz w:val="21"/>
                <w:szCs w:val="24"/>
                <w:highlight w:val="none"/>
                <w:lang w:val="en-US" w:eastAsia="zh-CN" w:bidi="ar-SA"/>
              </w:rPr>
              <w:t>APP改性沥青</w:t>
            </w:r>
            <w:r>
              <w:rPr>
                <w:rFonts w:hint="eastAsia" w:ascii="Times New Roman" w:hAnsi="Times New Roman" w:eastAsia="宋体" w:cs="Times New Roman"/>
                <w:color w:val="auto"/>
                <w:kern w:val="2"/>
                <w:sz w:val="21"/>
                <w:szCs w:val="24"/>
                <w:highlight w:val="none"/>
                <w:lang w:val="en-US" w:eastAsia="zh-CN" w:bidi="ar-SA"/>
              </w:rPr>
              <w:t>防水卷材</w:t>
            </w:r>
            <w:r>
              <w:rPr>
                <w:rFonts w:hint="eastAsia" w:ascii="Times New Roman" w:hAnsi="Times New Roman" w:cs="Times New Roman"/>
                <w:color w:val="auto"/>
                <w:kern w:val="2"/>
                <w:sz w:val="21"/>
                <w:szCs w:val="24"/>
                <w:highlight w:val="none"/>
                <w:lang w:val="en-US" w:eastAsia="zh-CN" w:bidi="ar-SA"/>
              </w:rPr>
              <w:t>（含化学阻根剂）</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59" w:type="dxa"/>
            <w:noWrap w:val="0"/>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w:t>
            </w:r>
          </w:p>
        </w:tc>
        <w:tc>
          <w:tcPr>
            <w:tcW w:w="1725"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3978" w:type="dxa"/>
            <w:noWrap w:val="0"/>
            <w:tcMar>
              <w:top w:w="113" w:type="dxa"/>
              <w:bottom w:w="113" w:type="dxa"/>
            </w:tcMar>
            <w:vAlign w:val="center"/>
          </w:tcPr>
          <w:p>
            <w:pPr>
              <w:keepNext w:val="0"/>
              <w:keepLines w:val="0"/>
              <w:pageBreakBefore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color w:val="auto"/>
                <w:szCs w:val="24"/>
                <w:highlight w:val="none"/>
                <w:lang w:val="en-US" w:eastAsia="zh-CN"/>
              </w:rPr>
            </w:pPr>
            <w:r>
              <w:rPr>
                <w:rFonts w:hint="eastAsia" w:cs="Times New Roman"/>
                <w:color w:val="auto"/>
                <w:kern w:val="2"/>
                <w:sz w:val="21"/>
                <w:szCs w:val="24"/>
                <w:highlight w:val="none"/>
                <w:lang w:val="en-US" w:eastAsia="zh-CN" w:bidi="ar-SA"/>
              </w:rPr>
              <w:t>1</w:t>
            </w:r>
            <w:r>
              <w:rPr>
                <w:rFonts w:hint="eastAsia" w:ascii="Times New Roman" w:hAnsi="Times New Roman" w:eastAsia="宋体" w:cs="Times New Roman"/>
                <w:color w:val="auto"/>
                <w:kern w:val="2"/>
                <w:sz w:val="21"/>
                <w:szCs w:val="24"/>
                <w:highlight w:val="none"/>
                <w:lang w:val="en-US" w:eastAsia="zh-CN" w:bidi="ar-SA"/>
              </w:rPr>
              <w:t>.</w:t>
            </w:r>
            <w:r>
              <w:rPr>
                <w:rFonts w:hint="eastAsia" w:cs="Times New Roman"/>
                <w:color w:val="auto"/>
                <w:kern w:val="2"/>
                <w:sz w:val="21"/>
                <w:szCs w:val="24"/>
                <w:highlight w:val="none"/>
                <w:lang w:val="en-US" w:eastAsia="zh-CN" w:bidi="ar-SA"/>
              </w:rPr>
              <w:t>5</w:t>
            </w:r>
            <w:r>
              <w:rPr>
                <w:rFonts w:hint="eastAsia" w:ascii="Times New Roman" w:hAnsi="Times New Roman" w:eastAsia="宋体" w:cs="Times New Roman"/>
                <w:color w:val="auto"/>
                <w:kern w:val="2"/>
                <w:sz w:val="21"/>
                <w:szCs w:val="24"/>
                <w:highlight w:val="none"/>
                <w:lang w:val="en-US" w:eastAsia="zh-CN" w:bidi="ar-SA"/>
              </w:rPr>
              <w:t>mm</w:t>
            </w:r>
            <w:r>
              <w:rPr>
                <w:rFonts w:hint="eastAsia" w:cs="Times New Roman"/>
                <w:color w:val="auto"/>
                <w:kern w:val="2"/>
                <w:sz w:val="21"/>
                <w:szCs w:val="24"/>
                <w:highlight w:val="none"/>
                <w:lang w:val="en-US" w:eastAsia="zh-CN" w:bidi="ar-SA"/>
              </w:rPr>
              <w:t>厚合成高分子</w:t>
            </w:r>
            <w:r>
              <w:rPr>
                <w:rFonts w:hint="eastAsia" w:ascii="Times New Roman" w:hAnsi="Times New Roman" w:eastAsia="宋体" w:cs="Times New Roman"/>
                <w:color w:val="auto"/>
                <w:kern w:val="2"/>
                <w:sz w:val="21"/>
                <w:szCs w:val="24"/>
                <w:highlight w:val="none"/>
                <w:lang w:val="en-US" w:eastAsia="zh-CN" w:bidi="ar-SA"/>
              </w:rPr>
              <w:t>防水涂料</w:t>
            </w:r>
          </w:p>
        </w:tc>
        <w:tc>
          <w:tcPr>
            <w:tcW w:w="1860" w:type="dxa"/>
            <w:vMerge w:val="continue"/>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p>
        </w:tc>
      </w:tr>
    </w:tbl>
    <w:p>
      <w:pPr>
        <w:pStyle w:val="100"/>
        <w:ind w:left="0" w:leftChars="0" w:firstLine="0" w:firstLineChars="0"/>
        <w:rPr>
          <w:rFonts w:hint="default" w:ascii="宋体" w:hAnsi="宋体" w:eastAsia="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（3）参考实例：</w:t>
      </w:r>
    </w:p>
    <w:p>
      <w:pPr>
        <w:pStyle w:val="100"/>
        <w:ind w:left="0" w:leftChars="0" w:firstLine="0" w:firstLineChars="0"/>
        <w:jc w:val="center"/>
        <w:rPr>
          <w:rFonts w:hint="eastAsia" w:ascii="宋体" w:hAnsi="宋体" w:eastAsia="宋体" w:cs="Times New Roman"/>
          <w:color w:val="auto"/>
          <w:sz w:val="28"/>
          <w:szCs w:val="28"/>
          <w:highlight w:val="none"/>
          <w:lang w:val="en-US" w:eastAsia="zh-CN"/>
        </w:rPr>
      </w:pPr>
      <w:r>
        <w:rPr>
          <w:rFonts w:ascii="宋体" w:hAnsi="宋体"/>
          <w:color w:val="auto"/>
          <w:sz w:val="28"/>
          <w:szCs w:val="28"/>
        </w:rPr>
        <w:drawing>
          <wp:inline distT="0" distB="0" distL="114300" distR="114300">
            <wp:extent cx="2418715" cy="1840865"/>
            <wp:effectExtent l="0" t="0" r="6985" b="635"/>
            <wp:docPr id="23" name="图片 23" descr="170314621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703146211076"/>
                    <pic:cNvPicPr>
                      <a:picLocks noChangeAspect="1"/>
                    </pic:cNvPicPr>
                  </pic:nvPicPr>
                  <pic:blipFill>
                    <a:blip r:embed="rId16"/>
                    <a:stretch>
                      <a:fillRect/>
                    </a:stretch>
                  </pic:blipFill>
                  <pic:spPr>
                    <a:xfrm>
                      <a:off x="0" y="0"/>
                      <a:ext cx="2418715" cy="1840865"/>
                    </a:xfrm>
                    <a:prstGeom prst="rect">
                      <a:avLst/>
                    </a:prstGeom>
                  </pic:spPr>
                </pic:pic>
              </a:graphicData>
            </a:graphic>
          </wp:inline>
        </w:drawing>
      </w:r>
      <w:r>
        <w:rPr>
          <w:rFonts w:ascii="宋体" w:hAnsi="宋体"/>
          <w:color w:val="auto"/>
          <w:sz w:val="28"/>
          <w:szCs w:val="28"/>
        </w:rPr>
        <w:drawing>
          <wp:inline distT="0" distB="0" distL="114300" distR="114300">
            <wp:extent cx="2463800" cy="1860550"/>
            <wp:effectExtent l="0" t="0" r="0" b="6350"/>
            <wp:docPr id="24" name="图片 24" descr="170314619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703146198938"/>
                    <pic:cNvPicPr>
                      <a:picLocks noChangeAspect="1"/>
                    </pic:cNvPicPr>
                  </pic:nvPicPr>
                  <pic:blipFill>
                    <a:blip r:embed="rId17"/>
                    <a:stretch>
                      <a:fillRect/>
                    </a:stretch>
                  </pic:blipFill>
                  <pic:spPr>
                    <a:xfrm>
                      <a:off x="0" y="0"/>
                      <a:ext cx="2463800" cy="1860550"/>
                    </a:xfrm>
                    <a:prstGeom prst="rect">
                      <a:avLst/>
                    </a:prstGeom>
                  </pic:spPr>
                </pic:pic>
              </a:graphicData>
            </a:graphic>
          </wp:inline>
        </w:drawing>
      </w:r>
    </w:p>
    <w:p>
      <w:pPr>
        <w:ind w:left="0" w:leftChars="0" w:firstLine="0" w:firstLineChars="0"/>
        <w:jc w:val="left"/>
        <w:rPr>
          <w:rFonts w:hint="eastAsia" w:ascii="Times New Roman" w:hAnsi="Times New Roman" w:eastAsia="宋体" w:cs="Times New Roman"/>
          <w:color w:val="auto"/>
          <w:sz w:val="21"/>
          <w:szCs w:val="24"/>
          <w:highlight w:val="none"/>
          <w:lang w:val="en-US" w:eastAsia="zh-CN"/>
        </w:rPr>
      </w:pPr>
      <w:r>
        <w:rPr>
          <w:rFonts w:hint="default" w:ascii="Times New Roman" w:hAnsi="Times New Roman" w:cs="Times New Roman"/>
          <w:color w:val="000008"/>
          <w:sz w:val="21"/>
          <w:szCs w:val="21"/>
          <w:highlight w:val="white"/>
          <w:lang w:eastAsia="zh-CN"/>
        </w:rPr>
        <w:t xml:space="preserve">                               </w:t>
      </w:r>
      <w:r>
        <w:rPr>
          <w:rFonts w:hint="eastAsia" w:ascii="Times New Roman" w:hAnsi="Times New Roman" w:cs="Times New Roman"/>
          <w:b/>
          <w:bCs/>
          <w:color w:val="auto"/>
          <w:sz w:val="28"/>
          <w:szCs w:val="28"/>
          <w:highlight w:val="none"/>
          <w:lang w:val="en-US" w:eastAsia="zh-CN"/>
        </w:rPr>
        <w:t>卷材防水做法</w:t>
      </w:r>
    </w:p>
    <w:p>
      <w:pPr>
        <w:widowControl/>
        <w:jc w:val="left"/>
        <w:rPr>
          <w:rFonts w:hint="eastAsia" w:ascii="宋体" w:hAnsi="宋体"/>
          <w:sz w:val="28"/>
          <w:szCs w:val="28"/>
        </w:rPr>
      </w:pPr>
      <w:r>
        <w:rPr>
          <w:rFonts w:hint="eastAsia" w:ascii="宋体" w:hAnsi="宋体"/>
          <w:sz w:val="28"/>
          <w:szCs w:val="28"/>
        </w:rPr>
        <w:t>参考品牌：</w:t>
      </w:r>
    </w:p>
    <w:p>
      <w:pPr>
        <w:widowControl/>
        <w:jc w:val="left"/>
      </w:pPr>
      <w:r>
        <w:rPr>
          <w:rFonts w:hint="eastAsia" w:ascii="宋体" w:hAnsi="宋体" w:eastAsia="宋体" w:cs="Times New Roman"/>
          <w:color w:val="auto"/>
          <w:sz w:val="28"/>
          <w:szCs w:val="28"/>
          <w:highlight w:val="none"/>
          <w:lang w:val="en-US" w:eastAsia="zh-CN"/>
        </w:rPr>
        <w:t>防水材料：东方雨虹、广东科顺、深圳卓宝</w:t>
      </w:r>
    </w:p>
    <w:p>
      <w:pPr>
        <w:tabs>
          <w:tab w:val="left" w:pos="420"/>
        </w:tabs>
        <w:spacing w:line="360" w:lineRule="auto"/>
        <w:outlineLvl w:val="2"/>
        <w:rPr>
          <w:rFonts w:hint="eastAsia" w:ascii="宋体" w:hAnsi="宋体"/>
          <w:b/>
          <w:color w:val="auto"/>
          <w:sz w:val="28"/>
          <w:szCs w:val="28"/>
          <w:highlight w:val="none"/>
        </w:rPr>
      </w:pPr>
    </w:p>
    <w:p>
      <w:pPr>
        <w:tabs>
          <w:tab w:val="left" w:pos="420"/>
        </w:tabs>
        <w:spacing w:line="360" w:lineRule="auto"/>
        <w:outlineLvl w:val="2"/>
        <w:rPr>
          <w:rFonts w:ascii="宋体" w:hAnsi="宋体"/>
          <w:b/>
          <w:color w:val="auto"/>
          <w:sz w:val="28"/>
          <w:szCs w:val="28"/>
          <w:highlight w:val="none"/>
        </w:rPr>
      </w:pPr>
      <w:r>
        <w:rPr>
          <w:rFonts w:hint="eastAsia" w:ascii="宋体" w:hAnsi="宋体"/>
          <w:b/>
          <w:color w:val="auto"/>
          <w:sz w:val="28"/>
          <w:szCs w:val="28"/>
          <w:highlight w:val="none"/>
        </w:rPr>
        <w:t>2.2 外墙</w:t>
      </w:r>
      <w:bookmarkEnd w:id="165"/>
      <w:r>
        <w:rPr>
          <w:rFonts w:hint="eastAsia" w:ascii="宋体" w:hAnsi="宋体"/>
          <w:b/>
          <w:color w:val="auto"/>
          <w:sz w:val="28"/>
          <w:szCs w:val="28"/>
          <w:highlight w:val="none"/>
        </w:rPr>
        <w:t>饰面</w:t>
      </w:r>
      <w:bookmarkEnd w:id="166"/>
      <w:bookmarkEnd w:id="167"/>
      <w:bookmarkEnd w:id="168"/>
      <w:bookmarkEnd w:id="169"/>
      <w:bookmarkEnd w:id="170"/>
      <w:bookmarkEnd w:id="171"/>
      <w:bookmarkEnd w:id="172"/>
      <w:bookmarkEnd w:id="173"/>
      <w:bookmarkEnd w:id="174"/>
    </w:p>
    <w:p>
      <w:pPr>
        <w:tabs>
          <w:tab w:val="left" w:pos="420"/>
        </w:tabs>
        <w:spacing w:line="360" w:lineRule="auto"/>
        <w:outlineLvl w:val="3"/>
        <w:rPr>
          <w:rFonts w:hint="eastAsia" w:ascii="宋体" w:hAnsi="宋体" w:eastAsia="宋体" w:cs="Times New Roman"/>
          <w:b/>
          <w:color w:val="auto"/>
          <w:sz w:val="28"/>
          <w:szCs w:val="28"/>
          <w:highlight w:val="none"/>
        </w:rPr>
      </w:pPr>
      <w:bookmarkStart w:id="175" w:name="_Toc19730"/>
      <w:bookmarkStart w:id="176" w:name="_Toc11677"/>
      <w:bookmarkStart w:id="177" w:name="_Toc13609"/>
      <w:bookmarkStart w:id="178" w:name="_Toc9922"/>
      <w:bookmarkStart w:id="179" w:name="_Toc20789"/>
      <w:bookmarkStart w:id="180" w:name="_Toc4558"/>
      <w:bookmarkStart w:id="181" w:name="_Toc17854"/>
      <w:bookmarkStart w:id="182" w:name="_Toc13090"/>
      <w:bookmarkStart w:id="183" w:name="_Toc4098"/>
      <w:r>
        <w:rPr>
          <w:rFonts w:hint="eastAsia" w:ascii="宋体" w:hAnsi="宋体" w:eastAsia="宋体" w:cs="Times New Roman"/>
          <w:b/>
          <w:color w:val="auto"/>
          <w:sz w:val="28"/>
          <w:szCs w:val="28"/>
          <w:highlight w:val="none"/>
        </w:rPr>
        <w:t>2.2.1 外墙涂料</w:t>
      </w:r>
      <w:bookmarkEnd w:id="175"/>
      <w:bookmarkEnd w:id="176"/>
      <w:bookmarkEnd w:id="177"/>
      <w:bookmarkEnd w:id="178"/>
      <w:bookmarkEnd w:id="179"/>
      <w:bookmarkEnd w:id="180"/>
      <w:bookmarkEnd w:id="181"/>
      <w:bookmarkEnd w:id="182"/>
      <w:bookmarkEnd w:id="183"/>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5123"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涂饰丙烯酸外墙涂料两遍；</w:t>
            </w:r>
          </w:p>
        </w:tc>
        <w:tc>
          <w:tcPr>
            <w:tcW w:w="2724" w:type="dxa"/>
            <w:vMerge w:val="restart"/>
            <w:noWrap w:val="0"/>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firstLine="420" w:firstLineChars="200"/>
              <w:rPr>
                <w:rFonts w:hint="eastAsia" w:ascii="Times New Roman" w:hAnsi="Times New Roman" w:cs="Times New Roman"/>
                <w:color w:val="auto"/>
                <w:szCs w:val="24"/>
                <w:highlight w:val="none"/>
                <w:lang w:val="en-US" w:eastAsia="zh-CN"/>
              </w:rPr>
            </w:pPr>
            <w:r>
              <w:rPr>
                <w:rFonts w:hint="eastAsia" w:ascii="Times New Roman" w:hAnsi="Times New Roman" w:cs="Times New Roman"/>
                <w:color w:val="auto"/>
                <w:szCs w:val="24"/>
                <w:highlight w:val="none"/>
              </w:rPr>
              <w:t>建筑四周外墙涂料</w:t>
            </w:r>
            <w:r>
              <w:rPr>
                <w:rFonts w:hint="eastAsia" w:ascii="Times New Roman" w:hAnsi="Times New Roman" w:cs="Times New Roman"/>
                <w:color w:val="auto"/>
                <w:szCs w:val="24"/>
                <w:highlight w:val="none"/>
                <w:lang w:eastAsia="zh-CN"/>
              </w:rPr>
              <w:t>，</w:t>
            </w:r>
            <w:r>
              <w:rPr>
                <w:rFonts w:hint="eastAsia" w:ascii="Times New Roman" w:hAnsi="Times New Roman" w:cs="Times New Roman"/>
                <w:color w:val="auto"/>
                <w:szCs w:val="24"/>
                <w:highlight w:val="none"/>
                <w:lang w:val="en-US" w:eastAsia="zh-CN"/>
              </w:rPr>
              <w:t>具体做法详初步设计资料。</w:t>
            </w: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（EPC单位提供样板段）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2</w:t>
            </w:r>
          </w:p>
        </w:tc>
        <w:tc>
          <w:tcPr>
            <w:tcW w:w="5123"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复补腻子磨平；</w:t>
            </w:r>
          </w:p>
        </w:tc>
        <w:tc>
          <w:tcPr>
            <w:tcW w:w="2724" w:type="dxa"/>
            <w:vMerge w:val="continue"/>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3</w:t>
            </w:r>
          </w:p>
        </w:tc>
        <w:tc>
          <w:tcPr>
            <w:tcW w:w="5123"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刷封底涂料；</w:t>
            </w:r>
          </w:p>
        </w:tc>
        <w:tc>
          <w:tcPr>
            <w:tcW w:w="2724" w:type="dxa"/>
            <w:vMerge w:val="continue"/>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4</w:t>
            </w:r>
          </w:p>
        </w:tc>
        <w:tc>
          <w:tcPr>
            <w:tcW w:w="5123"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满刮腻子磨平；</w:t>
            </w:r>
          </w:p>
        </w:tc>
        <w:tc>
          <w:tcPr>
            <w:tcW w:w="2724" w:type="dxa"/>
            <w:vMerge w:val="continue"/>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eastAsia="zh-CN"/>
              </w:rPr>
            </w:pPr>
            <w:r>
              <w:rPr>
                <w:rFonts w:hint="eastAsia" w:ascii="Times New Roman" w:hAnsi="Times New Roman" w:cs="Times New Roman"/>
                <w:color w:val="auto"/>
                <w:szCs w:val="24"/>
                <w:highlight w:val="none"/>
                <w:lang w:val="en-US" w:eastAsia="zh-CN"/>
              </w:rPr>
              <w:t>5</w:t>
            </w:r>
          </w:p>
        </w:tc>
        <w:tc>
          <w:tcPr>
            <w:tcW w:w="5123"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抗裂砂浆抹平，以盖住玻纤布为准。注意分层涂抹，防止开裂；</w:t>
            </w:r>
          </w:p>
        </w:tc>
        <w:tc>
          <w:tcPr>
            <w:tcW w:w="2724" w:type="dxa"/>
            <w:vMerge w:val="continue"/>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eastAsia="zh-CN"/>
              </w:rPr>
            </w:pPr>
            <w:r>
              <w:rPr>
                <w:rFonts w:hint="eastAsia" w:ascii="Times New Roman" w:hAnsi="Times New Roman" w:cs="Times New Roman"/>
                <w:color w:val="auto"/>
                <w:szCs w:val="24"/>
                <w:highlight w:val="none"/>
                <w:lang w:val="en-US" w:eastAsia="zh-CN"/>
              </w:rPr>
              <w:t>6</w:t>
            </w:r>
          </w:p>
        </w:tc>
        <w:tc>
          <w:tcPr>
            <w:tcW w:w="5123"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snapToGrid/>
                <w:color w:val="auto"/>
                <w:sz w:val="21"/>
                <w:szCs w:val="24"/>
                <w:highlight w:val="none"/>
                <w:lang w:val="en-US" w:eastAsia="zh-CN"/>
              </w:rPr>
              <w:t>满铺耐碱玻纤网格布，网格尺寸不得大于5mm×5mm，单位面积重量≥120g/㎡；</w:t>
            </w:r>
          </w:p>
        </w:tc>
        <w:tc>
          <w:tcPr>
            <w:tcW w:w="2724" w:type="dxa"/>
            <w:vMerge w:val="continue"/>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eastAsia="zh-CN"/>
              </w:rPr>
            </w:pPr>
            <w:r>
              <w:rPr>
                <w:rFonts w:hint="eastAsia" w:ascii="Times New Roman" w:hAnsi="Times New Roman" w:cs="Times New Roman"/>
                <w:color w:val="auto"/>
                <w:szCs w:val="24"/>
                <w:highlight w:val="none"/>
                <w:lang w:val="en-US" w:eastAsia="zh-CN"/>
              </w:rPr>
              <w:t>7</w:t>
            </w:r>
          </w:p>
        </w:tc>
        <w:tc>
          <w:tcPr>
            <w:tcW w:w="5123" w:type="dxa"/>
            <w:noWrap w:val="0"/>
            <w:vAlign w:val="top"/>
          </w:tcPr>
          <w:p>
            <w:pPr>
              <w:keepNext w:val="0"/>
              <w:keepLines w:val="0"/>
              <w:suppressLineNumbers w:val="0"/>
              <w:spacing w:before="0" w:beforeAutospacing="0" w:after="0" w:afterAutospacing="0" w:line="240" w:lineRule="auto"/>
              <w:ind w:left="0" w:right="0"/>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snapToGrid/>
                <w:color w:val="auto"/>
                <w:sz w:val="21"/>
                <w:szCs w:val="24"/>
                <w:highlight w:val="none"/>
              </w:rPr>
              <w:t>3厚专用聚合物砂浆底面挂糙</w:t>
            </w:r>
            <w:r>
              <w:rPr>
                <w:rFonts w:hint="eastAsia" w:cs="Times New Roman"/>
                <w:snapToGrid/>
                <w:color w:val="auto"/>
                <w:sz w:val="21"/>
                <w:szCs w:val="24"/>
                <w:highlight w:val="none"/>
                <w:lang w:eastAsia="zh-CN"/>
              </w:rPr>
              <w:t>，</w:t>
            </w:r>
            <w:r>
              <w:rPr>
                <w:rFonts w:hint="eastAsia" w:cs="Times New Roman"/>
                <w:snapToGrid/>
                <w:color w:val="auto"/>
                <w:sz w:val="21"/>
                <w:szCs w:val="24"/>
                <w:highlight w:val="none"/>
                <w:lang w:val="en-US" w:eastAsia="zh-CN"/>
              </w:rPr>
              <w:t>或专用界面剂甩毛；</w:t>
            </w:r>
          </w:p>
        </w:tc>
        <w:tc>
          <w:tcPr>
            <w:tcW w:w="2724" w:type="dxa"/>
            <w:vMerge w:val="continue"/>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noWrap w:val="0"/>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4"/>
                <w:highlight w:val="none"/>
              </w:rPr>
            </w:pPr>
            <w:r>
              <w:rPr>
                <w:rFonts w:hint="eastAsia" w:ascii="Times New Roman" w:hAnsi="Times New Roman" w:eastAsia="宋体" w:cs="Times New Roman"/>
                <w:color w:val="auto"/>
                <w:szCs w:val="24"/>
                <w:highlight w:val="none"/>
                <w:lang w:val="en-US" w:eastAsia="zh-CN"/>
              </w:rPr>
              <w:t>真石漆</w:t>
            </w:r>
            <w:r>
              <w:rPr>
                <w:rFonts w:hint="eastAsia" w:ascii="Times New Roman" w:hAnsi="Times New Roman" w:eastAsia="宋体" w:cs="Times New Roman"/>
                <w:color w:val="auto"/>
                <w:szCs w:val="24"/>
                <w:highlight w:val="none"/>
              </w:rPr>
              <w:t>涂料</w:t>
            </w:r>
          </w:p>
        </w:tc>
        <w:tc>
          <w:tcPr>
            <w:tcW w:w="4217"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rPr>
              <w:t>1）外墙</w:t>
            </w:r>
            <w:r>
              <w:rPr>
                <w:rFonts w:hint="eastAsia" w:ascii="Times New Roman" w:hAnsi="Times New Roman" w:cs="Times New Roman"/>
                <w:color w:val="auto"/>
                <w:highlight w:val="none"/>
                <w:lang w:val="en-US" w:eastAsia="zh-CN"/>
              </w:rPr>
              <w:t>真石漆</w:t>
            </w:r>
            <w:r>
              <w:rPr>
                <w:rFonts w:hint="eastAsia" w:ascii="Times New Roman" w:hAnsi="Times New Roman" w:cs="Times New Roman"/>
                <w:color w:val="auto"/>
                <w:highlight w:val="none"/>
              </w:rPr>
              <w:t>涂料饰面</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颜色选样</w:t>
            </w:r>
            <w:r>
              <w:rPr>
                <w:rFonts w:hint="eastAsia" w:ascii="Times New Roman" w:hAnsi="Times New Roman" w:cs="Times New Roman"/>
                <w:color w:val="auto"/>
                <w:highlight w:val="none"/>
                <w:lang w:eastAsia="zh-CN"/>
              </w:rPr>
              <w:t>）</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eastAsia" w:ascii="Times New Roman" w:hAnsi="Times New Roman" w:cs="Times New Roman"/>
                <w:color w:val="auto"/>
                <w:highlight w:val="none"/>
              </w:rPr>
              <w:t>2）</w:t>
            </w:r>
            <w:r>
              <w:rPr>
                <w:rFonts w:hint="eastAsia" w:ascii="Times New Roman" w:hAnsi="Times New Roman" w:cs="Times New Roman"/>
                <w:color w:val="auto"/>
                <w:highlight w:val="none"/>
                <w:lang w:val="en-US" w:eastAsia="zh-CN"/>
              </w:rPr>
              <w:t>干燥时间（表干）</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4h；</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eastAsia" w:ascii="Times New Roman" w:hAnsi="Times New Roman" w:cs="Times New Roman"/>
                <w:color w:val="auto"/>
                <w:highlight w:val="none"/>
              </w:rPr>
              <w:t>3）耐水性96h；</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eastAsia" w:ascii="Times New Roman" w:hAnsi="Times New Roman" w:cs="Times New Roman"/>
                <w:color w:val="auto"/>
                <w:highlight w:val="none"/>
              </w:rPr>
              <w:t>4）耐碱性</w:t>
            </w:r>
            <w:r>
              <w:rPr>
                <w:rFonts w:hint="eastAsia" w:ascii="Times New Roman" w:hAnsi="Times New Roman" w:cs="Times New Roman"/>
                <w:color w:val="auto"/>
                <w:highlight w:val="none"/>
                <w:lang w:val="en-US" w:eastAsia="zh-CN"/>
              </w:rPr>
              <w:t>96</w:t>
            </w:r>
            <w:r>
              <w:rPr>
                <w:rFonts w:hint="eastAsia" w:ascii="Times New Roman" w:hAnsi="Times New Roman" w:cs="Times New Roman"/>
                <w:color w:val="auto"/>
                <w:highlight w:val="none"/>
              </w:rPr>
              <w:t>h；</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eastAsia" w:ascii="Times New Roman" w:hAnsi="Times New Roman" w:cs="Times New Roman"/>
                <w:color w:val="auto"/>
                <w:highlight w:val="none"/>
              </w:rPr>
              <w:t>5）耐</w:t>
            </w:r>
            <w:r>
              <w:rPr>
                <w:rFonts w:hint="eastAsia" w:ascii="Times New Roman" w:hAnsi="Times New Roman" w:cs="Times New Roman"/>
                <w:color w:val="auto"/>
                <w:highlight w:val="none"/>
                <w:lang w:val="en-US" w:eastAsia="zh-CN"/>
              </w:rPr>
              <w:t>冲击</w:t>
            </w:r>
            <w:r>
              <w:rPr>
                <w:rFonts w:hint="eastAsia" w:ascii="Times New Roman" w:hAnsi="Times New Roman" w:cs="Times New Roman"/>
                <w:color w:val="auto"/>
                <w:highlight w:val="none"/>
              </w:rPr>
              <w:t>性</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涂层无裂纹、剥落及明显变化</w:t>
            </w:r>
            <w:r>
              <w:rPr>
                <w:rFonts w:hint="eastAsia" w:ascii="Times New Roman" w:hAnsi="Times New Roman" w:cs="Times New Roman"/>
                <w:color w:val="auto"/>
                <w:highlight w:val="none"/>
              </w:rPr>
              <w:t>；</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rPr>
            </w:pPr>
            <w:r>
              <w:rPr>
                <w:rFonts w:hint="eastAsia" w:ascii="Times New Roman" w:hAnsi="Times New Roman" w:cs="Times New Roman"/>
                <w:color w:val="auto"/>
                <w:highlight w:val="none"/>
              </w:rPr>
              <w:t>6）耐</w:t>
            </w:r>
            <w:r>
              <w:rPr>
                <w:rFonts w:hint="eastAsia" w:ascii="Times New Roman" w:hAnsi="Times New Roman" w:cs="Times New Roman"/>
                <w:color w:val="auto"/>
                <w:highlight w:val="none"/>
                <w:lang w:val="en-US" w:eastAsia="zh-CN"/>
              </w:rPr>
              <w:t>人工</w:t>
            </w:r>
            <w:r>
              <w:rPr>
                <w:rFonts w:hint="eastAsia" w:ascii="Times New Roman" w:hAnsi="Times New Roman" w:cs="Times New Roman"/>
                <w:color w:val="auto"/>
                <w:highlight w:val="none"/>
              </w:rPr>
              <w:t>老化性</w:t>
            </w:r>
            <w:r>
              <w:rPr>
                <w:rFonts w:hint="eastAsia" w:ascii="Times New Roman" w:hAnsi="Times New Roman" w:cs="Times New Roman"/>
                <w:color w:val="auto"/>
                <w:highlight w:val="none"/>
                <w:lang w:val="en-US" w:eastAsia="zh-CN"/>
              </w:rPr>
              <w:t>5</w:t>
            </w:r>
            <w:r>
              <w:rPr>
                <w:rFonts w:hint="eastAsia" w:ascii="Times New Roman" w:hAnsi="Times New Roman" w:cs="Times New Roman"/>
                <w:color w:val="auto"/>
                <w:highlight w:val="none"/>
              </w:rPr>
              <w:t>00h；</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rPr>
              <w:t>7）粘结强度</w:t>
            </w:r>
            <w:r>
              <w:rPr>
                <w:rFonts w:hint="default" w:ascii="Times New Roman" w:hAnsi="Times New Roman" w:cs="Times New Roman"/>
                <w:color w:val="auto"/>
                <w:highlight w:val="none"/>
              </w:rPr>
              <w:t>≥</w:t>
            </w:r>
            <w:r>
              <w:rPr>
                <w:rFonts w:hint="eastAsia" w:ascii="Times New Roman" w:hAnsi="Times New Roman" w:cs="Times New Roman"/>
                <w:color w:val="auto"/>
                <w:highlight w:val="none"/>
              </w:rPr>
              <w:t>0.70MPa</w:t>
            </w:r>
            <w:r>
              <w:rPr>
                <w:rFonts w:hint="eastAsia" w:ascii="Times New Roman" w:hAnsi="Times New Roman" w:cs="Times New Roman"/>
                <w:color w:val="auto"/>
                <w:highlight w:val="none"/>
                <w:lang w:eastAsia="zh-CN"/>
              </w:rPr>
              <w:t>。</w:t>
            </w:r>
          </w:p>
          <w:p>
            <w:pPr>
              <w:pStyle w:val="34"/>
              <w:keepNext w:val="0"/>
              <w:keepLines w:val="0"/>
              <w:suppressLineNumbers w:val="0"/>
              <w:spacing w:before="0" w:beforeAutospacing="0" w:afterAutospacing="0"/>
              <w:ind w:left="0" w:right="0"/>
              <w:rPr>
                <w:rFonts w:hint="default" w:eastAsia="宋体" w:cs="Times New Roman"/>
                <w:color w:val="auto"/>
                <w:highlight w:val="none"/>
                <w:lang w:val="en-US" w:eastAsia="zh-CN"/>
              </w:rPr>
            </w:pPr>
            <w:r>
              <w:rPr>
                <w:rFonts w:hint="eastAsia" w:cs="Times New Roman"/>
                <w:color w:val="auto"/>
                <w:szCs w:val="24"/>
                <w:highlight w:val="none"/>
                <w:lang w:val="en-US" w:eastAsia="zh-CN"/>
              </w:rPr>
              <w:t>8）乳液含量</w:t>
            </w:r>
            <w:r>
              <w:rPr>
                <w:rFonts w:hint="default" w:cs="Times New Roman"/>
                <w:color w:val="auto"/>
                <w:highlight w:val="none"/>
              </w:rPr>
              <w:t>≥</w:t>
            </w:r>
            <w:r>
              <w:rPr>
                <w:rFonts w:hint="eastAsia" w:cs="Times New Roman"/>
                <w:color w:val="auto"/>
                <w:highlight w:val="none"/>
                <w:lang w:val="en-US" w:eastAsia="zh-CN"/>
              </w:rPr>
              <w:t>12%</w:t>
            </w:r>
          </w:p>
        </w:tc>
        <w:tc>
          <w:tcPr>
            <w:tcW w:w="2858"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4"/>
                <w:highlight w:val="none"/>
                <w:lang w:eastAsia="zh-CN"/>
              </w:rPr>
            </w:pPr>
          </w:p>
          <w:p>
            <w:pPr>
              <w:keepNext w:val="0"/>
              <w:keepLines w:val="0"/>
              <w:suppressLineNumbers w:val="0"/>
              <w:spacing w:before="0" w:beforeAutospacing="0" w:after="0" w:afterAutospacing="0"/>
              <w:ind w:left="0" w:right="0"/>
              <w:rPr>
                <w:rFonts w:hint="default" w:ascii="宋体" w:hAnsi="宋体" w:eastAsia="宋体" w:cs="Times New Roman"/>
                <w:color w:val="auto"/>
                <w:szCs w:val="21"/>
                <w:highlight w:val="none"/>
                <w:lang w:val="en-US" w:eastAsia="zh-CN"/>
              </w:rPr>
            </w:pPr>
            <w:r>
              <w:rPr>
                <w:rFonts w:hint="default" w:ascii="Times New Roman" w:hAnsi="Times New Roman" w:cs="Times New Roman"/>
                <w:color w:val="auto"/>
                <w:highlight w:val="none"/>
              </w:rPr>
              <w:t>GB24408-2009《建筑用外墙涂料中有害物质限量》</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991485" cy="1795145"/>
            <wp:effectExtent l="0" t="0" r="5715" b="8255"/>
            <wp:docPr id="64" name="图片 64" descr="6a9587454565350633d739b5374b2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6a9587454565350633d739b5374b2cb"/>
                    <pic:cNvPicPr>
                      <a:picLocks noChangeAspect="1"/>
                    </pic:cNvPicPr>
                  </pic:nvPicPr>
                  <pic:blipFill>
                    <a:blip r:embed="rId18"/>
                    <a:stretch>
                      <a:fillRect/>
                    </a:stretch>
                  </pic:blipFill>
                  <pic:spPr>
                    <a:xfrm>
                      <a:off x="0" y="0"/>
                      <a:ext cx="2991485" cy="1795145"/>
                    </a:xfrm>
                    <a:prstGeom prst="rect">
                      <a:avLst/>
                    </a:prstGeom>
                  </pic:spPr>
                </pic:pic>
              </a:graphicData>
            </a:graphic>
          </wp:inline>
        </w:drawing>
      </w:r>
    </w:p>
    <w:p>
      <w:pPr>
        <w:pStyle w:val="100"/>
        <w:ind w:left="0" w:leftChars="0" w:firstLine="0" w:firstLineChars="0"/>
        <w:jc w:val="center"/>
        <w:rPr>
          <w:rFonts w:hint="eastAsia" w:ascii="宋体" w:hAnsi="宋体"/>
          <w:color w:val="auto"/>
          <w:sz w:val="24"/>
          <w:szCs w:val="24"/>
          <w:highlight w:val="none"/>
          <w:lang w:val="en-US" w:eastAsia="zh-CN"/>
        </w:rPr>
      </w:pPr>
      <w:r>
        <w:rPr>
          <w:rFonts w:hint="eastAsia" w:ascii="宋体" w:hAnsi="宋体"/>
          <w:color w:val="auto"/>
          <w:sz w:val="24"/>
          <w:szCs w:val="24"/>
          <w:highlight w:val="none"/>
          <w:lang w:val="en-US" w:eastAsia="zh-CN"/>
        </w:rPr>
        <w:t>外墙真石漆参考图片</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罩面清漆：立邦、多乐士、三棵树</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天然真石漆：立邦、多乐士、三棵树</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封闭底漆：立邦、多乐士、三棵树</w:t>
      </w:r>
    </w:p>
    <w:p>
      <w:pPr>
        <w:pStyle w:val="100"/>
        <w:numPr>
          <w:ilvl w:val="0"/>
          <w:numId w:val="0"/>
        </w:numPr>
        <w:ind w:leftChars="0"/>
        <w:rPr>
          <w:rFonts w:hint="default" w:ascii="宋体" w:hAnsi="宋体" w:eastAsia="宋体" w:cs="Times New Roman"/>
          <w:color w:val="auto"/>
          <w:sz w:val="28"/>
          <w:szCs w:val="28"/>
          <w:highlight w:val="none"/>
          <w:lang w:val="en-US" w:eastAsia="zh-CN"/>
        </w:rPr>
      </w:pPr>
    </w:p>
    <w:p>
      <w:pPr>
        <w:pStyle w:val="100"/>
        <w:numPr>
          <w:ilvl w:val="0"/>
          <w:numId w:val="0"/>
        </w:numPr>
        <w:ind w:leftChars="0"/>
        <w:rPr>
          <w:rFonts w:hint="default" w:ascii="宋体" w:hAnsi="宋体" w:eastAsia="宋体" w:cs="Times New Roman"/>
          <w:color w:val="auto"/>
          <w:sz w:val="28"/>
          <w:szCs w:val="28"/>
          <w:highlight w:val="none"/>
          <w:lang w:val="en-US" w:eastAsia="zh-CN"/>
        </w:rPr>
      </w:pPr>
      <w:bookmarkStart w:id="184" w:name="_Toc16002"/>
      <w:bookmarkStart w:id="185" w:name="_Toc20116"/>
      <w:bookmarkStart w:id="186" w:name="_Toc10418"/>
      <w:bookmarkStart w:id="187" w:name="_Toc29380"/>
      <w:bookmarkStart w:id="188" w:name="_Toc19792"/>
      <w:bookmarkStart w:id="189" w:name="_Toc7574"/>
      <w:bookmarkStart w:id="190" w:name="_Toc14852"/>
      <w:bookmarkStart w:id="191" w:name="_Toc10922"/>
      <w:bookmarkStart w:id="192" w:name="_Toc18080"/>
      <w:r>
        <w:rPr>
          <w:rFonts w:hint="eastAsia" w:ascii="宋体" w:hAnsi="宋体" w:eastAsia="宋体" w:cs="Times New Roman"/>
          <w:color w:val="auto"/>
          <w:sz w:val="28"/>
          <w:szCs w:val="28"/>
          <w:highlight w:val="none"/>
          <w:lang w:val="en-US" w:eastAsia="zh-CN"/>
        </w:rPr>
        <w:t>2.2.2 幕墙系统</w:t>
      </w:r>
      <w:bookmarkEnd w:id="184"/>
      <w:bookmarkEnd w:id="185"/>
      <w:bookmarkEnd w:id="186"/>
      <w:bookmarkEnd w:id="187"/>
      <w:bookmarkEnd w:id="188"/>
      <w:bookmarkEnd w:id="189"/>
      <w:bookmarkEnd w:id="190"/>
      <w:bookmarkEnd w:id="191"/>
      <w:bookmarkEnd w:id="192"/>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4820"/>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序号</w:t>
            </w:r>
          </w:p>
        </w:tc>
        <w:tc>
          <w:tcPr>
            <w:tcW w:w="4820" w:type="dxa"/>
            <w:shd w:val="clear" w:color="auto" w:fill="D9D9D9"/>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规格要求</w:t>
            </w:r>
          </w:p>
        </w:tc>
        <w:tc>
          <w:tcPr>
            <w:tcW w:w="3027" w:type="dxa"/>
            <w:shd w:val="clear" w:color="auto" w:fill="D9D9D9"/>
            <w:noWrap w:val="0"/>
            <w:vAlign w:val="top"/>
          </w:tcPr>
          <w:p>
            <w:pPr>
              <w:pStyle w:val="100"/>
              <w:keepNext w:val="0"/>
              <w:keepLines w:val="0"/>
              <w:widowControl/>
              <w:numPr>
                <w:ilvl w:val="0"/>
                <w:numId w:val="0"/>
              </w:numPr>
              <w:suppressLineNumbers w:val="0"/>
              <w:spacing w:before="0" w:beforeAutospacing="0" w:after="0" w:afterAutospacing="0"/>
              <w:ind w:left="0" w:leftChars="0" w:right="0"/>
              <w:rPr>
                <w:rFonts w:hint="default"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p>
        </w:tc>
        <w:tc>
          <w:tcPr>
            <w:tcW w:w="4820" w:type="dxa"/>
            <w:noWrap w:val="0"/>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本工程玻璃幕墙为6高透光单银LOW-E+12空气+6 透明玻,遮阳系数(SC):0.53传热系数K值 :273W/ m2K)玻璃传热系数K值 :179W/ m2·K 中空玻璃露点为-40C。玻璃遮阳系数(Se):0.66</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(1)、玻璃的反射比不应大于0.12。</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(2)、玻璃的透射比不应小0.71。</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(3)、幕墙采用夹层玻璃时,应采用干法加工合成。</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中空玻璃应采用风道密封。一道密封应采用丁基热熔密封胶。隐框、半隐框及点支承幕墙用中空破璃二道密封胶应采用明结构密封散。结构胶宽x厚:详幕施SIM-04(5)、本工程采用玻璃的主要物理力学性能:玻璃中部强度设计值84 .0N/ m2玻边缘强度设计值67.0N/ mm2玻面强度设计值59N/ mm2。5)、玻璃的主要物理力学性能:玻璃中部强度设计值8 4 .0 N/ mm2玻边缘强度设计值67.0 /mm2玻璃端面强度设计值59 / mm2。</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(6、本工程消防救援窗需在玻璃内外设警示标志，并在室内救援窗位置设安全锤、标明如遇火灾时安全锤先从玻璃角落击碎进行救援逃生。</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(7)、本工程所选用的玻璃均为钢化、半钢化、夹胶玻璃,为安全玻璃。钢化玻璃需均质处理。</w:t>
            </w:r>
          </w:p>
        </w:tc>
        <w:tc>
          <w:tcPr>
            <w:tcW w:w="3027" w:type="dxa"/>
            <w:noWrap w:val="0"/>
            <w:vAlign w:val="top"/>
          </w:tcPr>
          <w:p>
            <w:pPr>
              <w:pStyle w:val="100"/>
              <w:keepNext w:val="0"/>
              <w:keepLines w:val="0"/>
              <w:widowControl/>
              <w:numPr>
                <w:ilvl w:val="0"/>
                <w:numId w:val="0"/>
              </w:numPr>
              <w:suppressLineNumbers w:val="0"/>
              <w:spacing w:before="0" w:beforeAutospacing="0" w:after="0" w:afterAutospacing="0"/>
              <w:ind w:left="0" w:leftChars="0" w:right="0"/>
              <w:rPr>
                <w:rFonts w:hint="eastAsia" w:ascii="宋体" w:hAnsi="宋体" w:eastAsia="宋体" w:cs="Times New Roman"/>
                <w:color w:val="auto"/>
                <w:sz w:val="28"/>
                <w:szCs w:val="28"/>
                <w:highlight w:val="none"/>
                <w:lang w:val="en-US" w:eastAsia="zh-CN"/>
              </w:rPr>
            </w:pPr>
          </w:p>
          <w:p>
            <w:pPr>
              <w:pStyle w:val="100"/>
              <w:keepNext w:val="0"/>
              <w:keepLines w:val="0"/>
              <w:widowControl/>
              <w:numPr>
                <w:ilvl w:val="0"/>
                <w:numId w:val="0"/>
              </w:numPr>
              <w:suppressLineNumbers w:val="0"/>
              <w:spacing w:before="0" w:beforeAutospacing="0" w:after="0" w:afterAutospacing="0"/>
              <w:ind w:left="0" w:leftChars="0" w:right="0"/>
              <w:rPr>
                <w:rFonts w:hint="eastAsia" w:ascii="宋体" w:hAnsi="宋体" w:eastAsia="宋体" w:cs="Times New Roman"/>
                <w:color w:val="auto"/>
                <w:sz w:val="28"/>
                <w:szCs w:val="28"/>
                <w:highlight w:val="none"/>
                <w:lang w:val="en-US" w:eastAsia="zh-CN"/>
              </w:rPr>
            </w:pPr>
          </w:p>
          <w:p>
            <w:pPr>
              <w:pStyle w:val="100"/>
              <w:keepNext w:val="0"/>
              <w:keepLines w:val="0"/>
              <w:widowControl/>
              <w:numPr>
                <w:ilvl w:val="0"/>
                <w:numId w:val="0"/>
              </w:numPr>
              <w:suppressLineNumbers w:val="0"/>
              <w:spacing w:before="0" w:beforeAutospacing="0" w:after="0" w:afterAutospacing="0"/>
              <w:ind w:left="0" w:leftChars="0" w:right="0"/>
              <w:rPr>
                <w:rFonts w:hint="default" w:ascii="宋体" w:hAnsi="宋体" w:eastAsia="宋体" w:cs="Times New Roman"/>
                <w:color w:val="auto"/>
                <w:sz w:val="28"/>
                <w:szCs w:val="28"/>
                <w:highlight w:val="none"/>
                <w:lang w:val="en-US" w:eastAsia="zh-CN"/>
              </w:rPr>
            </w:pPr>
          </w:p>
        </w:tc>
      </w:tr>
    </w:tbl>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3913"/>
        <w:gridCol w:w="3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序号</w:t>
            </w:r>
          </w:p>
        </w:tc>
        <w:tc>
          <w:tcPr>
            <w:tcW w:w="747" w:type="dxa"/>
            <w:shd w:val="clear" w:color="auto" w:fill="D9D9D9"/>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名称</w:t>
            </w:r>
          </w:p>
        </w:tc>
        <w:tc>
          <w:tcPr>
            <w:tcW w:w="3913" w:type="dxa"/>
            <w:shd w:val="clear" w:color="auto" w:fill="D9D9D9"/>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技术要求</w:t>
            </w:r>
          </w:p>
        </w:tc>
        <w:tc>
          <w:tcPr>
            <w:tcW w:w="3162" w:type="dxa"/>
            <w:shd w:val="clear" w:color="auto" w:fill="D9D9D9"/>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p>
        </w:tc>
        <w:tc>
          <w:tcPr>
            <w:tcW w:w="747"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铝单板</w:t>
            </w:r>
          </w:p>
        </w:tc>
        <w:tc>
          <w:tcPr>
            <w:tcW w:w="3913"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3mm厚度单层铝板</w:t>
            </w:r>
            <w:r>
              <w:rPr>
                <w:rFonts w:hint="eastAsia" w:ascii="Times New Roman" w:hAnsi="Times New Roman" w:cs="Times New Roman"/>
                <w:color w:val="auto"/>
                <w:highlight w:val="none"/>
                <w:lang w:val="zh-CN" w:eastAsia="zh-CN"/>
              </w:rPr>
              <w:t>，牌号3003，状态H24；室外铝</w:t>
            </w:r>
            <w:r>
              <w:rPr>
                <w:rFonts w:hint="eastAsia" w:ascii="Times New Roman" w:hAnsi="Times New Roman" w:cs="Times New Roman"/>
                <w:color w:val="auto"/>
                <w:highlight w:val="none"/>
                <w:lang w:val="en-US" w:eastAsia="zh-CN"/>
              </w:rPr>
              <w:t>单</w:t>
            </w:r>
            <w:r>
              <w:rPr>
                <w:rFonts w:hint="eastAsia" w:ascii="Times New Roman" w:hAnsi="Times New Roman" w:cs="Times New Roman"/>
                <w:color w:val="auto"/>
                <w:highlight w:val="none"/>
                <w:lang w:val="zh-CN" w:eastAsia="zh-CN"/>
              </w:rPr>
              <w:t>板采用氟碳</w:t>
            </w:r>
            <w:r>
              <w:rPr>
                <w:rFonts w:hint="eastAsia" w:ascii="Times New Roman" w:hAnsi="Times New Roman" w:cs="Times New Roman"/>
                <w:color w:val="auto"/>
                <w:highlight w:val="none"/>
                <w:lang w:val="en-US" w:eastAsia="zh-CN"/>
              </w:rPr>
              <w:t>喷</w:t>
            </w:r>
            <w:r>
              <w:rPr>
                <w:rFonts w:hint="eastAsia" w:ascii="Times New Roman" w:hAnsi="Times New Roman" w:cs="Times New Roman"/>
                <w:color w:val="auto"/>
                <w:highlight w:val="none"/>
                <w:lang w:val="zh-CN" w:eastAsia="zh-CN"/>
              </w:rPr>
              <w:t>涂处理，涂层的厚度要求45μm，局部膜厚40μm≤t≤120μm；</w:t>
            </w:r>
          </w:p>
        </w:tc>
        <w:tc>
          <w:tcPr>
            <w:tcW w:w="3162"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符合国家相关规范要求</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p>
        </w:tc>
        <w:tc>
          <w:tcPr>
            <w:tcW w:w="747"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玻璃</w:t>
            </w:r>
          </w:p>
        </w:tc>
        <w:tc>
          <w:tcPr>
            <w:tcW w:w="3913"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zh-CN" w:eastAsia="zh-CN"/>
              </w:rPr>
              <w:t>6高透光单银Low-E+</w:t>
            </w:r>
            <w:r>
              <w:rPr>
                <w:rFonts w:hint="eastAsia" w:ascii="Times New Roman" w:hAnsi="Times New Roman" w:cs="Times New Roman"/>
                <w:color w:val="auto"/>
                <w:highlight w:val="none"/>
                <w:lang w:val="en-US" w:eastAsia="zh-CN"/>
              </w:rPr>
              <w:t>12</w:t>
            </w:r>
            <w:r>
              <w:rPr>
                <w:rFonts w:hint="eastAsia" w:ascii="Times New Roman" w:hAnsi="Times New Roman" w:cs="Times New Roman"/>
                <w:color w:val="auto"/>
                <w:highlight w:val="none"/>
                <w:lang w:val="zh-CN" w:eastAsia="zh-CN"/>
              </w:rPr>
              <w:t>空气+6透明玻璃；</w:t>
            </w:r>
            <w:r>
              <w:rPr>
                <w:rFonts w:hint="eastAsia" w:ascii="Times New Roman" w:hAnsi="Times New Roman" w:cs="Times New Roman"/>
                <w:color w:val="auto"/>
                <w:highlight w:val="none"/>
                <w:lang w:val="en-US" w:eastAsia="zh-CN"/>
              </w:rPr>
              <w:t>普白</w:t>
            </w:r>
          </w:p>
        </w:tc>
        <w:tc>
          <w:tcPr>
            <w:tcW w:w="3162"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（颜色由EPC单位提供样品选型）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w:t>
            </w:r>
          </w:p>
        </w:tc>
        <w:tc>
          <w:tcPr>
            <w:tcW w:w="747"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铝合金型材</w:t>
            </w:r>
          </w:p>
        </w:tc>
        <w:tc>
          <w:tcPr>
            <w:tcW w:w="3913"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1、铝合金框料不小于70系列，型材壁厚≥1.8mm；使用</w:t>
            </w:r>
            <w:r>
              <w:rPr>
                <w:rFonts w:hint="default" w:ascii="Times New Roman" w:hAnsi="Times New Roman" w:cs="Times New Roman"/>
                <w:color w:val="auto"/>
                <w:highlight w:val="none"/>
                <w:lang w:val="en-US" w:eastAsia="zh-CN"/>
              </w:rPr>
              <w:t>断</w:t>
            </w:r>
            <w:r>
              <w:rPr>
                <w:rFonts w:hint="eastAsia" w:ascii="Times New Roman" w:hAnsi="Times New Roman" w:cs="Times New Roman"/>
                <w:color w:val="auto"/>
                <w:highlight w:val="none"/>
                <w:lang w:val="en-US" w:eastAsia="zh-CN"/>
              </w:rPr>
              <w:t>热铝合金型材。</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zh-CN" w:eastAsia="zh-CN"/>
              </w:rPr>
            </w:pPr>
            <w:r>
              <w:rPr>
                <w:rFonts w:hint="eastAsia" w:ascii="Times New Roman" w:hAnsi="Times New Roman" w:cs="Times New Roman"/>
                <w:color w:val="auto"/>
                <w:highlight w:val="none"/>
                <w:lang w:val="en-US" w:eastAsia="zh-CN"/>
              </w:rPr>
              <w:t>2、</w:t>
            </w:r>
            <w:r>
              <w:rPr>
                <w:rFonts w:hint="eastAsia" w:ascii="Times New Roman" w:hAnsi="Times New Roman" w:cs="Times New Roman"/>
                <w:color w:val="auto"/>
                <w:highlight w:val="none"/>
                <w:lang w:val="zh-CN" w:eastAsia="zh-CN"/>
              </w:rPr>
              <w:t>窗框为深灰色</w:t>
            </w:r>
            <w:r>
              <w:rPr>
                <w:rFonts w:hint="eastAsia" w:ascii="Times New Roman" w:hAnsi="Times New Roman" w:cs="Times New Roman"/>
                <w:color w:val="auto"/>
                <w:highlight w:val="none"/>
                <w:lang w:val="en-US" w:eastAsia="zh-CN"/>
              </w:rPr>
              <w:t>粉末</w:t>
            </w:r>
            <w:r>
              <w:rPr>
                <w:rFonts w:hint="eastAsia" w:ascii="Times New Roman" w:hAnsi="Times New Roman" w:cs="Times New Roman"/>
                <w:color w:val="auto"/>
                <w:highlight w:val="none"/>
                <w:lang w:val="zh-CN" w:eastAsia="zh-CN"/>
              </w:rPr>
              <w:t>喷涂，</w:t>
            </w:r>
            <w:r>
              <w:rPr>
                <w:rFonts w:hint="eastAsia" w:ascii="Times New Roman" w:hAnsi="Times New Roman" w:cs="Times New Roman"/>
                <w:color w:val="auto"/>
                <w:highlight w:val="none"/>
                <w:lang w:val="en-US" w:eastAsia="zh-CN"/>
              </w:rPr>
              <w:t>厚度6</w:t>
            </w:r>
            <w:r>
              <w:rPr>
                <w:rFonts w:hint="eastAsia" w:ascii="Times New Roman" w:hAnsi="Times New Roman" w:cs="Times New Roman"/>
                <w:color w:val="auto"/>
                <w:highlight w:val="none"/>
                <w:lang w:val="zh-CN" w:eastAsia="zh-CN"/>
              </w:rPr>
              <w:t>0um</w:t>
            </w:r>
            <w:r>
              <w:rPr>
                <w:rFonts w:hint="eastAsia" w:ascii="Times New Roman" w:hAnsi="Times New Roman" w:cs="Times New Roman"/>
                <w:color w:val="auto"/>
                <w:highlight w:val="none"/>
                <w:lang w:val="en-US" w:eastAsia="zh-CN"/>
              </w:rPr>
              <w:t>~120</w:t>
            </w:r>
            <w:r>
              <w:rPr>
                <w:rFonts w:hint="eastAsia" w:ascii="Times New Roman" w:hAnsi="Times New Roman" w:cs="Times New Roman"/>
                <w:color w:val="auto"/>
                <w:highlight w:val="none"/>
                <w:lang w:val="zh-CN" w:eastAsia="zh-CN"/>
              </w:rPr>
              <w:t>um；</w:t>
            </w:r>
          </w:p>
        </w:tc>
        <w:tc>
          <w:tcPr>
            <w:tcW w:w="3162"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符合国家相关规范要求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w:t>
            </w:r>
          </w:p>
        </w:tc>
        <w:tc>
          <w:tcPr>
            <w:tcW w:w="747"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镀锌钢管</w:t>
            </w:r>
          </w:p>
        </w:tc>
        <w:tc>
          <w:tcPr>
            <w:tcW w:w="3913"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镀锌钢管壁厚≥5mm；</w:t>
            </w:r>
          </w:p>
        </w:tc>
        <w:tc>
          <w:tcPr>
            <w:tcW w:w="3162"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w:t>
            </w:r>
          </w:p>
        </w:tc>
        <w:tc>
          <w:tcPr>
            <w:tcW w:w="747"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五金</w:t>
            </w:r>
          </w:p>
        </w:tc>
        <w:tc>
          <w:tcPr>
            <w:tcW w:w="3913"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合页滑撑为不锈钢；</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门窗执手拉丝不锈钢；</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五金件使用寿命三十万次以上，选用顶固、坚朗、汇泰龙同品质品牌</w:t>
            </w:r>
          </w:p>
        </w:tc>
        <w:tc>
          <w:tcPr>
            <w:tcW w:w="3162"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《建筑门窗五金件通用要求》 </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GB/T32223-2015；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w:t>
            </w:r>
          </w:p>
        </w:tc>
        <w:tc>
          <w:tcPr>
            <w:tcW w:w="747"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密封胶</w:t>
            </w:r>
          </w:p>
        </w:tc>
        <w:tc>
          <w:tcPr>
            <w:tcW w:w="3913"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所有密封胶需作同其所有接触材料的相容性试验，并提供试验报告。 </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同一工程或同一标段必须采用同一品牌密封胶、耐候胶、结构胶，各种品牌胶不能混用。严禁使用假冒品牌密封胶、耐候胶、结构胶。</w:t>
            </w:r>
          </w:p>
        </w:tc>
        <w:tc>
          <w:tcPr>
            <w:tcW w:w="3162"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《建筑用硅酮结构密封胶》 </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（GB16776-2005） </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 xml:space="preserve">《建筑窗用弹性密封胶》—— </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JC485-2007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9" w:hRule="atLeast"/>
          <w:jc w:val="center"/>
        </w:trPr>
        <w:tc>
          <w:tcPr>
            <w:tcW w:w="700"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w:t>
            </w:r>
          </w:p>
        </w:tc>
        <w:tc>
          <w:tcPr>
            <w:tcW w:w="747"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密封胶条</w:t>
            </w:r>
          </w:p>
        </w:tc>
        <w:tc>
          <w:tcPr>
            <w:tcW w:w="3913"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密封胶条采用黑色高密度的三元乙丙橡胶(EPDM),其延伸率&gt;20%抗拉强度&gt;11Mpa,并且具有良好的抗臭氧及紫外旋光性能,能耐-50℃~150℃的温度,耐老化年限不小于 30 年。</w:t>
            </w:r>
          </w:p>
        </w:tc>
        <w:tc>
          <w:tcPr>
            <w:tcW w:w="3162"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《建筑门窗密封毛条技术条件》 JC/T635</w:t>
            </w:r>
          </w:p>
        </w:tc>
      </w:tr>
    </w:tbl>
    <w:p>
      <w:pPr>
        <w:pStyle w:val="100"/>
        <w:numPr>
          <w:ilvl w:val="0"/>
          <w:numId w:val="0"/>
        </w:numPr>
        <w:ind w:leftChars="0"/>
        <w:rPr>
          <w:rFonts w:hint="eastAsia" w:ascii="宋体" w:hAnsi="宋体" w:eastAsia="宋体" w:cs="Times New Roman"/>
          <w:color w:val="auto"/>
          <w:sz w:val="28"/>
          <w:szCs w:val="28"/>
          <w:highlight w:val="none"/>
          <w:lang w:val="en-US" w:eastAsia="zh-CN"/>
        </w:rPr>
      </w:pP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（3）参考实例</w:t>
      </w:r>
    </w:p>
    <w:p>
      <w:pPr>
        <w:pStyle w:val="100"/>
        <w:ind w:left="0" w:leftChars="0" w:firstLine="0" w:firstLineChars="0"/>
        <w:jc w:val="center"/>
        <w:rPr>
          <w:rFonts w:hint="eastAsia" w:ascii="宋体" w:hAnsi="宋体"/>
          <w:color w:val="auto"/>
          <w:sz w:val="28"/>
          <w:szCs w:val="28"/>
          <w:highlight w:val="none"/>
          <w:lang w:val="en-US" w:eastAsia="zh-CN"/>
        </w:rPr>
      </w:pPr>
      <w:r>
        <w:rPr>
          <w:rFonts w:hint="eastAsia" w:ascii="宋体" w:hAnsi="宋体"/>
          <w:color w:val="auto"/>
          <w:sz w:val="28"/>
          <w:szCs w:val="28"/>
          <w:highlight w:val="none"/>
          <w:lang w:val="en-US" w:eastAsia="zh-CN"/>
        </w:rPr>
        <w:drawing>
          <wp:anchor distT="0" distB="0" distL="114300" distR="114300" simplePos="0" relativeHeight="251662336" behindDoc="0" locked="0" layoutInCell="1" allowOverlap="1">
            <wp:simplePos x="0" y="0"/>
            <wp:positionH relativeFrom="column">
              <wp:posOffset>2976880</wp:posOffset>
            </wp:positionH>
            <wp:positionV relativeFrom="paragraph">
              <wp:posOffset>3810</wp:posOffset>
            </wp:positionV>
            <wp:extent cx="2432685" cy="2026920"/>
            <wp:effectExtent l="0" t="0" r="5715" b="11430"/>
            <wp:wrapTopAndBottom/>
            <wp:docPr id="70" name="图片 70" descr="1648887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648887009"/>
                    <pic:cNvPicPr>
                      <a:picLocks noChangeAspect="1"/>
                    </pic:cNvPicPr>
                  </pic:nvPicPr>
                  <pic:blipFill>
                    <a:blip r:embed="rId19"/>
                    <a:stretch>
                      <a:fillRect/>
                    </a:stretch>
                  </pic:blipFill>
                  <pic:spPr>
                    <a:xfrm>
                      <a:off x="0" y="0"/>
                      <a:ext cx="2432685" cy="2026920"/>
                    </a:xfrm>
                    <a:prstGeom prst="rect">
                      <a:avLst/>
                    </a:prstGeom>
                  </pic:spPr>
                </pic:pic>
              </a:graphicData>
            </a:graphic>
          </wp:anchor>
        </w:drawing>
      </w:r>
      <w:r>
        <w:rPr>
          <w:rFonts w:hint="eastAsia" w:ascii="宋体" w:hAnsi="宋体"/>
          <w:color w:val="auto"/>
          <w:sz w:val="28"/>
          <w:szCs w:val="28"/>
          <w:highlight w:val="none"/>
          <w:lang w:val="en-US" w:eastAsia="zh-CN"/>
        </w:rPr>
        <w:drawing>
          <wp:anchor distT="0" distB="0" distL="114300" distR="114300" simplePos="0" relativeHeight="251659264" behindDoc="0" locked="0" layoutInCell="1" allowOverlap="1">
            <wp:simplePos x="0" y="0"/>
            <wp:positionH relativeFrom="column">
              <wp:posOffset>-123825</wp:posOffset>
            </wp:positionH>
            <wp:positionV relativeFrom="paragraph">
              <wp:posOffset>5715</wp:posOffset>
            </wp:positionV>
            <wp:extent cx="3088640" cy="2009140"/>
            <wp:effectExtent l="0" t="0" r="16510" b="10160"/>
            <wp:wrapTopAndBottom/>
            <wp:docPr id="63" name="图片 63" descr="1647411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647411149(1)"/>
                    <pic:cNvPicPr>
                      <a:picLocks noChangeAspect="1"/>
                    </pic:cNvPicPr>
                  </pic:nvPicPr>
                  <pic:blipFill>
                    <a:blip r:embed="rId20"/>
                    <a:stretch>
                      <a:fillRect/>
                    </a:stretch>
                  </pic:blipFill>
                  <pic:spPr>
                    <a:xfrm>
                      <a:off x="0" y="0"/>
                      <a:ext cx="3088640" cy="2009140"/>
                    </a:xfrm>
                    <a:prstGeom prst="rect">
                      <a:avLst/>
                    </a:prstGeom>
                  </pic:spPr>
                </pic:pic>
              </a:graphicData>
            </a:graphic>
          </wp:anchor>
        </w:drawing>
      </w:r>
      <w:r>
        <w:rPr>
          <w:rFonts w:hint="eastAsia" w:ascii="宋体" w:hAnsi="宋体"/>
          <w:color w:val="auto"/>
          <w:sz w:val="28"/>
          <w:szCs w:val="28"/>
          <w:highlight w:val="none"/>
          <w:lang w:val="en-US" w:eastAsia="zh-CN"/>
        </w:rPr>
        <w:t>幕墙示意做法图片</w:t>
      </w:r>
    </w:p>
    <w:p>
      <w:pPr>
        <w:pStyle w:val="100"/>
        <w:numPr>
          <w:ilvl w:val="0"/>
          <w:numId w:val="0"/>
        </w:numPr>
        <w:ind w:leftChars="0" w:firstLine="0" w:firstLine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0"/>
        <w:numPr>
          <w:ilvl w:val="0"/>
          <w:numId w:val="0"/>
        </w:numPr>
        <w:ind w:leftChars="0" w:firstLine="0" w:firstLineChars="0"/>
        <w:rPr>
          <w:rFonts w:hint="eastAsia" w:ascii="宋体" w:hAnsi="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 xml:space="preserve">玻璃： 新福兴、广东信义、上海耀皮 </w:t>
      </w:r>
    </w:p>
    <w:p>
      <w:pPr>
        <w:pStyle w:val="100"/>
        <w:numPr>
          <w:ilvl w:val="0"/>
          <w:numId w:val="0"/>
        </w:numPr>
        <w:rPr>
          <w:rFonts w:hint="default" w:ascii="宋体" w:hAnsi="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铝型材：闽铝、奋安、凤铝</w:t>
      </w:r>
    </w:p>
    <w:p>
      <w:pPr>
        <w:pStyle w:val="100"/>
        <w:numPr>
          <w:ilvl w:val="0"/>
          <w:numId w:val="0"/>
        </w:numPr>
        <w:ind w:leftChars="0"/>
        <w:rPr>
          <w:rFonts w:hint="default" w:ascii="宋体" w:hAnsi="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铝合金五金配件：亚尔、国强、坚朗</w:t>
      </w:r>
    </w:p>
    <w:p>
      <w:pPr>
        <w:tabs>
          <w:tab w:val="left" w:pos="420"/>
        </w:tabs>
        <w:spacing w:line="360" w:lineRule="auto"/>
        <w:outlineLvl w:val="3"/>
        <w:rPr>
          <w:rFonts w:hint="default" w:ascii="宋体" w:hAnsi="宋体" w:eastAsia="宋体" w:cs="Times New Roman"/>
          <w:b/>
          <w:color w:val="auto"/>
          <w:sz w:val="28"/>
          <w:szCs w:val="28"/>
          <w:highlight w:val="none"/>
          <w:lang w:val="en-US" w:eastAsia="zh-CN"/>
        </w:rPr>
      </w:pPr>
      <w:bookmarkStart w:id="193" w:name="_Toc3206"/>
      <w:bookmarkStart w:id="194" w:name="_Toc1282"/>
      <w:bookmarkStart w:id="195" w:name="_Toc11725"/>
      <w:bookmarkStart w:id="196" w:name="_Toc19014"/>
      <w:bookmarkStart w:id="197" w:name="_Toc21976"/>
      <w:bookmarkStart w:id="198" w:name="_Toc12759"/>
      <w:bookmarkStart w:id="199" w:name="_Toc480"/>
      <w:bookmarkStart w:id="200" w:name="_Toc22872"/>
      <w:bookmarkStart w:id="201" w:name="_Toc11177"/>
      <w:r>
        <w:rPr>
          <w:rFonts w:hint="eastAsia" w:ascii="宋体" w:hAnsi="宋体" w:eastAsia="宋体" w:cs="Times New Roman"/>
          <w:b/>
          <w:color w:val="auto"/>
          <w:sz w:val="28"/>
          <w:szCs w:val="28"/>
          <w:highlight w:val="none"/>
        </w:rPr>
        <w:t>2.2.</w:t>
      </w:r>
      <w:r>
        <w:rPr>
          <w:rFonts w:hint="eastAsia" w:ascii="宋体" w:hAnsi="宋体" w:eastAsia="宋体" w:cs="Times New Roman"/>
          <w:b/>
          <w:color w:val="auto"/>
          <w:sz w:val="28"/>
          <w:szCs w:val="28"/>
          <w:highlight w:val="none"/>
          <w:lang w:val="en-US" w:eastAsia="zh-CN"/>
        </w:rPr>
        <w:t>3</w:t>
      </w:r>
      <w:r>
        <w:rPr>
          <w:rFonts w:hint="eastAsia" w:ascii="宋体" w:hAnsi="宋体" w:eastAsia="宋体" w:cs="Times New Roman"/>
          <w:b/>
          <w:color w:val="auto"/>
          <w:sz w:val="28"/>
          <w:szCs w:val="28"/>
          <w:highlight w:val="none"/>
        </w:rPr>
        <w:t xml:space="preserve"> </w:t>
      </w:r>
      <w:r>
        <w:rPr>
          <w:rFonts w:hint="eastAsia" w:ascii="宋体" w:hAnsi="宋体" w:eastAsia="宋体" w:cs="Times New Roman"/>
          <w:b/>
          <w:color w:val="auto"/>
          <w:sz w:val="28"/>
          <w:szCs w:val="28"/>
          <w:highlight w:val="none"/>
          <w:lang w:val="en-US" w:eastAsia="zh-CN"/>
        </w:rPr>
        <w:t>外墙</w:t>
      </w:r>
      <w:r>
        <w:rPr>
          <w:rFonts w:hint="eastAsia" w:ascii="宋体" w:hAnsi="宋体" w:cs="Times New Roman"/>
          <w:b/>
          <w:color w:val="auto"/>
          <w:sz w:val="28"/>
          <w:szCs w:val="28"/>
          <w:highlight w:val="none"/>
          <w:lang w:val="en-US" w:eastAsia="zh-CN"/>
        </w:rPr>
        <w:t>挂贴</w:t>
      </w:r>
      <w:r>
        <w:rPr>
          <w:rFonts w:hint="eastAsia" w:ascii="宋体" w:hAnsi="宋体" w:eastAsia="宋体" w:cs="Times New Roman"/>
          <w:b/>
          <w:color w:val="auto"/>
          <w:sz w:val="28"/>
          <w:szCs w:val="28"/>
          <w:highlight w:val="none"/>
          <w:lang w:val="en-US" w:eastAsia="zh-CN"/>
        </w:rPr>
        <w:t>石材</w:t>
      </w:r>
      <w:bookmarkEnd w:id="193"/>
      <w:bookmarkEnd w:id="194"/>
      <w:bookmarkEnd w:id="195"/>
      <w:bookmarkEnd w:id="196"/>
      <w:bookmarkEnd w:id="197"/>
      <w:bookmarkEnd w:id="198"/>
      <w:bookmarkEnd w:id="199"/>
      <w:bookmarkEnd w:id="200"/>
      <w:bookmarkEnd w:id="201"/>
      <w:r>
        <w:rPr>
          <w:rFonts w:hint="eastAsia" w:ascii="宋体" w:hAnsi="宋体" w:cs="Times New Roman"/>
          <w:b/>
          <w:color w:val="auto"/>
          <w:sz w:val="28"/>
          <w:szCs w:val="28"/>
          <w:highlight w:val="none"/>
          <w:lang w:val="en-US" w:eastAsia="zh-CN"/>
        </w:rPr>
        <w:t>墙面</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4820"/>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820"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75"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820"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稀水泥浆擦缝；</w:t>
            </w:r>
          </w:p>
        </w:tc>
        <w:tc>
          <w:tcPr>
            <w:tcW w:w="3027" w:type="dxa"/>
            <w:vMerge w:val="restart"/>
            <w:noWrap w:val="0"/>
            <w:vAlign w:val="top"/>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4"/>
                <w:highlight w:val="none"/>
                <w:lang w:val="en-US" w:eastAsia="zh-CN"/>
              </w:rPr>
            </w:pPr>
          </w:p>
          <w:p>
            <w:pPr>
              <w:keepNext w:val="0"/>
              <w:keepLines w:val="0"/>
              <w:suppressLineNumbers w:val="0"/>
              <w:spacing w:before="0" w:beforeAutospacing="0" w:after="0" w:afterAutospacing="0"/>
              <w:ind w:left="0" w:right="0" w:firstLine="210" w:firstLineChars="10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适用于首层四周石材墙面（1、挂贴石材时，石材一般为100~200）厚，不得悬挂镶砌，自支撑处起连续镶砌高度不得超过3米；2、石材需进行六面防护处理，为防止白华，水泥砂浆应惨入白华防止剂、防水材料和防霉材料，防水材料选用1.5厚水泥基防水涂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675"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2</w:t>
            </w:r>
          </w:p>
        </w:tc>
        <w:tc>
          <w:tcPr>
            <w:tcW w:w="4820"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Cs w:val="24"/>
                <w:highlight w:val="none"/>
                <w:lang w:val="en-US"/>
              </w:rPr>
            </w:pPr>
            <w:r>
              <w:rPr>
                <w:rFonts w:hint="eastAsia" w:cs="Times New Roman"/>
                <w:color w:val="auto"/>
                <w:szCs w:val="24"/>
                <w:highlight w:val="none"/>
                <w:lang w:val="en-US" w:eastAsia="zh-CN"/>
              </w:rPr>
              <w:t>20~30厚石材板，由背面预留穿孔（或勾槽）穿18#铜丝（或</w:t>
            </w:r>
            <w:r>
              <w:rPr>
                <w:rFonts w:hint="eastAsia" w:ascii="Times New Roman" w:hAnsi="Times New Roman" w:eastAsia="宋体" w:cs="Times New Roman"/>
                <w:color w:val="auto"/>
                <w:kern w:val="2"/>
                <w:sz w:val="21"/>
                <w:szCs w:val="24"/>
                <w:highlight w:val="none"/>
                <w:lang w:val="en-US" w:eastAsia="zh-CN" w:bidi="ar-SA"/>
              </w:rPr>
              <w:t>∅</w:t>
            </w:r>
            <w:r>
              <w:rPr>
                <w:rFonts w:hint="eastAsia" w:ascii="Times New Roman" w:hAnsi="Times New Roman" w:cs="Times New Roman"/>
                <w:color w:val="auto"/>
                <w:kern w:val="2"/>
                <w:sz w:val="21"/>
                <w:szCs w:val="24"/>
                <w:highlight w:val="none"/>
                <w:lang w:val="en-US" w:eastAsia="zh-CN" w:bidi="ar-SA"/>
              </w:rPr>
              <w:t>4不锈钢挂钩</w:t>
            </w:r>
            <w:r>
              <w:rPr>
                <w:rFonts w:hint="eastAsia" w:cs="Times New Roman"/>
                <w:color w:val="auto"/>
                <w:szCs w:val="24"/>
                <w:highlight w:val="none"/>
                <w:lang w:val="en-US" w:eastAsia="zh-CN"/>
              </w:rPr>
              <w:t>）与双向钢筋网固定，石材板与砖墙直接的空隙层内用1:25水泥砂浆灌实；</w:t>
            </w:r>
          </w:p>
        </w:tc>
        <w:tc>
          <w:tcPr>
            <w:tcW w:w="3027" w:type="dxa"/>
            <w:vMerge w:val="continue"/>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675" w:type="dxa"/>
            <w:noWrap w:val="0"/>
            <w:vAlign w:val="center"/>
          </w:tcPr>
          <w:p>
            <w:pPr>
              <w:keepNext w:val="0"/>
              <w:keepLines w:val="0"/>
              <w:suppressLineNumbers w:val="0"/>
              <w:spacing w:before="0" w:beforeAutospacing="0" w:after="0" w:afterAutospacing="0"/>
              <w:ind w:left="0" w:right="0"/>
              <w:jc w:val="both"/>
              <w:rPr>
                <w:rFonts w:hint="eastAsia" w:ascii="Times New Roman" w:hAnsi="Times New Roman" w:eastAsia="宋体" w:cs="Times New Roman"/>
                <w:color w:val="auto"/>
                <w:szCs w:val="24"/>
                <w:highlight w:val="none"/>
                <w:lang w:eastAsia="zh-CN"/>
              </w:rPr>
            </w:pPr>
            <w:r>
              <w:rPr>
                <w:rFonts w:hint="eastAsia" w:ascii="Times New Roman" w:hAnsi="Times New Roman" w:cs="Times New Roman"/>
                <w:color w:val="auto"/>
                <w:szCs w:val="24"/>
                <w:highlight w:val="none"/>
                <w:lang w:val="en-US" w:eastAsia="zh-CN"/>
              </w:rPr>
              <w:t>3</w:t>
            </w:r>
          </w:p>
        </w:tc>
        <w:tc>
          <w:tcPr>
            <w:tcW w:w="4820"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bidi="ar-SA"/>
              </w:rPr>
              <w:t>∅</w:t>
            </w:r>
            <w:r>
              <w:rPr>
                <w:rFonts w:hint="eastAsia" w:ascii="Times New Roman" w:hAnsi="Times New Roman" w:cs="Times New Roman"/>
                <w:color w:val="auto"/>
                <w:kern w:val="2"/>
                <w:sz w:val="21"/>
                <w:szCs w:val="24"/>
                <w:highlight w:val="none"/>
                <w:lang w:val="en-US" w:eastAsia="zh-CN" w:bidi="ar-SA"/>
              </w:rPr>
              <w:t>6双向钢筋网（中距按板材尺寸）与墙内预埋钢筋（伸出墙面50）电焊（或18号低碳镀锌钢丝绑扎）；</w:t>
            </w:r>
          </w:p>
        </w:tc>
        <w:tc>
          <w:tcPr>
            <w:tcW w:w="3027" w:type="dxa"/>
            <w:vMerge w:val="continue"/>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675"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szCs w:val="24"/>
                <w:highlight w:val="none"/>
                <w:lang w:val="en-US" w:eastAsia="zh-CN"/>
              </w:rPr>
            </w:pPr>
            <w:r>
              <w:rPr>
                <w:rFonts w:hint="eastAsia" w:cs="Times New Roman"/>
                <w:color w:val="auto"/>
                <w:szCs w:val="24"/>
                <w:highlight w:val="none"/>
                <w:lang w:val="en-US" w:eastAsia="zh-CN"/>
              </w:rPr>
              <w:t>4</w:t>
            </w:r>
          </w:p>
        </w:tc>
        <w:tc>
          <w:tcPr>
            <w:tcW w:w="4820" w:type="dxa"/>
            <w:noWrap w:val="0"/>
            <w:vAlign w:val="center"/>
          </w:tcPr>
          <w:p>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砖墙内预埋</w:t>
            </w:r>
            <w:r>
              <w:rPr>
                <w:rFonts w:hint="eastAsia" w:ascii="Times New Roman" w:hAnsi="Times New Roman" w:eastAsia="宋体" w:cs="Times New Roman"/>
                <w:color w:val="auto"/>
                <w:kern w:val="2"/>
                <w:sz w:val="21"/>
                <w:szCs w:val="24"/>
                <w:highlight w:val="none"/>
                <w:lang w:val="en-US" w:eastAsia="zh-CN" w:bidi="ar-SA"/>
              </w:rPr>
              <w:t>∅</w:t>
            </w:r>
            <w:r>
              <w:rPr>
                <w:rFonts w:hint="eastAsia" w:ascii="Times New Roman" w:hAnsi="Times New Roman" w:cs="Times New Roman"/>
                <w:color w:val="auto"/>
                <w:kern w:val="2"/>
                <w:sz w:val="21"/>
                <w:szCs w:val="24"/>
                <w:highlight w:val="none"/>
                <w:lang w:val="en-US" w:eastAsia="zh-CN" w:bidi="ar-SA"/>
              </w:rPr>
              <w:t>8钢筋，伸出墙面50，横向中距700或按板材尺寸，竖向中距每10皮砖；混凝土墙内预埋</w:t>
            </w:r>
            <w:r>
              <w:rPr>
                <w:rFonts w:hint="eastAsia" w:ascii="Times New Roman" w:hAnsi="Times New Roman" w:eastAsia="宋体" w:cs="Times New Roman"/>
                <w:color w:val="auto"/>
                <w:kern w:val="2"/>
                <w:sz w:val="21"/>
                <w:szCs w:val="24"/>
                <w:highlight w:val="none"/>
                <w:lang w:val="en-US" w:eastAsia="zh-CN" w:bidi="ar-SA"/>
              </w:rPr>
              <w:t>∅</w:t>
            </w:r>
            <w:r>
              <w:rPr>
                <w:rFonts w:hint="eastAsia" w:ascii="Times New Roman" w:hAnsi="Times New Roman" w:cs="Times New Roman"/>
                <w:color w:val="auto"/>
                <w:kern w:val="2"/>
                <w:sz w:val="21"/>
                <w:szCs w:val="24"/>
                <w:highlight w:val="none"/>
                <w:lang w:val="en-US" w:eastAsia="zh-CN" w:bidi="ar-SA"/>
              </w:rPr>
              <w:t>8钢筋，伸出墙面50，或预埋50×50×4钢板，双向中距700，（砌块类墙体应有构造柱及水平加强梁，具体详结施）。</w:t>
            </w:r>
          </w:p>
        </w:tc>
        <w:tc>
          <w:tcPr>
            <w:tcW w:w="3027" w:type="dxa"/>
            <w:vMerge w:val="continue"/>
            <w:noWrap w:val="0"/>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3913"/>
        <w:gridCol w:w="3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0"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913"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16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noWrap w:val="0"/>
            <w:tcMar>
              <w:top w:w="113" w:type="dxa"/>
              <w:bottom w:w="113" w:type="dxa"/>
            </w:tcMar>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石材外墙面</w:t>
            </w:r>
          </w:p>
        </w:tc>
        <w:tc>
          <w:tcPr>
            <w:tcW w:w="3913" w:type="dxa"/>
            <w:noWrap w:val="0"/>
            <w:tcMar>
              <w:top w:w="113" w:type="dxa"/>
              <w:bottom w:w="113" w:type="dxa"/>
            </w:tcMar>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1）尺寸：厚度20mm</w:t>
            </w:r>
          </w:p>
          <w:p>
            <w:pPr>
              <w:keepNext w:val="0"/>
              <w:keepLines w:val="0"/>
              <w:suppressLineNumbers w:val="0"/>
              <w:spacing w:before="0" w:beforeAutospacing="0" w:after="0" w:afterAutospacing="0"/>
              <w:ind w:left="0" w:right="0"/>
              <w:jc w:val="both"/>
              <w:rPr>
                <w:rFonts w:hint="eastAsia"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2) 纹路颜色：光面，蝴蝶绿</w:t>
            </w:r>
          </w:p>
          <w:p>
            <w:pPr>
              <w:keepNext w:val="0"/>
              <w:keepLines w:val="0"/>
              <w:suppressLineNumbers w:val="0"/>
              <w:spacing w:before="0" w:beforeAutospacing="0" w:after="0" w:afterAutospacing="0"/>
              <w:ind w:left="0" w:right="0"/>
              <w:jc w:val="both"/>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3) 抛光度≥80</w:t>
            </w:r>
          </w:p>
        </w:tc>
        <w:tc>
          <w:tcPr>
            <w:tcW w:w="3162" w:type="dxa"/>
            <w:noWrap w:val="0"/>
            <w:tcMar>
              <w:top w:w="113" w:type="dxa"/>
              <w:bottom w:w="113" w:type="dxa"/>
            </w:tcMar>
            <w:vAlign w:val="center"/>
          </w:tcPr>
          <w:p>
            <w:pPr>
              <w:keepNext w:val="0"/>
              <w:keepLines w:val="0"/>
              <w:suppressLineNumbers w:val="0"/>
              <w:spacing w:before="0" w:beforeAutospacing="0" w:after="0" w:afterAutospacing="0"/>
              <w:ind w:left="0" w:right="0" w:firstLine="210" w:firstLineChars="100"/>
              <w:rPr>
                <w:rFonts w:hint="eastAsia" w:ascii="Times New Roman" w:hAnsi="Times New Roman" w:eastAsia="宋体" w:cs="Times New Roman"/>
                <w:color w:val="auto"/>
                <w:szCs w:val="24"/>
                <w:highlight w:val="none"/>
                <w:lang w:eastAsia="zh-CN"/>
              </w:rPr>
            </w:pPr>
            <w:r>
              <w:rPr>
                <w:rFonts w:hint="eastAsia" w:ascii="Times New Roman" w:hAnsi="Times New Roman" w:cs="Times New Roman"/>
                <w:color w:val="auto"/>
                <w:szCs w:val="24"/>
                <w:highlight w:val="none"/>
                <w:lang w:val="en-US" w:eastAsia="zh-CN"/>
              </w:rPr>
              <w:t>(由EPC单位提供样品选型</w:t>
            </w:r>
            <w:r>
              <w:rPr>
                <w:rFonts w:hint="eastAsia" w:ascii="Times New Roman" w:hAnsi="Times New Roman" w:cs="Times New Roman"/>
                <w:color w:val="auto"/>
                <w:szCs w:val="24"/>
                <w:highlight w:val="none"/>
                <w:lang w:eastAsia="zh-CN"/>
              </w:rPr>
              <w:t>）</w:t>
            </w:r>
          </w:p>
          <w:p>
            <w:pPr>
              <w:pStyle w:val="34"/>
              <w:keepNext w:val="0"/>
              <w:keepLines w:val="0"/>
              <w:suppressLineNumbers w:val="0"/>
              <w:spacing w:before="0" w:beforeAutospacing="0" w:afterAutospacing="0"/>
              <w:ind w:left="0" w:right="0"/>
              <w:rPr>
                <w:rFonts w:hint="eastAsia"/>
                <w:color w:val="auto"/>
                <w:highlight w:val="none"/>
                <w:lang w:eastAsia="zh-CN"/>
              </w:rPr>
            </w:pPr>
          </w:p>
        </w:tc>
      </w:tr>
    </w:tbl>
    <w:p>
      <w:pPr>
        <w:numPr>
          <w:ilvl w:val="0"/>
          <w:numId w:val="27"/>
        </w:numPr>
        <w:rPr>
          <w:rFonts w:hint="eastAsia"/>
          <w:color w:val="auto"/>
          <w:highlight w:val="none"/>
        </w:rPr>
      </w:pPr>
      <w:r>
        <w:rPr>
          <w:rFonts w:hint="eastAsia" w:ascii="宋体" w:hAnsi="宋体"/>
          <w:color w:val="auto"/>
          <w:sz w:val="28"/>
          <w:szCs w:val="28"/>
          <w:highlight w:val="none"/>
        </w:rPr>
        <w:t>参考实例</w:t>
      </w:r>
    </w:p>
    <w:p>
      <w:pPr>
        <w:pStyle w:val="34"/>
        <w:numPr>
          <w:ilvl w:val="0"/>
          <w:numId w:val="0"/>
        </w:num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3417570" cy="2614930"/>
            <wp:effectExtent l="0" t="0" r="11430" b="1270"/>
            <wp:docPr id="25" name="图片 159" descr="1647079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9" descr="1647079944(1)"/>
                    <pic:cNvPicPr>
                      <a:picLocks noChangeAspect="1"/>
                    </pic:cNvPicPr>
                  </pic:nvPicPr>
                  <pic:blipFill>
                    <a:blip r:embed="rId21"/>
                    <a:stretch>
                      <a:fillRect/>
                    </a:stretch>
                  </pic:blipFill>
                  <pic:spPr>
                    <a:xfrm>
                      <a:off x="0" y="0"/>
                      <a:ext cx="3417570" cy="2614930"/>
                    </a:xfrm>
                    <a:prstGeom prst="rect">
                      <a:avLst/>
                    </a:prstGeom>
                    <a:noFill/>
                    <a:ln>
                      <a:noFill/>
                    </a:ln>
                  </pic:spPr>
                </pic:pic>
              </a:graphicData>
            </a:graphic>
          </wp:inline>
        </w:drawing>
      </w:r>
    </w:p>
    <w:p>
      <w:pPr>
        <w:pStyle w:val="100"/>
        <w:ind w:left="0" w:leftChars="0" w:firstLine="3360" w:firstLineChars="1400"/>
        <w:jc w:val="both"/>
        <w:rPr>
          <w:rFonts w:hint="eastAsia" w:ascii="宋体" w:hAnsi="宋体"/>
          <w:color w:val="auto"/>
          <w:sz w:val="24"/>
          <w:szCs w:val="24"/>
          <w:highlight w:val="none"/>
          <w:lang w:val="en-US" w:eastAsia="zh-CN"/>
        </w:rPr>
      </w:pPr>
      <w:r>
        <w:rPr>
          <w:rFonts w:hint="eastAsia" w:ascii="宋体" w:hAnsi="宋体"/>
          <w:color w:val="auto"/>
          <w:sz w:val="24"/>
          <w:szCs w:val="24"/>
          <w:highlight w:val="none"/>
          <w:lang w:val="en-US" w:eastAsia="zh-CN"/>
        </w:rPr>
        <w:t>外墙石材参考图片</w:t>
      </w:r>
    </w:p>
    <w:p>
      <w:pPr>
        <w:pStyle w:val="100"/>
        <w:ind w:left="0" w:leftChars="0" w:firstLine="0" w:firstLineChars="0"/>
        <w:rPr>
          <w:rFonts w:hint="eastAsia"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参考品牌：由PEC单位提供</w:t>
      </w:r>
      <w:r>
        <w:rPr>
          <w:rFonts w:hint="eastAsia" w:ascii="宋体" w:hAnsi="宋体" w:cs="Times New Roman"/>
          <w:color w:val="auto"/>
          <w:kern w:val="2"/>
          <w:sz w:val="28"/>
          <w:szCs w:val="28"/>
          <w:highlight w:val="none"/>
          <w:lang w:val="en-US" w:eastAsia="zh-CN" w:bidi="ar-SA"/>
        </w:rPr>
        <w:t>。</w:t>
      </w:r>
    </w:p>
    <w:p>
      <w:pPr>
        <w:pStyle w:val="100"/>
        <w:ind w:left="0" w:leftChars="0" w:firstLine="0" w:firstLineChars="0"/>
        <w:rPr>
          <w:rFonts w:hint="default" w:ascii="宋体" w:hAnsi="宋体" w:eastAsia="宋体" w:cs="Times New Roman"/>
          <w:color w:val="auto"/>
          <w:kern w:val="2"/>
          <w:sz w:val="28"/>
          <w:szCs w:val="28"/>
          <w:highlight w:val="none"/>
          <w:lang w:val="en-US" w:eastAsia="zh-CN" w:bidi="ar-SA"/>
        </w:rPr>
      </w:pPr>
    </w:p>
    <w:p>
      <w:pPr>
        <w:keepNext/>
        <w:spacing w:line="360" w:lineRule="auto"/>
        <w:jc w:val="center"/>
        <w:outlineLvl w:val="0"/>
        <w:rPr>
          <w:rFonts w:hint="default" w:ascii="微软雅黑" w:hAnsi="微软雅黑" w:eastAsia="微软雅黑"/>
          <w:b/>
          <w:bCs/>
          <w:color w:val="auto"/>
          <w:kern w:val="0"/>
          <w:sz w:val="36"/>
          <w:szCs w:val="36"/>
          <w:highlight w:val="none"/>
          <w:lang w:val="en-US" w:eastAsia="zh-CN"/>
        </w:rPr>
      </w:pPr>
      <w:r>
        <w:rPr>
          <w:rFonts w:hint="eastAsia" w:ascii="微软雅黑" w:hAnsi="微软雅黑" w:eastAsia="微软雅黑"/>
          <w:b/>
          <w:bCs/>
          <w:color w:val="auto"/>
          <w:kern w:val="0"/>
          <w:sz w:val="36"/>
          <w:szCs w:val="36"/>
          <w:highlight w:val="none"/>
          <w:lang w:val="en-US" w:eastAsia="zh-CN"/>
        </w:rPr>
        <w:t>二</w:t>
      </w:r>
      <w:r>
        <w:rPr>
          <w:rFonts w:hint="eastAsia" w:ascii="微软雅黑" w:hAnsi="微软雅黑" w:eastAsia="微软雅黑"/>
          <w:b/>
          <w:bCs/>
          <w:color w:val="auto"/>
          <w:kern w:val="0"/>
          <w:sz w:val="36"/>
          <w:szCs w:val="36"/>
          <w:highlight w:val="none"/>
          <w:lang w:eastAsia="zh-CN"/>
        </w:rPr>
        <w:t xml:space="preserve"> </w:t>
      </w:r>
      <w:r>
        <w:rPr>
          <w:rFonts w:hint="eastAsia" w:ascii="微软雅黑" w:hAnsi="微软雅黑" w:eastAsia="微软雅黑"/>
          <w:b/>
          <w:bCs/>
          <w:color w:val="auto"/>
          <w:kern w:val="0"/>
          <w:sz w:val="36"/>
          <w:szCs w:val="36"/>
          <w:highlight w:val="none"/>
          <w:lang w:val="en-US" w:eastAsia="zh-CN"/>
        </w:rPr>
        <w:t>装饰装修</w:t>
      </w:r>
    </w:p>
    <w:p>
      <w:pPr>
        <w:pStyle w:val="269"/>
        <w:spacing w:before="156" w:after="156" w:line="240" w:lineRule="auto"/>
        <w:rPr>
          <w:rFonts w:hint="eastAsia"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1、</w:t>
      </w:r>
      <w:r>
        <w:rPr>
          <w:rFonts w:hint="eastAsia" w:ascii="宋体" w:hAnsi="宋体" w:eastAsia="宋体" w:cs="Times New Roman"/>
          <w:color w:val="auto"/>
          <w:sz w:val="28"/>
          <w:szCs w:val="28"/>
          <w:highlight w:val="none"/>
          <w:lang w:eastAsia="zh-CN"/>
        </w:rPr>
        <w:t>设备材料选型概述</w:t>
      </w:r>
    </w:p>
    <w:p>
      <w:pPr>
        <w:ind w:firstLine="560" w:firstLineChars="200"/>
        <w:rPr>
          <w:rFonts w:hint="eastAsia" w:ascii="宋体" w:hAnsi="宋体" w:cs="Times New Roman"/>
          <w:color w:val="auto"/>
          <w:sz w:val="28"/>
          <w:szCs w:val="28"/>
          <w:highlight w:val="none"/>
          <w:lang w:val="en-US" w:eastAsia="zh-CN"/>
        </w:rPr>
      </w:pPr>
      <w:r>
        <w:rPr>
          <w:rFonts w:hint="eastAsia" w:ascii="宋体" w:hAnsi="宋体" w:cs="Times New Roman"/>
          <w:color w:val="auto"/>
          <w:sz w:val="28"/>
          <w:szCs w:val="28"/>
          <w:highlight w:val="none"/>
        </w:rPr>
        <w:t>包括建筑</w:t>
      </w:r>
      <w:r>
        <w:rPr>
          <w:rFonts w:hint="eastAsia" w:ascii="宋体" w:hAnsi="宋体"/>
          <w:color w:val="auto"/>
          <w:sz w:val="28"/>
          <w:szCs w:val="28"/>
          <w:highlight w:val="none"/>
        </w:rPr>
        <w:t>工</w:t>
      </w:r>
      <w:r>
        <w:rPr>
          <w:rFonts w:hint="eastAsia" w:ascii="宋体" w:hAnsi="宋体" w:cs="Times New Roman"/>
          <w:color w:val="auto"/>
          <w:sz w:val="28"/>
          <w:szCs w:val="28"/>
          <w:highlight w:val="none"/>
        </w:rPr>
        <w:t>程的</w:t>
      </w:r>
      <w:r>
        <w:rPr>
          <w:rFonts w:hint="eastAsia" w:ascii="宋体" w:hAnsi="宋体" w:cs="Times New Roman"/>
          <w:color w:val="auto"/>
          <w:sz w:val="28"/>
          <w:szCs w:val="28"/>
          <w:highlight w:val="none"/>
          <w:lang w:val="en-US" w:eastAsia="zh-CN"/>
        </w:rPr>
        <w:t>幕墙玻璃、（防水材料、防水卷材）、（涂料、油漆、）吸音涂料、瓷砖、石材、</w:t>
      </w:r>
      <w:r>
        <w:rPr>
          <w:rFonts w:hint="default" w:ascii="宋体" w:hAnsi="宋体" w:cs="Times New Roman"/>
          <w:color w:val="auto"/>
          <w:sz w:val="28"/>
          <w:szCs w:val="28"/>
          <w:highlight w:val="none"/>
          <w:lang w:val="en-US" w:eastAsia="zh-CN"/>
        </w:rPr>
        <w:t>高架空防静电活动地板</w:t>
      </w:r>
      <w:r>
        <w:rPr>
          <w:rFonts w:hint="eastAsia" w:ascii="宋体" w:hAnsi="宋体" w:cs="Times New Roman"/>
          <w:color w:val="auto"/>
          <w:sz w:val="28"/>
          <w:szCs w:val="28"/>
          <w:highlight w:val="none"/>
          <w:lang w:val="en-US" w:eastAsia="zh-CN"/>
        </w:rPr>
        <w:t>、硅酸钙板、铝扣板、铝方通、铝单板、蜂窝板、吸声板、</w:t>
      </w:r>
      <w:r>
        <w:rPr>
          <w:rFonts w:hint="default" w:ascii="宋体" w:hAnsi="宋体" w:cs="Times New Roman"/>
          <w:color w:val="auto"/>
          <w:sz w:val="28"/>
          <w:szCs w:val="28"/>
          <w:highlight w:val="none"/>
          <w:lang w:val="en-US" w:eastAsia="zh-CN"/>
        </w:rPr>
        <w:t>铝材U垂</w:t>
      </w:r>
      <w:r>
        <w:rPr>
          <w:rFonts w:hint="eastAsia" w:ascii="宋体" w:hAnsi="宋体" w:cs="Times New Roman"/>
          <w:color w:val="auto"/>
          <w:sz w:val="28"/>
          <w:szCs w:val="28"/>
          <w:highlight w:val="none"/>
          <w:lang w:val="en-US" w:eastAsia="zh-CN"/>
        </w:rPr>
        <w:t>、高晶板、实木质挂板、实木质挂板、难燃壁纸、复合木地板、</w:t>
      </w:r>
      <w:r>
        <w:rPr>
          <w:rFonts w:hint="eastAsia" w:ascii="宋体" w:hAnsi="宋体" w:cs="Times New Roman"/>
          <w:color w:val="auto"/>
          <w:sz w:val="28"/>
          <w:szCs w:val="28"/>
          <w:highlight w:val="none"/>
        </w:rPr>
        <w:t>柞木地板</w:t>
      </w:r>
      <w:r>
        <w:rPr>
          <w:rFonts w:hint="eastAsia" w:ascii="宋体" w:hAnsi="宋体" w:cs="Times New Roman"/>
          <w:color w:val="auto"/>
          <w:sz w:val="28"/>
          <w:szCs w:val="28"/>
          <w:highlight w:val="none"/>
          <w:lang w:eastAsia="zh-CN"/>
        </w:rPr>
        <w:t>、</w:t>
      </w:r>
      <w:r>
        <w:rPr>
          <w:rFonts w:hint="eastAsia" w:ascii="宋体" w:hAnsi="宋体" w:cs="Times New Roman"/>
          <w:color w:val="auto"/>
          <w:sz w:val="28"/>
          <w:szCs w:val="28"/>
          <w:highlight w:val="none"/>
        </w:rPr>
        <w:t>实木运动地板</w:t>
      </w:r>
      <w:r>
        <w:rPr>
          <w:rFonts w:hint="eastAsia" w:ascii="宋体" w:hAnsi="宋体" w:cs="Times New Roman"/>
          <w:color w:val="auto"/>
          <w:sz w:val="28"/>
          <w:szCs w:val="28"/>
          <w:highlight w:val="none"/>
          <w:lang w:eastAsia="zh-CN"/>
        </w:rPr>
        <w:t>、</w:t>
      </w:r>
      <w:r>
        <w:rPr>
          <w:rFonts w:hint="eastAsia" w:ascii="宋体" w:hAnsi="宋体" w:cs="Times New Roman"/>
          <w:color w:val="auto"/>
          <w:sz w:val="28"/>
          <w:szCs w:val="28"/>
          <w:highlight w:val="none"/>
          <w:lang w:val="en-US" w:eastAsia="zh-CN"/>
        </w:rPr>
        <w:t>PVC地材、地毯、水泥纤维装饰板。</w:t>
      </w:r>
    </w:p>
    <w:p>
      <w:pPr>
        <w:tabs>
          <w:tab w:val="left" w:pos="420"/>
        </w:tabs>
        <w:spacing w:line="360" w:lineRule="auto"/>
        <w:outlineLvl w:val="3"/>
        <w:rPr>
          <w:rFonts w:hint="default" w:ascii="宋体" w:hAnsi="宋体" w:eastAsia="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3.1</w:t>
      </w:r>
      <w:r>
        <w:rPr>
          <w:rFonts w:hint="eastAsia" w:ascii="宋体" w:hAnsi="宋体" w:eastAsia="宋体" w:cs="Times New Roman"/>
          <w:b/>
          <w:color w:val="auto"/>
          <w:sz w:val="28"/>
          <w:szCs w:val="28"/>
          <w:highlight w:val="none"/>
        </w:rPr>
        <w:t xml:space="preserve"> </w:t>
      </w:r>
      <w:r>
        <w:rPr>
          <w:rFonts w:hint="eastAsia" w:ascii="宋体" w:hAnsi="宋体" w:eastAsia="宋体" w:cs="Times New Roman"/>
          <w:b/>
          <w:color w:val="auto"/>
          <w:sz w:val="28"/>
          <w:szCs w:val="28"/>
          <w:highlight w:val="none"/>
          <w:lang w:val="en-US" w:eastAsia="zh-CN"/>
        </w:rPr>
        <w:t>幕墙</w:t>
      </w:r>
      <w:r>
        <w:rPr>
          <w:rFonts w:hint="eastAsia" w:ascii="宋体" w:hAnsi="宋体" w:cs="Times New Roman"/>
          <w:b/>
          <w:color w:val="auto"/>
          <w:sz w:val="28"/>
          <w:szCs w:val="28"/>
          <w:highlight w:val="none"/>
          <w:lang w:val="en-US" w:eastAsia="zh-CN"/>
        </w:rPr>
        <w:t>玻璃</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4820"/>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820"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820" w:type="dxa"/>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本工程玻璃幕墙为6高透光单银LOW-E+12空气+6 透明玻璃,遮阳系数(SC):0.53；传热系数K值 :273W/ m2·K)玻璃传热系数K值 :179W/ m2·K； 中空玻璃露点为-40℃。玻璃遮阳系数(Se):0.66；</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(1)、玻璃的反射比不应大于0.12。</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(2)、玻璃的透射比不应小于0.71。</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(3)、幕墙采用夹层玻璃时,应采用干法加工合成。</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(4)、中空玻璃应采用双道密封。一道密封应采用丁基热熔密封胶。隐框、半隐框及点支承幕墙用中空玻璃二道密封胶应采用硅酮结构密封胶。结构胶宽x厚:详幕施SIM-04。</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(5)、本工程采用玻璃的主要物理力学性能:玻璃中部强度设计值84 .0N/ mm2，玻璃边缘强度设计值67.0N/ mm2，玻璃端面强度设计值59N/ mm2。5)、玻璃的主要物理力学性能:玻璃中部强度设计值8 4 .0 N/ mm2玻边缘强度设计值67.0 /mm2玻璃端面强度设计值59 / mm2。</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(6、本工程消防救援窗需在玻璃内外设警示标志，并在室内救援窗位置设安全锤、标明如遇火灾时安全锤先从玻璃角落击碎进行救援逃生。</w:t>
            </w: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highlight w:val="none"/>
                <w:lang w:val="en-US" w:eastAsia="zh-CN"/>
              </w:rPr>
              <w:t>(7)、本工程所选用的玻璃均为钢化、半钢化、夹胶玻璃,为安全玻璃。钢化玻璃需均质处理。</w:t>
            </w:r>
            <w:r>
              <w:rPr>
                <w:rFonts w:hint="eastAsia" w:ascii="Times New Roman" w:hAnsi="Times New Roman" w:eastAsia="宋体" w:cs="Times New Roman"/>
                <w:color w:val="auto"/>
                <w:szCs w:val="24"/>
                <w:highlight w:val="none"/>
                <w:lang w:val="en-US" w:eastAsia="zh-CN"/>
              </w:rPr>
              <w:t xml:space="preserve"> </w:t>
            </w:r>
          </w:p>
          <w:p>
            <w:pPr>
              <w:keepNext w:val="0"/>
              <w:keepLines w:val="0"/>
              <w:suppressLineNumbers w:val="0"/>
              <w:spacing w:before="0" w:beforeAutospacing="0" w:after="0" w:afterAutospacing="0"/>
              <w:ind w:left="0" w:right="0" w:firstLine="420" w:firstLineChars="200"/>
              <w:rPr>
                <w:rFonts w:hint="eastAsia" w:cs="Times New Roman"/>
                <w:color w:val="auto"/>
                <w:szCs w:val="24"/>
                <w:highlight w:val="none"/>
                <w:lang w:val="en-US" w:eastAsia="zh-CN"/>
              </w:rPr>
            </w:pPr>
            <w:r>
              <w:rPr>
                <w:rFonts w:hint="eastAsia" w:cs="Times New Roman"/>
                <w:color w:val="auto"/>
                <w:szCs w:val="24"/>
                <w:highlight w:val="none"/>
                <w:lang w:val="en-US" w:eastAsia="zh-CN"/>
              </w:rPr>
              <w:t>铝板材：本工程采用牌号3003，状态H24，室外部分采用3mm厚度的单层铝板；</w:t>
            </w:r>
          </w:p>
          <w:p>
            <w:pPr>
              <w:keepNext w:val="0"/>
              <w:keepLines w:val="0"/>
              <w:suppressLineNumbers w:val="0"/>
              <w:spacing w:before="0" w:beforeAutospacing="0" w:after="0" w:afterAutospacing="0"/>
              <w:ind w:left="0" w:right="0" w:firstLine="420" w:firstLineChars="200"/>
              <w:rPr>
                <w:rFonts w:hint="eastAsia" w:cs="Times New Roman"/>
                <w:color w:val="auto"/>
                <w:szCs w:val="24"/>
                <w:highlight w:val="none"/>
                <w:lang w:val="en-US" w:eastAsia="zh-CN"/>
              </w:rPr>
            </w:pPr>
            <w:r>
              <w:rPr>
                <w:rFonts w:hint="eastAsia" w:cs="Times New Roman"/>
                <w:color w:val="auto"/>
                <w:szCs w:val="24"/>
                <w:highlight w:val="none"/>
                <w:lang w:val="en-US" w:eastAsia="zh-CN"/>
              </w:rPr>
              <w:t>铝型材：铝合金型材尺寸允许偏差应达到高精级或超高精级。</w:t>
            </w:r>
          </w:p>
          <w:p>
            <w:pPr>
              <w:pStyle w:val="100"/>
              <w:keepNext w:val="0"/>
              <w:keepLines w:val="0"/>
              <w:widowControl/>
              <w:suppressLineNumbers w:val="0"/>
              <w:spacing w:before="0" w:beforeAutospacing="0" w:after="0" w:afterAutospacing="0"/>
              <w:ind w:left="0" w:leftChars="0" w:right="0" w:firstLine="0" w:firstLineChars="0"/>
              <w:rPr>
                <w:rFonts w:hint="default"/>
                <w:lang w:val="en-US" w:eastAsia="zh-CN"/>
              </w:rPr>
            </w:pPr>
            <w:r>
              <w:rPr>
                <w:rFonts w:hint="eastAsia" w:cs="Times New Roman"/>
                <w:color w:val="auto"/>
                <w:szCs w:val="24"/>
                <w:highlight w:val="none"/>
                <w:lang w:val="en-US" w:eastAsia="zh-CN"/>
              </w:rPr>
              <w:t>硅酮结构密封胶、硅酮耐候密封胶：本工程应使用符合国家认定的中性硅酮结构胶何中性硅酮密封胶。</w:t>
            </w:r>
          </w:p>
        </w:tc>
        <w:tc>
          <w:tcPr>
            <w:tcW w:w="3027" w:type="dxa"/>
            <w:vAlign w:val="top"/>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4"/>
                <w:highlight w:val="none"/>
                <w:lang w:val="en-US" w:eastAsia="zh-CN"/>
              </w:rPr>
            </w:pP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4"/>
                <w:highlight w:val="none"/>
                <w:lang w:val="en-US" w:eastAsia="zh-CN"/>
              </w:rPr>
            </w:pP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外墙幕墙玻璃</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3913"/>
        <w:gridCol w:w="3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913"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162"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玻璃</w:t>
            </w:r>
          </w:p>
        </w:tc>
        <w:tc>
          <w:tcPr>
            <w:tcW w:w="3913" w:type="dxa"/>
            <w:tcMar>
              <w:top w:w="113" w:type="dxa"/>
              <w:bottom w:w="113" w:type="dxa"/>
            </w:tcMar>
            <w:vAlign w:val="center"/>
          </w:tcPr>
          <w:p>
            <w:pPr>
              <w:keepNext w:val="0"/>
              <w:keepLines w:val="0"/>
              <w:numPr>
                <w:ilvl w:val="0"/>
                <w:numId w:val="28"/>
              </w:numPr>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玻璃幕墙单片玻璃、夹层破璃、中空玻璃的加工精度应满足《玻璃幕墙工程技术规范》JGJ102-2003第9.4.1的要求。</w:t>
            </w:r>
          </w:p>
          <w:p>
            <w:pPr>
              <w:keepNext w:val="0"/>
              <w:keepLines w:val="0"/>
              <w:numPr>
                <w:ilvl w:val="0"/>
                <w:numId w:val="28"/>
              </w:numPr>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(2)明框玻璃幕墙单片玻璃、中空璃与槽口的配合尺寸应满足《玻璃幕墙工程技术规范》JGJ102-2003 第9 .5.2、第9 .5.3 的要求。玻璃幕墙其他主要附件安装应符合下列要求:</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(1)防火、保温材料应铺设平整且可靠固定。拼接处不应留缝隙。</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(2)冷凝水排出管及其附件应与水平构件预留孔连接严密。与内村板出水孔连接处应密封。</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(3)其他通气槽孔及雨水排出口等应按设计要求施工。不得遗漏。</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(4)封口应按设计要求进行封闭处理。</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(5》玻璃幕墙安装用的临时螺栓等、应在构件紧固后及时拆除。</w:t>
            </w:r>
          </w:p>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r>
              <w:rPr>
                <w:rFonts w:hint="eastAsia" w:ascii="Times New Roman" w:hAnsi="Times New Roman" w:cs="Times New Roman"/>
                <w:color w:val="auto"/>
                <w:highlight w:val="none"/>
                <w:lang w:val="en-US" w:eastAsia="zh-CN"/>
              </w:rPr>
              <w:t>(6)采用化学锚栓锚固的后置锚板须采用有效的冷却措施方可进行焊接操作。固定错栓的螺帽应有防止松动的措施(6)由于后置错栓钻孔而导致出现的现场废孔、弃孔等孔洞应采用环氧基错固胶填满塞实。(7)采用现场焊接或高强螺栓紧固的构件。应在紧固后及时进行防锈处理</w:t>
            </w:r>
          </w:p>
        </w:tc>
        <w:tc>
          <w:tcPr>
            <w:tcW w:w="3162" w:type="dxa"/>
            <w:tcMar>
              <w:top w:w="113" w:type="dxa"/>
              <w:bottom w:w="113" w:type="dxa"/>
            </w:tcMar>
            <w:vAlign w:val="center"/>
          </w:tcPr>
          <w:p>
            <w:pPr>
              <w:pStyle w:val="34"/>
              <w:keepNext w:val="0"/>
              <w:keepLines w:val="0"/>
              <w:suppressLineNumbers w:val="0"/>
              <w:spacing w:before="0" w:beforeAutospacing="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《玻璃幕墙工程技术规范》JGJ102-2003第9.4.1的要求</w:t>
            </w:r>
          </w:p>
          <w:p>
            <w:pPr>
              <w:pStyle w:val="34"/>
              <w:keepNext w:val="0"/>
              <w:keepLines w:val="0"/>
              <w:suppressLineNumbers w:val="0"/>
              <w:spacing w:before="0" w:beforeAutospacing="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《玻璃幕墙工程技术规范》JGJ102-2003 第9 .5.2、第9 .5.3 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2</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4"/>
                <w:highlight w:val="none"/>
                <w:lang w:val="en-US" w:eastAsia="zh-CN"/>
              </w:rPr>
            </w:pPr>
            <w:r>
              <w:rPr>
                <w:rFonts w:hint="eastAsia" w:cs="Times New Roman"/>
                <w:color w:val="auto"/>
                <w:szCs w:val="24"/>
                <w:highlight w:val="none"/>
                <w:lang w:val="en-US" w:eastAsia="zh-CN"/>
              </w:rPr>
              <w:t>材料</w:t>
            </w:r>
          </w:p>
        </w:tc>
        <w:tc>
          <w:tcPr>
            <w:tcW w:w="3913" w:type="dxa"/>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锚板采用Q235 B钢材,锚筋采用HRB400 12级钢条采用E43XX</w:t>
            </w:r>
          </w:p>
        </w:tc>
        <w:tc>
          <w:tcPr>
            <w:tcW w:w="3162" w:type="dxa"/>
            <w:tcMar>
              <w:top w:w="113" w:type="dxa"/>
              <w:bottom w:w="113" w:type="dxa"/>
            </w:tcMar>
            <w:vAlign w:val="center"/>
          </w:tcPr>
          <w:p>
            <w:pPr>
              <w:pStyle w:val="34"/>
              <w:keepNext w:val="0"/>
              <w:keepLines w:val="0"/>
              <w:suppressLineNumbers w:val="0"/>
              <w:spacing w:before="0" w:beforeAutospacing="0" w:afterAutospacing="0"/>
              <w:ind w:left="0" w:right="0"/>
              <w:rPr>
                <w:rFonts w:hint="eastAsia" w:ascii="Times New Roman" w:hAnsi="Times New Roman"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3</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cs="Times New Roman"/>
                <w:color w:val="auto"/>
                <w:szCs w:val="24"/>
                <w:highlight w:val="none"/>
                <w:lang w:val="en-US" w:eastAsia="zh-CN"/>
              </w:rPr>
            </w:pPr>
            <w:r>
              <w:rPr>
                <w:rFonts w:hint="eastAsia" w:cs="Times New Roman"/>
                <w:color w:val="auto"/>
                <w:szCs w:val="24"/>
                <w:highlight w:val="none"/>
                <w:lang w:val="en-US" w:eastAsia="zh-CN"/>
              </w:rPr>
              <w:t>焊缝</w:t>
            </w:r>
          </w:p>
        </w:tc>
        <w:tc>
          <w:tcPr>
            <w:tcW w:w="3913" w:type="dxa"/>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焊接质量满足《钢筋焊接及验收规程》的要求。焊缝为三级焊缝</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 xml:space="preserve">锚板与锚筋之间采用手工焊,焊缝高度不小于6 mm及0 </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6 d</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HRB400级钢筋</w:t>
            </w:r>
            <w:r>
              <w:rPr>
                <w:rFonts w:hint="eastAsia" w:cs="Times New Roman"/>
                <w:color w:val="auto"/>
                <w:highlight w:val="none"/>
                <w:lang w:val="en-US" w:eastAsia="zh-CN"/>
              </w:rPr>
              <w:t>）锚</w:t>
            </w:r>
            <w:r>
              <w:rPr>
                <w:rFonts w:hint="eastAsia" w:ascii="Times New Roman" w:hAnsi="Times New Roman" w:cs="Times New Roman"/>
                <w:color w:val="auto"/>
                <w:highlight w:val="none"/>
                <w:lang w:val="en-US" w:eastAsia="zh-CN"/>
              </w:rPr>
              <w:t>板与</w:t>
            </w:r>
            <w:r>
              <w:rPr>
                <w:rFonts w:hint="eastAsia" w:cs="Times New Roman"/>
                <w:color w:val="auto"/>
                <w:highlight w:val="none"/>
                <w:lang w:val="en-US" w:eastAsia="zh-CN"/>
              </w:rPr>
              <w:t>锚</w:t>
            </w:r>
            <w:r>
              <w:rPr>
                <w:rFonts w:hint="eastAsia" w:ascii="Times New Roman" w:hAnsi="Times New Roman" w:cs="Times New Roman"/>
                <w:color w:val="auto"/>
                <w:highlight w:val="none"/>
                <w:lang w:val="en-US" w:eastAsia="zh-CN"/>
              </w:rPr>
              <w:t>筋之间采用穿</w:t>
            </w:r>
            <w:r>
              <w:rPr>
                <w:rFonts w:hint="eastAsia" w:cs="Times New Roman"/>
                <w:color w:val="auto"/>
                <w:highlight w:val="none"/>
                <w:lang w:val="en-US" w:eastAsia="zh-CN"/>
              </w:rPr>
              <w:t>孔</w:t>
            </w:r>
            <w:r>
              <w:rPr>
                <w:rFonts w:hint="eastAsia" w:ascii="Times New Roman" w:hAnsi="Times New Roman" w:cs="Times New Roman"/>
                <w:color w:val="auto"/>
                <w:highlight w:val="none"/>
                <w:lang w:val="en-US" w:eastAsia="zh-CN"/>
              </w:rPr>
              <w:t>塞焊</w:t>
            </w:r>
          </w:p>
        </w:tc>
        <w:tc>
          <w:tcPr>
            <w:tcW w:w="3162" w:type="dxa"/>
            <w:tcMar>
              <w:top w:w="113" w:type="dxa"/>
              <w:bottom w:w="113" w:type="dxa"/>
            </w:tcMar>
            <w:vAlign w:val="center"/>
          </w:tcPr>
          <w:p>
            <w:pPr>
              <w:pStyle w:val="34"/>
              <w:keepNext w:val="0"/>
              <w:keepLines w:val="0"/>
              <w:suppressLineNumbers w:val="0"/>
              <w:spacing w:before="0" w:beforeAutospacing="0" w:afterAutospacing="0"/>
              <w:ind w:left="0" w:right="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GB50010-2010 相关</w:t>
            </w:r>
            <w:r>
              <w:rPr>
                <w:rFonts w:hint="eastAsia" w:ascii="Times New Roman" w:hAnsi="Times New Roman" w:cs="Times New Roman"/>
                <w:color w:val="auto"/>
                <w:highlight w:val="none"/>
                <w:lang w:val="en-US" w:eastAsia="zh-CN"/>
              </w:rPr>
              <w:t>条</w:t>
            </w:r>
            <w:r>
              <w:rPr>
                <w:rFonts w:hint="default" w:ascii="Times New Roman" w:hAnsi="Times New Roman" w:cs="Times New Roman"/>
                <w:color w:val="auto"/>
                <w:highlight w:val="none"/>
                <w:lang w:val="en-US" w:eastAsia="zh-CN"/>
              </w:rPr>
              <w:t>款</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JGJ102-2003附录C.及JGJ133-2001胖录 C.0.5</w:t>
            </w: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pStyle w:val="100"/>
        <w:ind w:left="0" w:leftChars="0" w:firstLine="0" w:firstLineChars="0"/>
        <w:jc w:val="center"/>
        <w:rPr>
          <w:rFonts w:hint="eastAsia" w:ascii="宋体" w:hAnsi="宋体"/>
          <w:color w:val="auto"/>
          <w:sz w:val="28"/>
          <w:szCs w:val="28"/>
          <w:highlight w:val="none"/>
          <w:lang w:val="en-US" w:eastAsia="zh-CN"/>
        </w:rPr>
      </w:pPr>
      <w:r>
        <w:rPr>
          <w:rFonts w:hint="eastAsia" w:ascii="宋体" w:hAnsi="宋体"/>
          <w:color w:val="auto"/>
          <w:sz w:val="28"/>
          <w:szCs w:val="28"/>
          <w:highlight w:val="none"/>
          <w:lang w:val="en-US" w:eastAsia="zh-CN"/>
        </w:rPr>
        <w:drawing>
          <wp:anchor distT="0" distB="0" distL="114300" distR="114300" simplePos="0" relativeHeight="251663360" behindDoc="0" locked="0" layoutInCell="1" allowOverlap="1">
            <wp:simplePos x="0" y="0"/>
            <wp:positionH relativeFrom="column">
              <wp:posOffset>556260</wp:posOffset>
            </wp:positionH>
            <wp:positionV relativeFrom="paragraph">
              <wp:posOffset>3810</wp:posOffset>
            </wp:positionV>
            <wp:extent cx="4853305" cy="2026920"/>
            <wp:effectExtent l="0" t="0" r="10795" b="5080"/>
            <wp:wrapTopAndBottom/>
            <wp:docPr id="4" name="图片 4" descr="1648887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48887009"/>
                    <pic:cNvPicPr>
                      <a:picLocks noChangeAspect="1"/>
                    </pic:cNvPicPr>
                  </pic:nvPicPr>
                  <pic:blipFill>
                    <a:blip r:embed="rId19"/>
                    <a:stretch>
                      <a:fillRect/>
                    </a:stretch>
                  </pic:blipFill>
                  <pic:spPr>
                    <a:xfrm>
                      <a:off x="0" y="0"/>
                      <a:ext cx="4853305" cy="2026920"/>
                    </a:xfrm>
                    <a:prstGeom prst="rect">
                      <a:avLst/>
                    </a:prstGeom>
                  </pic:spPr>
                </pic:pic>
              </a:graphicData>
            </a:graphic>
          </wp:anchor>
        </w:drawing>
      </w:r>
      <w:r>
        <w:rPr>
          <w:rFonts w:hint="eastAsia" w:ascii="宋体" w:hAnsi="宋体"/>
          <w:color w:val="auto"/>
          <w:sz w:val="28"/>
          <w:szCs w:val="28"/>
          <w:highlight w:val="none"/>
          <w:lang w:val="en-US" w:eastAsia="zh-CN"/>
        </w:rPr>
        <w:t>幕墙玻璃做法图片</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玻璃：新福兴、广东信义、上海耀皮</w:t>
      </w:r>
    </w:p>
    <w:p>
      <w:pPr>
        <w:pStyle w:val="100"/>
        <w:numPr>
          <w:ilvl w:val="0"/>
          <w:numId w:val="0"/>
        </w:numPr>
        <w:ind w:leftChars="0"/>
        <w:rPr>
          <w:rFonts w:hint="eastAsia" w:ascii="宋体" w:hAnsi="宋体" w:eastAsia="宋体" w:cs="宋体"/>
          <w:bCs/>
          <w:color w:val="0000FF"/>
          <w:sz w:val="22"/>
          <w:szCs w:val="22"/>
          <w:highlight w:val="red"/>
          <w:lang w:eastAsia="zh-CN"/>
        </w:rPr>
      </w:pPr>
      <w:r>
        <w:rPr>
          <w:rFonts w:hint="eastAsia" w:ascii="宋体" w:hAnsi="宋体" w:eastAsia="宋体" w:cs="Times New Roman"/>
          <w:color w:val="auto"/>
          <w:sz w:val="28"/>
          <w:szCs w:val="28"/>
          <w:highlight w:val="none"/>
          <w:lang w:val="en-US" w:eastAsia="zh-CN"/>
        </w:rPr>
        <w:t>铝型材：闽铝、奋安、凤铝</w:t>
      </w:r>
    </w:p>
    <w:p>
      <w:pPr>
        <w:pStyle w:val="100"/>
        <w:numPr>
          <w:ilvl w:val="0"/>
          <w:numId w:val="0"/>
        </w:numPr>
        <w:ind w:leftChars="0"/>
        <w:rPr>
          <w:rFonts w:hint="default"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五金配件：</w:t>
      </w:r>
      <w:r>
        <w:rPr>
          <w:rFonts w:hint="eastAsia" w:ascii="宋体" w:hAnsi="宋体" w:cs="Times New Roman"/>
          <w:color w:val="auto"/>
          <w:sz w:val="28"/>
          <w:szCs w:val="28"/>
          <w:highlight w:val="none"/>
          <w:lang w:val="en-US" w:eastAsia="zh-CN"/>
        </w:rPr>
        <w:t>坚朗</w:t>
      </w:r>
      <w:r>
        <w:rPr>
          <w:rFonts w:hint="eastAsia" w:ascii="宋体" w:hAnsi="宋体" w:eastAsia="宋体" w:cs="Times New Roman"/>
          <w:color w:val="auto"/>
          <w:sz w:val="28"/>
          <w:szCs w:val="28"/>
          <w:highlight w:val="none"/>
          <w:lang w:val="en-US" w:eastAsia="zh-CN"/>
        </w:rPr>
        <w:t>、亚尔、国强</w:t>
      </w:r>
    </w:p>
    <w:p>
      <w:pPr>
        <w:tabs>
          <w:tab w:val="left" w:pos="420"/>
        </w:tabs>
        <w:spacing w:line="360" w:lineRule="auto"/>
        <w:outlineLvl w:val="3"/>
        <w:rPr>
          <w:rFonts w:hint="eastAsia" w:ascii="宋体" w:hAnsi="宋体" w:eastAsia="宋体" w:cs="Times New Roman"/>
          <w:b/>
          <w:color w:val="auto"/>
          <w:sz w:val="28"/>
          <w:szCs w:val="28"/>
          <w:highlight w:val="none"/>
        </w:rPr>
      </w:pPr>
    </w:p>
    <w:p>
      <w:pPr>
        <w:tabs>
          <w:tab w:val="left" w:pos="420"/>
        </w:tabs>
        <w:spacing w:line="360" w:lineRule="auto"/>
        <w:outlineLvl w:val="3"/>
        <w:rPr>
          <w:rFonts w:hint="default" w:ascii="宋体" w:hAnsi="宋体" w:eastAsia="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3</w:t>
      </w:r>
      <w:r>
        <w:rPr>
          <w:rFonts w:hint="eastAsia" w:ascii="宋体" w:hAnsi="宋体" w:eastAsia="宋体" w:cs="Times New Roman"/>
          <w:b/>
          <w:color w:val="auto"/>
          <w:sz w:val="28"/>
          <w:szCs w:val="28"/>
          <w:highlight w:val="none"/>
        </w:rPr>
        <w:t>.</w:t>
      </w:r>
      <w:r>
        <w:rPr>
          <w:rFonts w:hint="eastAsia" w:ascii="宋体" w:hAnsi="宋体" w:cs="Times New Roman"/>
          <w:b/>
          <w:color w:val="auto"/>
          <w:sz w:val="28"/>
          <w:szCs w:val="28"/>
          <w:highlight w:val="none"/>
          <w:lang w:val="en-US" w:eastAsia="zh-CN"/>
        </w:rPr>
        <w:t>3</w:t>
      </w:r>
      <w:r>
        <w:rPr>
          <w:rFonts w:hint="eastAsia" w:ascii="宋体" w:hAnsi="宋体" w:eastAsia="宋体" w:cs="Times New Roman"/>
          <w:b/>
          <w:color w:val="auto"/>
          <w:sz w:val="28"/>
          <w:szCs w:val="28"/>
          <w:highlight w:val="none"/>
        </w:rPr>
        <w:t>.</w:t>
      </w:r>
      <w:r>
        <w:rPr>
          <w:rFonts w:hint="eastAsia" w:ascii="宋体" w:hAnsi="宋体" w:cs="Times New Roman"/>
          <w:b/>
          <w:color w:val="auto"/>
          <w:sz w:val="28"/>
          <w:szCs w:val="28"/>
          <w:highlight w:val="none"/>
          <w:lang w:val="en-US" w:eastAsia="zh-CN"/>
        </w:rPr>
        <w:t>2</w:t>
      </w:r>
      <w:r>
        <w:rPr>
          <w:rFonts w:hint="eastAsia" w:ascii="宋体" w:hAnsi="宋体" w:eastAsia="宋体" w:cs="Times New Roman"/>
          <w:b/>
          <w:color w:val="auto"/>
          <w:sz w:val="28"/>
          <w:szCs w:val="28"/>
          <w:highlight w:val="none"/>
        </w:rPr>
        <w:t xml:space="preserve"> </w:t>
      </w:r>
      <w:r>
        <w:rPr>
          <w:rFonts w:hint="eastAsia" w:ascii="宋体" w:hAnsi="宋体" w:cs="Times New Roman"/>
          <w:b/>
          <w:color w:val="auto"/>
          <w:sz w:val="28"/>
          <w:szCs w:val="28"/>
          <w:highlight w:val="none"/>
          <w:lang w:val="en-US" w:eastAsia="zh-CN"/>
        </w:rPr>
        <w:t>内墙</w:t>
      </w:r>
      <w:r>
        <w:rPr>
          <w:rFonts w:hint="eastAsia" w:ascii="宋体" w:hAnsi="宋体" w:eastAsia="宋体" w:cs="Times New Roman"/>
          <w:b/>
          <w:color w:val="auto"/>
          <w:sz w:val="28"/>
          <w:szCs w:val="28"/>
          <w:highlight w:val="none"/>
        </w:rPr>
        <w:t>涂料</w:t>
      </w:r>
      <w:r>
        <w:rPr>
          <w:rFonts w:hint="eastAsia" w:ascii="宋体" w:hAnsi="宋体" w:cs="Times New Roman"/>
          <w:b/>
          <w:color w:val="auto"/>
          <w:sz w:val="28"/>
          <w:szCs w:val="28"/>
          <w:highlight w:val="none"/>
          <w:lang w:eastAsia="zh-CN"/>
        </w:rPr>
        <w:t>、</w:t>
      </w:r>
      <w:r>
        <w:rPr>
          <w:rFonts w:hint="eastAsia" w:ascii="宋体" w:hAnsi="宋体" w:cs="Times New Roman"/>
          <w:b/>
          <w:color w:val="auto"/>
          <w:sz w:val="28"/>
          <w:szCs w:val="28"/>
          <w:highlight w:val="none"/>
          <w:lang w:val="en-US" w:eastAsia="zh-CN"/>
        </w:rPr>
        <w:t>油漆</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5123" w:type="dxa"/>
            <w:vAlign w:val="top"/>
          </w:tcPr>
          <w:p>
            <w:pPr>
              <w:keepNext w:val="0"/>
              <w:keepLines w:val="0"/>
              <w:suppressLineNumbers w:val="0"/>
              <w:spacing w:before="0" w:beforeAutospacing="0" w:after="0" w:afterAutospacing="0"/>
              <w:ind w:left="0" w:right="0"/>
              <w:rPr>
                <w:rFonts w:hint="eastAsia" w:cs="Times New Roman"/>
                <w:color w:val="auto"/>
                <w:szCs w:val="24"/>
                <w:highlight w:val="none"/>
                <w:lang w:val="en-US" w:eastAsia="zh-CN"/>
              </w:rPr>
            </w:pPr>
            <w:r>
              <w:rPr>
                <w:rFonts w:hint="eastAsia" w:cs="Times New Roman"/>
                <w:color w:val="auto"/>
                <w:szCs w:val="24"/>
                <w:highlight w:val="none"/>
                <w:lang w:val="en-US" w:eastAsia="zh-CN"/>
              </w:rPr>
              <w:t>水泥漆顶棚：</w:t>
            </w:r>
          </w:p>
          <w:p>
            <w:pPr>
              <w:keepNext w:val="0"/>
              <w:keepLines w:val="0"/>
              <w:numPr>
                <w:ilvl w:val="0"/>
                <w:numId w:val="29"/>
              </w:numPr>
              <w:suppressLineNumbers w:val="0"/>
              <w:spacing w:before="0" w:beforeAutospacing="0" w:after="0" w:afterAutospacing="0"/>
              <w:ind w:left="0" w:right="0"/>
              <w:rPr>
                <w:rFonts w:hint="eastAsia" w:cs="Times New Roman"/>
                <w:color w:val="auto"/>
                <w:szCs w:val="24"/>
                <w:highlight w:val="none"/>
                <w:lang w:val="en-US" w:eastAsia="zh-CN"/>
              </w:rPr>
            </w:pPr>
            <w:r>
              <w:rPr>
                <w:rFonts w:hint="eastAsia" w:cs="Times New Roman"/>
                <w:color w:val="auto"/>
                <w:szCs w:val="24"/>
                <w:highlight w:val="none"/>
                <w:lang w:val="en-US" w:eastAsia="zh-CN"/>
              </w:rPr>
              <w:t>水泥漆饰面</w:t>
            </w:r>
          </w:p>
          <w:p>
            <w:pPr>
              <w:keepNext w:val="0"/>
              <w:keepLines w:val="0"/>
              <w:numPr>
                <w:ilvl w:val="0"/>
                <w:numId w:val="29"/>
              </w:numPr>
              <w:suppressLineNumbers w:val="0"/>
              <w:spacing w:before="0" w:beforeAutospacing="0" w:after="0" w:afterAutospacing="0"/>
              <w:ind w:left="0" w:right="0"/>
              <w:rPr>
                <w:rFonts w:hint="eastAsia" w:cs="Times New Roman"/>
                <w:color w:val="auto"/>
                <w:szCs w:val="24"/>
                <w:highlight w:val="none"/>
                <w:lang w:val="en-US" w:eastAsia="zh-CN"/>
              </w:rPr>
            </w:pPr>
            <w:r>
              <w:rPr>
                <w:rFonts w:hint="eastAsia" w:cs="Times New Roman"/>
                <w:color w:val="auto"/>
                <w:szCs w:val="24"/>
                <w:highlight w:val="none"/>
                <w:lang w:val="en-US" w:eastAsia="zh-CN"/>
              </w:rPr>
              <w:t>5厚1:0.2:2.5   水泥石灰砂浆罩面压实赶光</w:t>
            </w:r>
          </w:p>
          <w:p>
            <w:pPr>
              <w:keepNext w:val="0"/>
              <w:keepLines w:val="0"/>
              <w:suppressLineNumbers w:val="0"/>
              <w:spacing w:before="0" w:beforeAutospacing="0" w:after="0" w:afterAutospacing="0"/>
              <w:ind w:left="0" w:right="0"/>
              <w:rPr>
                <w:rFonts w:hint="eastAsia" w:cs="Times New Roman"/>
                <w:color w:val="auto"/>
                <w:szCs w:val="24"/>
                <w:highlight w:val="none"/>
                <w:lang w:val="en-US" w:eastAsia="zh-CN"/>
              </w:rPr>
            </w:pPr>
            <w:r>
              <w:rPr>
                <w:rFonts w:hint="eastAsia" w:cs="Times New Roman"/>
                <w:color w:val="auto"/>
                <w:szCs w:val="24"/>
                <w:highlight w:val="none"/>
                <w:lang w:val="en-US" w:eastAsia="zh-CN"/>
              </w:rPr>
              <w:t>3、13 厚1:3 水泥砂浆打底扫毛或划出纹道</w:t>
            </w: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4、素水泥砂浆一道(内掺建筑胶）</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室内墙面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2</w:t>
            </w:r>
          </w:p>
        </w:tc>
        <w:tc>
          <w:tcPr>
            <w:tcW w:w="5123" w:type="dxa"/>
            <w:vAlign w:val="top"/>
          </w:tcPr>
          <w:p>
            <w:pPr>
              <w:keepNext w:val="0"/>
              <w:keepLines w:val="0"/>
              <w:suppressLineNumbers w:val="0"/>
              <w:spacing w:before="0" w:beforeAutospacing="0" w:after="0" w:afterAutospacing="0"/>
              <w:ind w:left="0" w:right="0"/>
              <w:rPr>
                <w:rFonts w:hint="default" w:cs="Times New Roman"/>
                <w:color w:val="auto"/>
                <w:szCs w:val="24"/>
                <w:highlight w:val="none"/>
                <w:lang w:val="en-US" w:eastAsia="zh-CN"/>
              </w:rPr>
            </w:pPr>
            <w:r>
              <w:rPr>
                <w:rFonts w:hint="eastAsia" w:cs="Times New Roman"/>
                <w:color w:val="auto"/>
                <w:szCs w:val="24"/>
                <w:highlight w:val="none"/>
                <w:lang w:val="en-US" w:eastAsia="zh-CN"/>
              </w:rPr>
              <w:t>喷涂顶棚(不抹灰）：</w:t>
            </w:r>
          </w:p>
          <w:p>
            <w:pPr>
              <w:keepNext w:val="0"/>
              <w:keepLines w:val="0"/>
              <w:suppressLineNumbers w:val="0"/>
              <w:spacing w:before="0" w:beforeAutospacing="0" w:after="0" w:afterAutospacing="0"/>
              <w:ind w:left="0" w:right="0"/>
              <w:rPr>
                <w:rFonts w:hint="eastAsia" w:cs="Times New Roman"/>
                <w:color w:val="auto"/>
                <w:szCs w:val="24"/>
                <w:highlight w:val="none"/>
                <w:lang w:val="en-US" w:eastAsia="zh-CN"/>
              </w:rPr>
            </w:pPr>
            <w:r>
              <w:rPr>
                <w:rFonts w:hint="eastAsia" w:cs="Times New Roman"/>
                <w:color w:val="auto"/>
                <w:szCs w:val="24"/>
                <w:highlight w:val="none"/>
                <w:lang w:val="en-US" w:eastAsia="zh-CN"/>
              </w:rPr>
              <w:t>1、水泥漆面层</w:t>
            </w:r>
          </w:p>
          <w:p>
            <w:pPr>
              <w:keepNext w:val="0"/>
              <w:keepLines w:val="0"/>
              <w:suppressLineNumbers w:val="0"/>
              <w:spacing w:before="0" w:beforeAutospacing="0" w:after="0" w:afterAutospacing="0"/>
              <w:ind w:left="0" w:right="0"/>
              <w:rPr>
                <w:rFonts w:hint="eastAsia" w:cs="Times New Roman"/>
                <w:color w:val="auto"/>
                <w:szCs w:val="24"/>
                <w:highlight w:val="none"/>
                <w:lang w:val="en-US" w:eastAsia="zh-CN"/>
              </w:rPr>
            </w:pPr>
            <w:r>
              <w:rPr>
                <w:rFonts w:hint="eastAsia" w:cs="Times New Roman"/>
                <w:color w:val="auto"/>
                <w:szCs w:val="24"/>
                <w:highlight w:val="none"/>
                <w:lang w:val="en-US" w:eastAsia="zh-CN"/>
              </w:rPr>
              <w:t>2 、2厚腻子找平</w:t>
            </w:r>
          </w:p>
          <w:p>
            <w:pPr>
              <w:keepNext w:val="0"/>
              <w:keepLines w:val="0"/>
              <w:suppressLineNumbers w:val="0"/>
              <w:spacing w:before="0" w:beforeAutospacing="0" w:after="0" w:afterAutospacing="0"/>
              <w:ind w:left="0" w:right="0"/>
              <w:rPr>
                <w:rFonts w:hint="eastAsia" w:cs="Times New Roman"/>
                <w:color w:val="auto"/>
                <w:szCs w:val="24"/>
                <w:highlight w:val="none"/>
                <w:lang w:val="en-US" w:eastAsia="zh-CN"/>
              </w:rPr>
            </w:pPr>
            <w:r>
              <w:rPr>
                <w:rFonts w:hint="eastAsia" w:cs="Times New Roman"/>
                <w:color w:val="auto"/>
                <w:szCs w:val="24"/>
                <w:highlight w:val="none"/>
                <w:lang w:val="en-US" w:eastAsia="zh-CN"/>
              </w:rPr>
              <w:t>3、素水泥砂浆一道（内参建筑胶）</w:t>
            </w: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4、钢筋混凝土楼板</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3</w:t>
            </w:r>
          </w:p>
        </w:tc>
        <w:tc>
          <w:tcPr>
            <w:tcW w:w="5123" w:type="dxa"/>
            <w:vAlign w:val="top"/>
          </w:tcPr>
          <w:p>
            <w:pPr>
              <w:keepNext w:val="0"/>
              <w:keepLines w:val="0"/>
              <w:suppressLineNumbers w:val="0"/>
              <w:spacing w:before="0" w:beforeAutospacing="0" w:after="0" w:afterAutospacing="0"/>
              <w:ind w:left="0" w:right="0"/>
              <w:rPr>
                <w:rFonts w:hint="eastAsia" w:cs="Times New Roman"/>
                <w:color w:val="auto"/>
                <w:szCs w:val="24"/>
                <w:highlight w:val="none"/>
                <w:lang w:val="en-US" w:eastAsia="zh-CN"/>
              </w:rPr>
            </w:pPr>
            <w:r>
              <w:rPr>
                <w:rFonts w:hint="eastAsia" w:cs="Times New Roman"/>
                <w:color w:val="auto"/>
                <w:szCs w:val="24"/>
                <w:highlight w:val="none"/>
                <w:lang w:val="en-US" w:eastAsia="zh-CN"/>
              </w:rPr>
              <w:t>水性乳胶漆刷白处理：</w:t>
            </w:r>
          </w:p>
          <w:p>
            <w:pPr>
              <w:pStyle w:val="100"/>
              <w:keepNext w:val="0"/>
              <w:keepLines w:val="0"/>
              <w:widowControl/>
              <w:numPr>
                <w:ilvl w:val="0"/>
                <w:numId w:val="30"/>
              </w:numPr>
              <w:suppressLineNumbers w:val="0"/>
              <w:spacing w:before="0" w:beforeAutospacing="0" w:after="0" w:afterAutospacing="0"/>
              <w:ind w:left="0" w:right="0"/>
              <w:rPr>
                <w:rFonts w:hint="eastAsia" w:cs="Times New Roman"/>
                <w:color w:val="auto"/>
                <w:szCs w:val="24"/>
                <w:highlight w:val="none"/>
                <w:lang w:val="en-US" w:eastAsia="zh-CN"/>
              </w:rPr>
            </w:pPr>
            <w:r>
              <w:rPr>
                <w:rFonts w:hint="eastAsia" w:cs="Times New Roman"/>
                <w:color w:val="auto"/>
                <w:szCs w:val="24"/>
                <w:highlight w:val="none"/>
                <w:lang w:val="en-US" w:eastAsia="zh-CN"/>
              </w:rPr>
              <w:t>乳胶漆罩面</w:t>
            </w:r>
          </w:p>
          <w:p>
            <w:pPr>
              <w:pStyle w:val="100"/>
              <w:keepNext w:val="0"/>
              <w:keepLines w:val="0"/>
              <w:widowControl/>
              <w:numPr>
                <w:ilvl w:val="0"/>
                <w:numId w:val="30"/>
              </w:numPr>
              <w:suppressLineNumbers w:val="0"/>
              <w:spacing w:before="0" w:beforeAutospacing="0" w:after="0" w:afterAutospacing="0"/>
              <w:ind w:left="0" w:right="0"/>
              <w:rPr>
                <w:rFonts w:hint="default" w:cs="Times New Roman"/>
                <w:color w:val="auto"/>
                <w:szCs w:val="24"/>
                <w:highlight w:val="none"/>
                <w:lang w:val="en-US" w:eastAsia="zh-CN"/>
              </w:rPr>
            </w:pPr>
            <w:r>
              <w:rPr>
                <w:rFonts w:hint="eastAsia" w:cs="Times New Roman"/>
                <w:color w:val="auto"/>
                <w:szCs w:val="24"/>
                <w:highlight w:val="none"/>
                <w:lang w:val="en-US" w:eastAsia="zh-CN"/>
              </w:rPr>
              <w:t>结构层</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4"/>
                <w:highlight w:val="none"/>
              </w:rPr>
            </w:pPr>
            <w:r>
              <w:rPr>
                <w:rFonts w:hint="eastAsia" w:cs="Times New Roman"/>
                <w:color w:val="auto"/>
                <w:szCs w:val="24"/>
                <w:highlight w:val="none"/>
                <w:lang w:val="en-US" w:eastAsia="zh-CN"/>
              </w:rPr>
              <w:t>涂料</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白色无机涂料饰面、深灰色无机涂料饰面、灯盒内面饰亮面白色无机涂料</w:t>
            </w:r>
            <w:r>
              <w:rPr>
                <w:rFonts w:hint="eastAsia" w:cs="Times New Roman"/>
                <w:color w:val="auto"/>
                <w:highlight w:val="none"/>
                <w:lang w:val="en-US" w:eastAsia="zh-CN"/>
              </w:rPr>
              <w:t>、米色硅藻泥、无机纤维吸音喷涂</w:t>
            </w:r>
            <w:r>
              <w:rPr>
                <w:rFonts w:hint="eastAsia" w:ascii="Times New Roman" w:hAnsi="Times New Roman"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eastAsia="宋体" w:cs="Times New Roman"/>
                <w:color w:val="auto"/>
                <w:highlight w:val="none"/>
                <w:lang w:val="en-US" w:eastAsia="zh-CN"/>
              </w:rPr>
            </w:pPr>
          </w:p>
        </w:tc>
        <w:tc>
          <w:tcPr>
            <w:tcW w:w="2858" w:type="dxa"/>
            <w:tcMar>
              <w:top w:w="113" w:type="dxa"/>
              <w:bottom w:w="113" w:type="dxa"/>
            </w:tcMar>
            <w:vAlign w:val="center"/>
          </w:tcPr>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详国标图集《工程做法》05J909-TL11-内涂3(高级</w:t>
            </w:r>
            <w:r>
              <w:rPr>
                <w:rFonts w:hint="eastAsia" w:ascii="Times New Roman" w:hAnsi="Times New Roman"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粉刷</w:t>
            </w:r>
            <w:r>
              <w:rPr>
                <w:rFonts w:hint="eastAsia" w:ascii="Times New Roman" w:hAnsi="Times New Roman" w:cs="Times New Roman"/>
                <w:color w:val="auto"/>
                <w:highlight w:val="none"/>
              </w:rPr>
              <w:t>做法详设计说明7 2 .-1)-</w:t>
            </w:r>
            <w:r>
              <w:rPr>
                <w:rFonts w:hint="eastAsia" w:ascii="Times New Roman" w:hAnsi="Times New Roman" w:cs="Times New Roman"/>
                <w:color w:val="auto"/>
                <w:highlight w:val="none"/>
                <w:lang w:val="en-US" w:eastAsia="zh-CN"/>
              </w:rPr>
              <w:t>a</w:t>
            </w:r>
          </w:p>
          <w:p>
            <w:pPr>
              <w:keepNext w:val="0"/>
              <w:keepLines w:val="0"/>
              <w:suppressLineNumbers w:val="0"/>
              <w:spacing w:before="0" w:beforeAutospacing="0" w:after="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rPr>
              <w:t>详国标</w:t>
            </w:r>
            <w:r>
              <w:rPr>
                <w:rFonts w:hint="eastAsia" w:ascii="Times New Roman" w:hAnsi="Times New Roman" w:cs="Times New Roman"/>
                <w:color w:val="auto"/>
                <w:highlight w:val="none"/>
                <w:lang w:val="en-US" w:eastAsia="zh-CN"/>
              </w:rPr>
              <w:t>图</w:t>
            </w:r>
            <w:r>
              <w:rPr>
                <w:rFonts w:hint="eastAsia" w:ascii="Times New Roman" w:hAnsi="Times New Roman" w:cs="Times New Roman"/>
                <w:color w:val="auto"/>
                <w:highlight w:val="none"/>
              </w:rPr>
              <w:t xml:space="preserve">集《内装修- </w:t>
            </w:r>
            <w:r>
              <w:rPr>
                <w:rFonts w:hint="eastAsia" w:ascii="Times New Roman" w:hAnsi="Times New Roman" w:cs="Times New Roman"/>
                <w:color w:val="auto"/>
                <w:highlight w:val="none"/>
                <w:lang w:val="en-US" w:eastAsia="zh-CN"/>
              </w:rPr>
              <w:t>墙</w:t>
            </w:r>
            <w:r>
              <w:rPr>
                <w:rFonts w:hint="eastAsia" w:ascii="Times New Roman" w:hAnsi="Times New Roman" w:cs="Times New Roman"/>
                <w:color w:val="auto"/>
                <w:highlight w:val="none"/>
              </w:rPr>
              <w:t xml:space="preserve">面装修》13J502-1- </w:t>
            </w:r>
            <w:r>
              <w:rPr>
                <w:rFonts w:hint="eastAsia" w:ascii="Times New Roman" w:hAnsi="Times New Roman" w:cs="Times New Roman"/>
                <w:color w:val="auto"/>
                <w:highlight w:val="none"/>
                <w:lang w:val="en-US" w:eastAsia="zh-CN"/>
              </w:rPr>
              <w:t>B</w:t>
            </w:r>
            <w:r>
              <w:rPr>
                <w:rFonts w:hint="eastAsia" w:ascii="Times New Roman" w:hAnsi="Times New Roman" w:cs="Times New Roman"/>
                <w:color w:val="auto"/>
                <w:highlight w:val="none"/>
              </w:rPr>
              <w:t>04 页-1</w:t>
            </w:r>
            <w:r>
              <w:rPr>
                <w:rFonts w:hint="eastAsia" w:ascii="Times New Roman" w:hAnsi="Times New Roman" w:cs="Times New Roman"/>
                <w:color w:val="auto"/>
                <w:highlight w:val="none"/>
                <w:lang w:val="en-US" w:eastAsia="zh-CN"/>
              </w:rPr>
              <w:t>~6</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ascii="Times New Roman" w:hAnsi="Times New Roman" w:cs="Times New Roman"/>
                <w:color w:val="auto"/>
                <w:highlight w:val="none"/>
                <w:lang w:val="en-US" w:eastAsia="zh-CN"/>
              </w:rPr>
              <w:t>《室内装饰装修材料内墙涂料中有害物质限量》--GB18582-2008</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国标图集《内装修- 墙面装修》13J502-1;</w:t>
            </w:r>
          </w:p>
          <w:p>
            <w:pPr>
              <w:keepNext w:val="0"/>
              <w:keepLines w:val="0"/>
              <w:suppressLineNumbers w:val="0"/>
              <w:spacing w:before="0" w:beforeAutospacing="0" w:after="0" w:afterAutospacing="0"/>
              <w:ind w:left="0" w:right="0"/>
              <w:rPr>
                <w:rFonts w:hint="default" w:ascii="宋体" w:hAnsi="宋体" w:eastAsia="宋体" w:cs="Times New Roman"/>
                <w:color w:val="auto"/>
                <w:szCs w:val="21"/>
                <w:highlight w:val="none"/>
                <w:lang w:val="en-US" w:eastAsia="zh-CN"/>
              </w:rPr>
            </w:pPr>
          </w:p>
        </w:tc>
      </w:tr>
    </w:tbl>
    <w:p>
      <w:pPr>
        <w:numPr>
          <w:ilvl w:val="0"/>
          <w:numId w:val="27"/>
        </w:numPr>
        <w:ind w:left="0" w:leftChars="0" w:firstLine="0" w:firstLineChars="0"/>
        <w:rPr>
          <w:rFonts w:hint="eastAsia" w:ascii="宋体" w:hAnsi="宋体"/>
          <w:color w:val="auto"/>
          <w:sz w:val="28"/>
          <w:szCs w:val="28"/>
          <w:highlight w:val="none"/>
        </w:rPr>
      </w:pPr>
      <w:r>
        <w:rPr>
          <w:rFonts w:hint="eastAsia" w:ascii="宋体" w:hAnsi="宋体"/>
          <w:color w:val="auto"/>
          <w:sz w:val="28"/>
          <w:szCs w:val="28"/>
          <w:highlight w:val="none"/>
        </w:rPr>
        <w:t>参考实例</w:t>
      </w:r>
    </w:p>
    <w:p>
      <w:pPr>
        <w:pStyle w:val="87"/>
        <w:numPr>
          <w:ilvl w:val="0"/>
          <w:numId w:val="0"/>
        </w:numPr>
        <w:ind w:leftChars="0"/>
        <w:rPr>
          <w:rFonts w:hint="eastAsia"/>
        </w:rPr>
      </w:pPr>
      <w:r>
        <w:rPr>
          <w:rFonts w:hint="eastAsia" w:ascii="宋体" w:hAnsi="宋体" w:eastAsia="宋体"/>
          <w:color w:val="auto"/>
          <w:sz w:val="28"/>
          <w:szCs w:val="28"/>
          <w:highlight w:val="none"/>
          <w:lang w:eastAsia="zh-CN"/>
        </w:rPr>
        <w:drawing>
          <wp:anchor distT="0" distB="0" distL="114300" distR="114300" simplePos="0" relativeHeight="251664384" behindDoc="0" locked="0" layoutInCell="1" allowOverlap="1">
            <wp:simplePos x="0" y="0"/>
            <wp:positionH relativeFrom="column">
              <wp:posOffset>816610</wp:posOffset>
            </wp:positionH>
            <wp:positionV relativeFrom="paragraph">
              <wp:posOffset>127635</wp:posOffset>
            </wp:positionV>
            <wp:extent cx="3207385" cy="2187575"/>
            <wp:effectExtent l="0" t="0" r="5715" b="9525"/>
            <wp:wrapTopAndBottom/>
            <wp:docPr id="27" name="图片 27" descr="乳胶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乳胶漆"/>
                    <pic:cNvPicPr>
                      <a:picLocks noChangeAspect="1"/>
                    </pic:cNvPicPr>
                  </pic:nvPicPr>
                  <pic:blipFill>
                    <a:blip r:embed="rId22"/>
                    <a:stretch>
                      <a:fillRect/>
                    </a:stretch>
                  </pic:blipFill>
                  <pic:spPr>
                    <a:xfrm>
                      <a:off x="0" y="0"/>
                      <a:ext cx="3207385" cy="2187575"/>
                    </a:xfrm>
                    <a:prstGeom prst="rect">
                      <a:avLst/>
                    </a:prstGeom>
                  </pic:spPr>
                </pic:pic>
              </a:graphicData>
            </a:graphic>
          </wp:anchor>
        </w:drawing>
      </w:r>
    </w:p>
    <w:p>
      <w:pPr>
        <w:pStyle w:val="100"/>
        <w:ind w:left="0" w:leftChars="0" w:firstLine="0" w:firstLineChars="0"/>
        <w:jc w:val="center"/>
        <w:rPr>
          <w:rFonts w:hint="eastAsia" w:ascii="宋体" w:hAnsi="宋体"/>
          <w:b/>
          <w:bCs/>
          <w:color w:val="auto"/>
          <w:sz w:val="24"/>
          <w:szCs w:val="24"/>
          <w:highlight w:val="none"/>
          <w:lang w:val="en-US" w:eastAsia="zh-CN"/>
        </w:rPr>
      </w:pPr>
      <w:r>
        <w:rPr>
          <w:rFonts w:hint="eastAsia" w:ascii="宋体" w:hAnsi="宋体"/>
          <w:b/>
          <w:bCs/>
          <w:color w:val="auto"/>
          <w:sz w:val="24"/>
          <w:szCs w:val="24"/>
          <w:highlight w:val="none"/>
          <w:lang w:val="en-US" w:eastAsia="zh-CN"/>
        </w:rPr>
        <w:t>外墙真石漆参考图片</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0"/>
        <w:numPr>
          <w:ilvl w:val="0"/>
          <w:numId w:val="0"/>
        </w:numPr>
        <w:ind w:leftChars="0"/>
        <w:rPr>
          <w:rFonts w:hint="eastAsia" w:ascii="宋体" w:hAnsi="宋体" w:cs="Times New Roman"/>
          <w:color w:val="000000" w:themeColor="text1"/>
          <w:sz w:val="28"/>
          <w:szCs w:val="28"/>
          <w:highlight w:val="none"/>
          <w:lang w:val="en-US" w:eastAsia="zh-CN"/>
          <w14:textFill>
            <w14:solidFill>
              <w14:schemeClr w14:val="tx1"/>
            </w14:solidFill>
          </w14:textFill>
        </w:rPr>
      </w:pPr>
      <w:r>
        <w:rPr>
          <w:rFonts w:hint="eastAsia" w:ascii="宋体" w:hAnsi="宋体" w:cs="Times New Roman"/>
          <w:color w:val="000000" w:themeColor="text1"/>
          <w:sz w:val="28"/>
          <w:szCs w:val="28"/>
          <w:highlight w:val="none"/>
          <w:lang w:val="en-US" w:eastAsia="zh-CN"/>
          <w14:textFill>
            <w14:solidFill>
              <w14:schemeClr w14:val="tx1"/>
            </w14:solidFill>
          </w14:textFill>
        </w:rPr>
        <w:t>面漆：三棵树、立邦、多乐士</w:t>
      </w:r>
    </w:p>
    <w:p>
      <w:pPr>
        <w:pStyle w:val="100"/>
        <w:numPr>
          <w:ilvl w:val="0"/>
          <w:numId w:val="0"/>
        </w:numPr>
        <w:ind w:leftChars="0"/>
        <w:rPr>
          <w:rFonts w:hint="default" w:ascii="宋体" w:hAnsi="宋体" w:cs="Times New Roman"/>
          <w:color w:val="000000" w:themeColor="text1"/>
          <w:sz w:val="28"/>
          <w:szCs w:val="28"/>
          <w:highlight w:val="none"/>
          <w:lang w:val="en-US" w:eastAsia="zh-CN"/>
          <w14:textFill>
            <w14:solidFill>
              <w14:schemeClr w14:val="tx1"/>
            </w14:solidFill>
          </w14:textFill>
        </w:rPr>
      </w:pPr>
      <w:r>
        <w:rPr>
          <w:rFonts w:hint="eastAsia" w:ascii="宋体" w:hAnsi="宋体" w:cs="Times New Roman"/>
          <w:color w:val="000000" w:themeColor="text1"/>
          <w:sz w:val="28"/>
          <w:szCs w:val="28"/>
          <w:highlight w:val="none"/>
          <w:lang w:val="en-US" w:eastAsia="zh-CN"/>
          <w14:textFill>
            <w14:solidFill>
              <w14:schemeClr w14:val="tx1"/>
            </w14:solidFill>
          </w14:textFill>
        </w:rPr>
        <w:t>底漆：三棵树、立邦、多乐士</w:t>
      </w:r>
    </w:p>
    <w:p>
      <w:pPr>
        <w:pStyle w:val="100"/>
        <w:numPr>
          <w:ilvl w:val="0"/>
          <w:numId w:val="0"/>
        </w:numPr>
        <w:ind w:leftChars="0"/>
        <w:rPr>
          <w:rFonts w:hint="default" w:ascii="宋体" w:hAnsi="宋体" w:cs="Times New Roman"/>
          <w:color w:val="FF0000"/>
          <w:sz w:val="28"/>
          <w:szCs w:val="28"/>
          <w:highlight w:val="none"/>
          <w:lang w:val="en-US" w:eastAsia="zh-CN"/>
        </w:rPr>
      </w:pPr>
    </w:p>
    <w:p>
      <w:pPr>
        <w:tabs>
          <w:tab w:val="left" w:pos="420"/>
        </w:tabs>
        <w:spacing w:line="360" w:lineRule="auto"/>
        <w:outlineLvl w:val="3"/>
        <w:rPr>
          <w:rFonts w:hint="default" w:ascii="宋体" w:hAnsi="宋体" w:eastAsia="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4.1瓷砖</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5123" w:type="dxa"/>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浅灰色玻化石材转：规格600x600.亚光面,仿石材纹路,10mm厚度；规格750x1500,亚光面,仿石材纹路,12mm厚度</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功能房地面、餐厅地面、公共卫生间、茶水间地面、墙面、电梯厅墙面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2</w:t>
            </w:r>
          </w:p>
        </w:tc>
        <w:tc>
          <w:tcPr>
            <w:tcW w:w="5123" w:type="dxa"/>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米白色瓷砖：规格600 x1200亚光面,仿石材纹路,5 .5mm厚度；规格1200x2400亚光面,仿石材纹路,10mm厚</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3</w:t>
            </w:r>
          </w:p>
        </w:tc>
        <w:tc>
          <w:tcPr>
            <w:tcW w:w="5123" w:type="dxa"/>
            <w:vAlign w:val="top"/>
          </w:tcPr>
          <w:p>
            <w:pPr>
              <w:pStyle w:val="100"/>
              <w:keepNext w:val="0"/>
              <w:keepLines w:val="0"/>
              <w:widowControl/>
              <w:numPr>
                <w:ilvl w:val="0"/>
                <w:numId w:val="0"/>
              </w:numPr>
              <w:suppressLineNumbers w:val="0"/>
              <w:spacing w:before="0" w:beforeAutospacing="0" w:after="0" w:afterAutospacing="0"/>
              <w:ind w:left="0" w:right="0"/>
              <w:rPr>
                <w:rFonts w:hint="default" w:cs="Times New Roman"/>
                <w:color w:val="auto"/>
                <w:szCs w:val="24"/>
                <w:highlight w:val="none"/>
                <w:lang w:val="en-US" w:eastAsia="zh-CN"/>
              </w:rPr>
            </w:pPr>
            <w:r>
              <w:rPr>
                <w:rFonts w:hint="eastAsia" w:cs="Times New Roman"/>
                <w:color w:val="auto"/>
                <w:szCs w:val="24"/>
                <w:highlight w:val="none"/>
                <w:lang w:val="en-US" w:eastAsia="zh-CN"/>
              </w:rPr>
              <w:t>米色仿古砖：规格300x600亚光面，9mm厚度；规格400x800亚光面，9mm厚度</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4"/>
                <w:highlight w:val="none"/>
              </w:rPr>
            </w:pPr>
            <w:r>
              <w:rPr>
                <w:rFonts w:hint="eastAsia" w:cs="Times New Roman"/>
                <w:color w:val="auto"/>
                <w:szCs w:val="24"/>
                <w:highlight w:val="none"/>
                <w:lang w:val="en-US" w:eastAsia="zh-CN"/>
              </w:rPr>
              <w:t>瓷砖</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陶瓷砖应选用优等品，保证瓷砖质量；</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除图中另有注明外瓷砖阳角均采用45 度对缝拼接详通用构造做法室施</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除图中另有注明外</w:t>
            </w:r>
            <w:r>
              <w:rPr>
                <w:rFonts w:hint="eastAsia" w:cs="Times New Roman"/>
                <w:color w:val="auto"/>
                <w:highlight w:val="none"/>
                <w:lang w:val="en-US" w:eastAsia="zh-CN"/>
              </w:rPr>
              <w:t>，</w:t>
            </w:r>
            <w:r>
              <w:rPr>
                <w:rFonts w:hint="default" w:cs="Times New Roman"/>
                <w:color w:val="auto"/>
                <w:highlight w:val="none"/>
                <w:lang w:val="en-US" w:eastAsia="zh-CN"/>
              </w:rPr>
              <w:t>瓷砖横纵锋均为2 mm美缝剂填缝具体详通用构造做法室施</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陶瓷砖必须采用专用粘接剂和专用勾缝剂粘贴勾缝、其性能和质量应符合国家规定的标准</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p>
        </w:tc>
        <w:tc>
          <w:tcPr>
            <w:tcW w:w="2858" w:type="dxa"/>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eastAsia="zh-CN"/>
              </w:rPr>
              <w:t>《</w:t>
            </w:r>
            <w:r>
              <w:rPr>
                <w:rFonts w:hint="eastAsia" w:cs="Times New Roman"/>
                <w:color w:val="auto"/>
                <w:szCs w:val="24"/>
                <w:highlight w:val="none"/>
                <w:lang w:val="en-US" w:eastAsia="zh-CN"/>
              </w:rPr>
              <w:t>陶瓷砖</w:t>
            </w:r>
            <w:r>
              <w:rPr>
                <w:rFonts w:hint="eastAsia" w:cs="Times New Roman"/>
                <w:color w:val="auto"/>
                <w:szCs w:val="24"/>
                <w:highlight w:val="none"/>
                <w:lang w:eastAsia="zh-CN"/>
              </w:rPr>
              <w:t>》</w:t>
            </w:r>
            <w:r>
              <w:rPr>
                <w:rFonts w:hint="eastAsia" w:cs="Times New Roman"/>
                <w:color w:val="auto"/>
                <w:szCs w:val="24"/>
                <w:highlight w:val="none"/>
                <w:lang w:val="en-US" w:eastAsia="zh-CN"/>
              </w:rPr>
              <w:t>GB/T4100-2015</w:t>
            </w:r>
          </w:p>
          <w:p>
            <w:pPr>
              <w:keepNext w:val="0"/>
              <w:keepLines w:val="0"/>
              <w:suppressLineNumbers w:val="0"/>
              <w:spacing w:before="0" w:beforeAutospacing="0" w:after="0" w:afterAutospacing="0"/>
              <w:ind w:left="0" w:right="0"/>
              <w:rPr>
                <w:rFonts w:hint="default" w:ascii="宋体" w:hAnsi="宋体" w:eastAsia="宋体" w:cs="Times New Roman"/>
                <w:color w:val="auto"/>
                <w:szCs w:val="21"/>
                <w:highlight w:val="none"/>
                <w:lang w:val="en-US" w:eastAsia="zh-CN"/>
              </w:rPr>
            </w:pPr>
            <w:r>
              <w:rPr>
                <w:rFonts w:hint="default" w:ascii="宋体" w:hAnsi="宋体" w:eastAsia="宋体" w:cs="Times New Roman"/>
                <w:color w:val="auto"/>
                <w:szCs w:val="21"/>
                <w:highlight w:val="none"/>
                <w:lang w:val="en-US" w:eastAsia="zh-CN"/>
              </w:rPr>
              <w:t>陶瓷砖做法详国标《内装修一墙面装修》13J502-1E01~E10</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561590" cy="1921510"/>
            <wp:effectExtent l="0" t="0" r="3810" b="8890"/>
            <wp:docPr id="28" name="图片 28" descr="1703146489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03146489377"/>
                    <pic:cNvPicPr>
                      <a:picLocks noChangeAspect="1"/>
                    </pic:cNvPicPr>
                  </pic:nvPicPr>
                  <pic:blipFill>
                    <a:blip r:embed="rId23"/>
                    <a:stretch>
                      <a:fillRect/>
                    </a:stretch>
                  </pic:blipFill>
                  <pic:spPr>
                    <a:xfrm>
                      <a:off x="0" y="0"/>
                      <a:ext cx="2561590" cy="1921510"/>
                    </a:xfrm>
                    <a:prstGeom prst="rect">
                      <a:avLst/>
                    </a:prstGeom>
                  </pic:spPr>
                </pic:pic>
              </a:graphicData>
            </a:graphic>
          </wp:inline>
        </w:drawing>
      </w:r>
    </w:p>
    <w:p>
      <w:pPr>
        <w:pStyle w:val="100"/>
        <w:numPr>
          <w:ilvl w:val="0"/>
          <w:numId w:val="0"/>
        </w:numPr>
        <w:ind w:leftChars="0"/>
        <w:jc w:val="center"/>
        <w:rPr>
          <w:rFonts w:hint="eastAsia" w:ascii="宋体" w:hAnsi="宋体" w:eastAsia="宋体" w:cs="Times New Roman"/>
          <w:b/>
          <w:bCs/>
          <w:color w:val="auto"/>
          <w:sz w:val="28"/>
          <w:szCs w:val="28"/>
          <w:highlight w:val="none"/>
          <w:lang w:val="en-US" w:eastAsia="zh-CN"/>
        </w:rPr>
      </w:pPr>
      <w:r>
        <w:rPr>
          <w:rFonts w:hint="eastAsia" w:ascii="宋体" w:hAnsi="宋体" w:eastAsia="宋体" w:cs="Times New Roman"/>
          <w:b/>
          <w:bCs/>
          <w:color w:val="auto"/>
          <w:sz w:val="28"/>
          <w:szCs w:val="28"/>
          <w:highlight w:val="none"/>
          <w:lang w:val="en-US" w:eastAsia="zh-CN"/>
        </w:rPr>
        <w:t>瓷砖参考图片</w:t>
      </w:r>
    </w:p>
    <w:p>
      <w:pPr>
        <w:pStyle w:val="100"/>
        <w:numPr>
          <w:ilvl w:val="0"/>
          <w:numId w:val="0"/>
        </w:numPr>
        <w:ind w:leftChars="0"/>
        <w:jc w:val="center"/>
        <w:rPr>
          <w:rFonts w:hint="eastAsia" w:ascii="宋体" w:hAnsi="宋体" w:eastAsia="宋体" w:cs="Times New Roman"/>
          <w:b/>
          <w:bCs/>
          <w:color w:val="auto"/>
          <w:sz w:val="28"/>
          <w:szCs w:val="28"/>
          <w:highlight w:val="none"/>
          <w:lang w:val="en-US" w:eastAsia="zh-CN"/>
        </w:rPr>
      </w:pP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瓷砖：</w:t>
      </w:r>
      <w:r>
        <w:rPr>
          <w:rFonts w:hint="eastAsia" w:ascii="宋体" w:hAnsi="宋体" w:eastAsia="宋体" w:cs="Times New Roman"/>
          <w:color w:val="auto"/>
          <w:sz w:val="28"/>
          <w:szCs w:val="28"/>
          <w:highlight w:val="none"/>
          <w:lang w:val="en-US" w:eastAsia="zh-CN"/>
        </w:rPr>
        <w:t>东鹏、诺贝尔、马可波罗</w:t>
      </w:r>
    </w:p>
    <w:p>
      <w:pPr>
        <w:pStyle w:val="100"/>
        <w:rPr>
          <w:rFonts w:hint="eastAsia"/>
          <w:lang w:eastAsia="zh-CN"/>
        </w:rPr>
      </w:pPr>
    </w:p>
    <w:p>
      <w:pPr>
        <w:pStyle w:val="100"/>
        <w:rPr>
          <w:rFonts w:hint="eastAsia"/>
          <w:lang w:eastAsia="zh-CN"/>
        </w:rPr>
      </w:pPr>
    </w:p>
    <w:p>
      <w:pPr>
        <w:tabs>
          <w:tab w:val="left" w:pos="420"/>
        </w:tabs>
        <w:spacing w:line="360" w:lineRule="auto"/>
        <w:outlineLvl w:val="3"/>
        <w:rPr>
          <w:rFonts w:hint="default" w:ascii="宋体" w:hAnsi="宋体" w:eastAsia="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5.1石材、人造石</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eastAsia="zh-CN"/>
              </w:rPr>
            </w:pPr>
            <w:r>
              <w:rPr>
                <w:rFonts w:hint="eastAsia" w:cs="Times New Roman"/>
                <w:color w:val="auto"/>
                <w:szCs w:val="24"/>
                <w:highlight w:val="none"/>
                <w:lang w:val="en-US" w:eastAsia="zh-CN"/>
              </w:rPr>
              <w:t>1</w:t>
            </w:r>
          </w:p>
        </w:tc>
        <w:tc>
          <w:tcPr>
            <w:tcW w:w="5123" w:type="dxa"/>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石材：米白色大理石、浅灰色大理石、深灰色大理石：20厚磨光大理石(规格详设计)作六面石材防护 表面光度80°以上</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dstrike w:val="0"/>
                <w:color w:val="auto"/>
                <w:szCs w:val="24"/>
                <w:highlight w:val="none"/>
                <w:lang w:val="en-US" w:eastAsia="zh-CN"/>
              </w:rPr>
            </w:pPr>
            <w:r>
              <w:rPr>
                <w:rFonts w:hint="eastAsia" w:cs="Times New Roman"/>
                <w:color w:val="auto"/>
                <w:szCs w:val="24"/>
                <w:highlight w:val="none"/>
                <w:lang w:val="en-US" w:eastAsia="zh-CN"/>
              </w:rPr>
              <w:t>门厅墙面、门槛石、电梯厅墙面、台面、窗台石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eastAsia="zh-CN"/>
              </w:rPr>
            </w:pPr>
            <w:r>
              <w:rPr>
                <w:rFonts w:hint="eastAsia" w:cs="Times New Roman"/>
                <w:color w:val="auto"/>
                <w:szCs w:val="24"/>
                <w:highlight w:val="none"/>
                <w:lang w:val="en-US" w:eastAsia="zh-CN"/>
              </w:rPr>
              <w:t>2</w:t>
            </w:r>
          </w:p>
        </w:tc>
        <w:tc>
          <w:tcPr>
            <w:tcW w:w="5123" w:type="dxa"/>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人造石：白色、浅灰色：15厚，人造石英无缝石,表面无气孔,磨边光度应同原表面。规格详设计</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4"/>
                <w:highlight w:val="none"/>
              </w:rPr>
            </w:pPr>
            <w:r>
              <w:rPr>
                <w:rFonts w:hint="eastAsia" w:cs="Times New Roman"/>
                <w:color w:val="auto"/>
                <w:szCs w:val="24"/>
                <w:highlight w:val="none"/>
                <w:lang w:val="en-US" w:eastAsia="zh-CN"/>
              </w:rPr>
              <w:t>石材</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石材应选用特级板 厚度应达设计要求,并按规范要求控制石材平整度及色差等；</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楼地面石板材应采用进口养护液做六面防水抗碱防护处理</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大理石材表面磨光亮度应达80 度以上,花岗石材应达90 度以上:地面磨光石材终饰应做表面高级结晶工艺处理</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除图中另有注明外石材墙面纵缝均为密缝平接,横缝均做3mm倒边磨光鱼尾缝对接</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干挂石材墙面消火栓盖板门上标识做法应符合设计说明52.5条例并应征得消防审批部门同意</w:t>
            </w:r>
            <w:r>
              <w:rPr>
                <w:rFonts w:hint="eastAsia" w:cs="Times New Roman"/>
                <w:color w:val="auto"/>
                <w:highlight w:val="none"/>
                <w:lang w:val="en-US" w:eastAsia="zh-CN"/>
              </w:rPr>
              <w:t>，</w:t>
            </w:r>
            <w:r>
              <w:rPr>
                <w:rFonts w:hint="default" w:cs="Times New Roman"/>
                <w:color w:val="auto"/>
                <w:highlight w:val="none"/>
                <w:lang w:val="en-US" w:eastAsia="zh-CN"/>
              </w:rPr>
              <w:t>做法参国标图集13J502-1-D11相关说明。面材同相邻墙面</w:t>
            </w:r>
          </w:p>
        </w:tc>
        <w:tc>
          <w:tcPr>
            <w:tcW w:w="2858" w:type="dxa"/>
            <w:tcMar>
              <w:top w:w="113" w:type="dxa"/>
              <w:bottom w:w="113" w:type="dxa"/>
            </w:tcMar>
            <w:vAlign w:val="center"/>
          </w:tcPr>
          <w:p>
            <w:pPr>
              <w:keepNext w:val="0"/>
              <w:keepLines w:val="0"/>
              <w:suppressLineNumbers w:val="0"/>
              <w:spacing w:before="0" w:beforeAutospacing="0" w:after="0" w:afterAutospacing="0"/>
              <w:ind w:left="0" w:right="0" w:firstLine="420" w:firstLineChars="200"/>
              <w:rPr>
                <w:rFonts w:hint="eastAsia" w:ascii="宋体" w:hAnsi="宋体" w:eastAsia="宋体" w:cs="Times New Roman"/>
                <w:color w:val="auto"/>
                <w:szCs w:val="21"/>
                <w:highlight w:val="none"/>
                <w:lang w:val="en-US" w:eastAsia="zh-CN"/>
              </w:rPr>
            </w:pPr>
            <w:r>
              <w:rPr>
                <w:rFonts w:hint="default" w:ascii="宋体" w:hAnsi="宋体" w:eastAsia="宋体" w:cs="Times New Roman"/>
                <w:color w:val="auto"/>
                <w:szCs w:val="21"/>
                <w:highlight w:val="none"/>
                <w:lang w:val="en-US" w:eastAsia="zh-CN"/>
              </w:rPr>
              <w:t>天然花岗岩板材性能应符合国家标准《天然花岗岩建筑板材》GB/T18601-2009 的规定</w:t>
            </w:r>
            <w:r>
              <w:rPr>
                <w:rFonts w:hint="eastAsia" w:ascii="宋体" w:hAnsi="宋体" w:eastAsia="宋体" w:cs="Times New Roman"/>
                <w:color w:val="auto"/>
                <w:szCs w:val="21"/>
                <w:highlight w:val="none"/>
                <w:lang w:val="en-US" w:eastAsia="zh-CN"/>
              </w:rPr>
              <w:t>；</w:t>
            </w:r>
          </w:p>
          <w:p>
            <w:pPr>
              <w:keepNext w:val="0"/>
              <w:keepLines w:val="0"/>
              <w:suppressLineNumbers w:val="0"/>
              <w:spacing w:before="0" w:beforeAutospacing="0" w:after="0" w:afterAutospacing="0"/>
              <w:ind w:left="0" w:right="0" w:firstLine="420" w:firstLineChars="200"/>
              <w:rPr>
                <w:rFonts w:hint="eastAsia" w:ascii="宋体" w:hAnsi="宋体" w:eastAsia="宋体" w:cs="Times New Roman"/>
                <w:color w:val="auto"/>
                <w:szCs w:val="21"/>
                <w:highlight w:val="none"/>
                <w:lang w:val="en-US" w:eastAsia="zh-CN"/>
              </w:rPr>
            </w:pPr>
            <w:r>
              <w:rPr>
                <w:rFonts w:hint="eastAsia" w:ascii="宋体" w:hAnsi="宋体" w:eastAsia="宋体" w:cs="Times New Roman"/>
                <w:color w:val="auto"/>
                <w:szCs w:val="21"/>
                <w:highlight w:val="none"/>
                <w:lang w:val="en-US" w:eastAsia="zh-CN"/>
              </w:rPr>
              <w:t>天然大理石板材性能应符合行业标准《天然大理石建筑板材》JC/T79-2001的规定</w:t>
            </w:r>
          </w:p>
          <w:p>
            <w:pPr>
              <w:pStyle w:val="100"/>
              <w:keepNext w:val="0"/>
              <w:keepLines w:val="0"/>
              <w:widowControl/>
              <w:suppressLineNumbers w:val="0"/>
              <w:spacing w:before="0" w:beforeAutospacing="0" w:after="0" w:afterAutospacing="0"/>
              <w:ind w:left="0" w:right="0"/>
              <w:rPr>
                <w:rFonts w:hint="default"/>
                <w:lang w:val="en-US" w:eastAsia="zh-CN"/>
              </w:rPr>
            </w:pP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433320" cy="1861820"/>
            <wp:effectExtent l="0" t="0" r="5080" b="5080"/>
            <wp:docPr id="29" name="图片 159" descr="1647079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9" descr="1647079944(1)"/>
                    <pic:cNvPicPr>
                      <a:picLocks noChangeAspect="1"/>
                    </pic:cNvPicPr>
                  </pic:nvPicPr>
                  <pic:blipFill>
                    <a:blip r:embed="rId21"/>
                    <a:stretch>
                      <a:fillRect/>
                    </a:stretch>
                  </pic:blipFill>
                  <pic:spPr>
                    <a:xfrm>
                      <a:off x="0" y="0"/>
                      <a:ext cx="2433320" cy="1861820"/>
                    </a:xfrm>
                    <a:prstGeom prst="rect">
                      <a:avLst/>
                    </a:prstGeom>
                    <a:noFill/>
                    <a:ln>
                      <a:noFill/>
                    </a:ln>
                  </pic:spPr>
                </pic:pic>
              </a:graphicData>
            </a:graphic>
          </wp:inline>
        </w:drawing>
      </w:r>
    </w:p>
    <w:p>
      <w:pPr>
        <w:pStyle w:val="100"/>
        <w:ind w:left="0" w:leftChars="0" w:firstLine="0" w:firstLineChars="0"/>
        <w:jc w:val="center"/>
        <w:rPr>
          <w:rFonts w:hint="eastAsia" w:ascii="宋体" w:hAnsi="宋体"/>
          <w:b/>
          <w:bCs/>
          <w:color w:val="auto"/>
          <w:sz w:val="28"/>
          <w:szCs w:val="28"/>
          <w:highlight w:val="none"/>
          <w:lang w:val="en-US" w:eastAsia="zh-CN"/>
        </w:rPr>
      </w:pPr>
      <w:r>
        <w:rPr>
          <w:rFonts w:hint="eastAsia" w:ascii="宋体" w:hAnsi="宋体"/>
          <w:b/>
          <w:bCs/>
          <w:color w:val="auto"/>
          <w:sz w:val="28"/>
          <w:szCs w:val="28"/>
          <w:highlight w:val="none"/>
          <w:lang w:val="en-US" w:eastAsia="zh-CN"/>
        </w:rPr>
        <w:t>石材参考图片</w:t>
      </w:r>
    </w:p>
    <w:p>
      <w:pPr>
        <w:pStyle w:val="100"/>
        <w:numPr>
          <w:ilvl w:val="0"/>
          <w:numId w:val="0"/>
        </w:numPr>
        <w:ind w:leftChars="0"/>
        <w:rPr>
          <w:rFonts w:hint="default"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r>
        <w:rPr>
          <w:rFonts w:hint="eastAsia" w:ascii="宋体" w:hAnsi="宋体" w:cs="Times New Roman"/>
          <w:color w:val="auto"/>
          <w:sz w:val="28"/>
          <w:szCs w:val="28"/>
          <w:highlight w:val="none"/>
          <w:lang w:val="en-US" w:eastAsia="zh-CN"/>
        </w:rPr>
        <w:t>由EPC单位提供。</w:t>
      </w:r>
    </w:p>
    <w:p>
      <w:pPr>
        <w:pStyle w:val="100"/>
        <w:numPr>
          <w:ilvl w:val="0"/>
          <w:numId w:val="0"/>
        </w:numPr>
        <w:ind w:leftChars="0"/>
        <w:rPr>
          <w:rFonts w:hint="eastAsia" w:ascii="宋体" w:hAnsi="宋体" w:eastAsia="宋体" w:cs="Times New Roman"/>
          <w:color w:val="auto"/>
          <w:sz w:val="28"/>
          <w:szCs w:val="28"/>
          <w:highlight w:val="none"/>
          <w:lang w:val="en-US" w:eastAsia="zh-CN"/>
        </w:rPr>
      </w:pPr>
    </w:p>
    <w:p>
      <w:pPr>
        <w:tabs>
          <w:tab w:val="left" w:pos="420"/>
        </w:tabs>
        <w:spacing w:line="360" w:lineRule="auto"/>
        <w:outlineLvl w:val="3"/>
        <w:rPr>
          <w:rFonts w:hint="default" w:ascii="宋体" w:hAnsi="宋体" w:eastAsia="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6.1</w:t>
      </w:r>
      <w:r>
        <w:rPr>
          <w:rFonts w:hint="default" w:ascii="宋体" w:hAnsi="宋体" w:cs="Times New Roman"/>
          <w:b/>
          <w:color w:val="auto"/>
          <w:sz w:val="28"/>
          <w:szCs w:val="28"/>
          <w:highlight w:val="none"/>
          <w:lang w:val="en-US" w:eastAsia="zh-CN"/>
        </w:rPr>
        <w:t>高架空防静电活动地板</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eastAsia="zh-CN"/>
              </w:rPr>
            </w:pPr>
            <w:r>
              <w:rPr>
                <w:rFonts w:hint="eastAsia" w:cs="Times New Roman"/>
                <w:color w:val="auto"/>
                <w:szCs w:val="24"/>
                <w:highlight w:val="none"/>
                <w:lang w:val="en-US" w:eastAsia="zh-CN"/>
              </w:rPr>
              <w:t>1</w:t>
            </w:r>
          </w:p>
        </w:tc>
        <w:tc>
          <w:tcPr>
            <w:tcW w:w="5123" w:type="dxa"/>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150~250</w:t>
            </w:r>
            <w:r>
              <w:rPr>
                <w:rFonts w:hint="default" w:cs="Times New Roman"/>
                <w:color w:val="auto"/>
                <w:szCs w:val="24"/>
                <w:highlight w:val="none"/>
                <w:lang w:val="en-US" w:eastAsia="zh-CN"/>
              </w:rPr>
              <w:t>高架空防静电活动地板</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trike/>
                <w:dstrike w:val="0"/>
                <w:color w:val="auto"/>
                <w:szCs w:val="24"/>
                <w:highlight w:val="none"/>
                <w:lang w:val="en-US" w:eastAsia="zh-CN"/>
              </w:rPr>
            </w:pPr>
            <w:r>
              <w:rPr>
                <w:rFonts w:hint="eastAsia" w:cs="Times New Roman"/>
                <w:color w:val="auto"/>
                <w:szCs w:val="24"/>
                <w:highlight w:val="none"/>
                <w:lang w:val="en-US" w:eastAsia="zh-CN"/>
              </w:rPr>
              <w:t>地面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eastAsia="zh-CN"/>
              </w:rPr>
            </w:pPr>
          </w:p>
        </w:tc>
        <w:tc>
          <w:tcPr>
            <w:tcW w:w="5123" w:type="dxa"/>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p>
        </w:tc>
        <w:tc>
          <w:tcPr>
            <w:tcW w:w="5123" w:type="dxa"/>
            <w:vAlign w:val="top"/>
          </w:tcPr>
          <w:p>
            <w:pPr>
              <w:pStyle w:val="100"/>
              <w:keepNext w:val="0"/>
              <w:keepLines w:val="0"/>
              <w:widowControl/>
              <w:numPr>
                <w:ilvl w:val="0"/>
                <w:numId w:val="0"/>
              </w:numPr>
              <w:suppressLineNumbers w:val="0"/>
              <w:spacing w:before="0" w:beforeAutospacing="0" w:after="0" w:afterAutospacing="0"/>
              <w:ind w:left="0" w:right="0"/>
              <w:rPr>
                <w:rFonts w:hint="default" w:cs="Times New Roman"/>
                <w:color w:val="auto"/>
                <w:szCs w:val="24"/>
                <w:highlight w:val="none"/>
                <w:lang w:val="en-US" w:eastAsia="zh-CN"/>
              </w:rPr>
            </w:pP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4"/>
                <w:highlight w:val="none"/>
              </w:rPr>
            </w:pPr>
            <w:r>
              <w:rPr>
                <w:rFonts w:hint="default" w:cs="Times New Roman"/>
                <w:color w:val="auto"/>
                <w:szCs w:val="24"/>
                <w:highlight w:val="none"/>
                <w:lang w:val="en-US" w:eastAsia="zh-CN"/>
              </w:rPr>
              <w:t>架空防静电活动地板</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防静电活动楼地面，150~250</w:t>
            </w:r>
            <w:r>
              <w:rPr>
                <w:rFonts w:hint="default" w:cs="Times New Roman"/>
                <w:color w:val="auto"/>
                <w:szCs w:val="24"/>
                <w:highlight w:val="none"/>
                <w:lang w:val="en-US" w:eastAsia="zh-CN"/>
              </w:rPr>
              <w:t>高防静电活动地板</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right="0"/>
              <w:jc w:val="center"/>
              <w:rPr>
                <w:rFonts w:hint="default"/>
                <w:lang w:val="en-US" w:eastAsia="zh-CN"/>
              </w:rPr>
            </w:pPr>
            <w:r>
              <w:rPr>
                <w:rFonts w:hint="eastAsia" w:ascii="Times New Roman" w:hAnsi="Times New Roman" w:eastAsia="宋体" w:cs="Times New Roman"/>
                <w:color w:val="auto"/>
                <w:kern w:val="0"/>
                <w:sz w:val="20"/>
                <w:szCs w:val="24"/>
                <w:highlight w:val="none"/>
                <w:lang w:val="en-US" w:eastAsia="zh-CN" w:bidi="ar-SA"/>
              </w:rPr>
              <w:t>图集12J304-122</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273300" cy="1695450"/>
            <wp:effectExtent l="0" t="0" r="0" b="6350"/>
            <wp:docPr id="30" name="图片 30" descr="170314658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703146583052"/>
                    <pic:cNvPicPr>
                      <a:picLocks noChangeAspect="1"/>
                    </pic:cNvPicPr>
                  </pic:nvPicPr>
                  <pic:blipFill>
                    <a:blip r:embed="rId24"/>
                    <a:stretch>
                      <a:fillRect/>
                    </a:stretch>
                  </pic:blipFill>
                  <pic:spPr>
                    <a:xfrm>
                      <a:off x="0" y="0"/>
                      <a:ext cx="2273300" cy="1695450"/>
                    </a:xfrm>
                    <a:prstGeom prst="rect">
                      <a:avLst/>
                    </a:prstGeom>
                  </pic:spPr>
                </pic:pic>
              </a:graphicData>
            </a:graphic>
          </wp:inline>
        </w:drawing>
      </w:r>
    </w:p>
    <w:p>
      <w:pPr>
        <w:pStyle w:val="100"/>
        <w:ind w:left="0" w:leftChars="0" w:firstLine="0" w:firstLineChars="0"/>
        <w:jc w:val="center"/>
        <w:rPr>
          <w:rFonts w:hint="eastAsia" w:ascii="宋体" w:hAnsi="宋体"/>
          <w:color w:val="auto"/>
          <w:sz w:val="24"/>
          <w:szCs w:val="24"/>
          <w:highlight w:val="none"/>
          <w:lang w:val="en-US" w:eastAsia="zh-CN"/>
        </w:rPr>
      </w:pPr>
      <w:r>
        <w:rPr>
          <w:rFonts w:hint="default" w:ascii="宋体" w:hAnsi="宋体"/>
          <w:color w:val="auto"/>
          <w:sz w:val="24"/>
          <w:szCs w:val="24"/>
          <w:highlight w:val="none"/>
          <w:lang w:val="en-US" w:eastAsia="zh-CN"/>
        </w:rPr>
        <w:t>高架空防静电活动地板</w:t>
      </w:r>
      <w:r>
        <w:rPr>
          <w:rFonts w:hint="eastAsia" w:ascii="宋体" w:hAnsi="宋体"/>
          <w:color w:val="auto"/>
          <w:sz w:val="24"/>
          <w:szCs w:val="24"/>
          <w:highlight w:val="none"/>
          <w:lang w:val="en-US" w:eastAsia="zh-CN"/>
        </w:rPr>
        <w:t>参考图片</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0"/>
        <w:numPr>
          <w:ilvl w:val="0"/>
          <w:numId w:val="0"/>
        </w:numPr>
        <w:ind w:leftChars="0"/>
        <w:rPr>
          <w:rFonts w:hint="default" w:ascii="宋体" w:hAnsi="宋体" w:eastAsia="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静电地板：广州莱安、伟杰、上海日昌升</w:t>
      </w:r>
    </w:p>
    <w:p>
      <w:pPr>
        <w:tabs>
          <w:tab w:val="left" w:pos="420"/>
        </w:tabs>
        <w:spacing w:line="360" w:lineRule="auto"/>
        <w:outlineLvl w:val="3"/>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9.1硅酸钙板</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 xml:space="preserve"> 1</w:t>
            </w:r>
          </w:p>
        </w:tc>
        <w:tc>
          <w:tcPr>
            <w:tcW w:w="5123" w:type="dxa"/>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硅酸盖板6厚</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墙面、顶棚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2</w:t>
            </w:r>
          </w:p>
        </w:tc>
        <w:tc>
          <w:tcPr>
            <w:tcW w:w="5123" w:type="dxa"/>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非石棉纤维增强硅酸钙板双层6厚</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cs="Times New Roman"/>
                <w:color w:val="auto"/>
                <w:szCs w:val="24"/>
                <w:highlight w:val="none"/>
              </w:rPr>
            </w:pPr>
            <w:r>
              <w:rPr>
                <w:rFonts w:hint="eastAsia" w:cs="Times New Roman"/>
                <w:color w:val="auto"/>
                <w:szCs w:val="24"/>
                <w:highlight w:val="none"/>
                <w:lang w:val="en-US" w:eastAsia="zh-CN"/>
              </w:rPr>
              <w:t>硅酸盖板</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 xml:space="preserve">  选用50系列上人轻钢龙骨双层6厚非石棉纤维增强硅酸钙板吊顶，为防止开裂，板面拼接及阳、 阴角处均应采用配套穿孔纸带及专业嵌缝材料连接，其性能与质量应符合国家规定的标准；</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right="0"/>
              <w:rPr>
                <w:rFonts w:hint="eastAsia" w:ascii="宋体" w:hAnsi="宋体" w:cs="Times New Roman"/>
                <w:color w:val="auto"/>
                <w:kern w:val="2"/>
                <w:sz w:val="21"/>
                <w:szCs w:val="21"/>
                <w:highlight w:val="none"/>
                <w:lang w:val="en-US" w:eastAsia="zh-CN" w:bidi="ar-SA"/>
              </w:rPr>
            </w:pPr>
            <w:r>
              <w:rPr>
                <w:rFonts w:hint="eastAsia" w:ascii="宋体" w:hAnsi="宋体" w:eastAsia="宋体" w:cs="Times New Roman"/>
                <w:color w:val="auto"/>
                <w:kern w:val="2"/>
                <w:sz w:val="21"/>
                <w:szCs w:val="21"/>
                <w:highlight w:val="none"/>
                <w:lang w:val="en-US" w:eastAsia="zh-CN" w:bidi="ar-SA"/>
              </w:rPr>
              <w:t>05J909-DP20-棚36B-1</w:t>
            </w:r>
            <w:r>
              <w:rPr>
                <w:rFonts w:hint="eastAsia" w:ascii="宋体" w:hAnsi="宋体" w:cs="Times New Roman"/>
                <w:color w:val="auto"/>
                <w:kern w:val="2"/>
                <w:sz w:val="21"/>
                <w:szCs w:val="21"/>
                <w:highlight w:val="none"/>
                <w:lang w:val="en-US" w:eastAsia="zh-CN" w:bidi="ar-SA"/>
              </w:rPr>
              <w:t>；</w:t>
            </w:r>
          </w:p>
          <w:p>
            <w:pPr>
              <w:pStyle w:val="100"/>
              <w:keepNext w:val="0"/>
              <w:keepLines w:val="0"/>
              <w:widowControl/>
              <w:suppressLineNumbers w:val="0"/>
              <w:spacing w:before="0" w:beforeAutospacing="0" w:after="0" w:afterAutospacing="0"/>
              <w:ind w:left="0" w:right="0"/>
              <w:rPr>
                <w:rFonts w:hint="default" w:ascii="宋体" w:hAnsi="宋体" w:cs="Times New Roman"/>
                <w:color w:val="auto"/>
                <w:kern w:val="2"/>
                <w:sz w:val="21"/>
                <w:szCs w:val="21"/>
                <w:highlight w:val="none"/>
                <w:lang w:val="en-US" w:eastAsia="zh-CN" w:bidi="ar-SA"/>
              </w:rPr>
            </w:pPr>
            <w:r>
              <w:rPr>
                <w:rFonts w:hint="eastAsia" w:ascii="宋体" w:hAnsi="宋体" w:cs="Times New Roman"/>
                <w:color w:val="auto"/>
                <w:kern w:val="2"/>
                <w:sz w:val="21"/>
                <w:szCs w:val="21"/>
                <w:highlight w:val="none"/>
                <w:lang w:val="en-US" w:eastAsia="zh-CN" w:bidi="ar-SA"/>
              </w:rPr>
              <w:t>《防火建筑构造（一）》GB07J905-1，墙13/11</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233930" cy="2173605"/>
            <wp:effectExtent l="0" t="0" r="1270" b="10795"/>
            <wp:docPr id="31" name="图片 31" descr="170314666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703146661028"/>
                    <pic:cNvPicPr>
                      <a:picLocks noChangeAspect="1"/>
                    </pic:cNvPicPr>
                  </pic:nvPicPr>
                  <pic:blipFill>
                    <a:blip r:embed="rId25"/>
                    <a:stretch>
                      <a:fillRect/>
                    </a:stretch>
                  </pic:blipFill>
                  <pic:spPr>
                    <a:xfrm>
                      <a:off x="0" y="0"/>
                      <a:ext cx="2233930" cy="2173605"/>
                    </a:xfrm>
                    <a:prstGeom prst="rect">
                      <a:avLst/>
                    </a:prstGeom>
                  </pic:spPr>
                </pic:pic>
              </a:graphicData>
            </a:graphic>
          </wp:inline>
        </w:drawing>
      </w:r>
    </w:p>
    <w:p>
      <w:pPr>
        <w:pStyle w:val="100"/>
        <w:ind w:left="0" w:leftChars="0" w:firstLine="0" w:firstLineChars="0"/>
        <w:jc w:val="center"/>
        <w:rPr>
          <w:rFonts w:hint="eastAsia" w:ascii="宋体" w:hAnsi="宋体"/>
          <w:b/>
          <w:bCs/>
          <w:color w:val="auto"/>
          <w:sz w:val="28"/>
          <w:szCs w:val="28"/>
          <w:highlight w:val="none"/>
          <w:lang w:val="en-US" w:eastAsia="zh-CN"/>
        </w:rPr>
      </w:pPr>
      <w:r>
        <w:rPr>
          <w:rFonts w:hint="eastAsia" w:ascii="宋体" w:hAnsi="宋体"/>
          <w:b/>
          <w:bCs/>
          <w:color w:val="auto"/>
          <w:sz w:val="28"/>
          <w:szCs w:val="28"/>
          <w:highlight w:val="none"/>
          <w:lang w:val="en-US" w:eastAsia="zh-CN"/>
        </w:rPr>
        <w:t>硅酸盖板参考图片</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0"/>
        <w:numPr>
          <w:ilvl w:val="0"/>
          <w:numId w:val="0"/>
        </w:numPr>
        <w:ind w:leftChars="0"/>
        <w:rPr>
          <w:rFonts w:hint="default" w:ascii="宋体" w:hAnsi="宋体" w:eastAsia="宋体" w:cs="Times New Roman"/>
          <w:color w:val="auto"/>
          <w:sz w:val="28"/>
          <w:szCs w:val="28"/>
          <w:highlight w:val="none"/>
          <w:lang w:val="en-US" w:eastAsia="zh-CN"/>
        </w:rPr>
      </w:pPr>
      <w:r>
        <w:rPr>
          <w:rFonts w:hint="eastAsia" w:ascii="宋体" w:hAnsi="宋体" w:cs="Times New Roman"/>
          <w:color w:val="auto"/>
          <w:sz w:val="28"/>
          <w:szCs w:val="28"/>
          <w:highlight w:val="none"/>
          <w:lang w:val="en-US" w:eastAsia="zh-CN"/>
        </w:rPr>
        <w:t>硅酸盖板：埃特尼特、金邦、锦宫</w:t>
      </w:r>
    </w:p>
    <w:p>
      <w:pPr>
        <w:keepNext w:val="0"/>
        <w:keepLines w:val="0"/>
        <w:suppressLineNumbers w:val="0"/>
        <w:spacing w:before="0" w:beforeAutospacing="0" w:after="0" w:afterAutospacing="0"/>
        <w:ind w:left="0" w:right="0"/>
        <w:jc w:val="left"/>
        <w:rPr>
          <w:rFonts w:hint="eastAsia" w:cs="Times New Roman"/>
          <w:strike w:val="0"/>
          <w:dstrike w:val="0"/>
          <w:color w:val="auto"/>
          <w:szCs w:val="24"/>
          <w:highlight w:val="none"/>
          <w:lang w:val="en-US" w:eastAsia="zh-CN"/>
        </w:rPr>
      </w:pPr>
      <w:r>
        <w:rPr>
          <w:rFonts w:hint="eastAsia" w:ascii="宋体" w:hAnsi="宋体" w:cs="Times New Roman"/>
          <w:b/>
          <w:color w:val="auto"/>
          <w:sz w:val="28"/>
          <w:szCs w:val="28"/>
          <w:highlight w:val="none"/>
          <w:lang w:val="en-US" w:eastAsia="zh-CN"/>
        </w:rPr>
        <w:t>10.1白色铝质复合吸音板吊顶</w:t>
      </w:r>
    </w:p>
    <w:p>
      <w:pPr>
        <w:tabs>
          <w:tab w:val="left" w:pos="420"/>
        </w:tabs>
        <w:spacing w:line="360" w:lineRule="auto"/>
        <w:outlineLvl w:val="3"/>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、铝方通、蜂窝板、金属复合板</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6380"/>
        <w:gridCol w:w="14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6380"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1467"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1</w:t>
            </w:r>
          </w:p>
        </w:tc>
        <w:tc>
          <w:tcPr>
            <w:tcW w:w="6380"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白色铝质复合吸音板吊顶：（300x300，300X1200,600X1200哑光铝扣板吊顶</w:t>
            </w:r>
          </w:p>
        </w:tc>
        <w:tc>
          <w:tcPr>
            <w:tcW w:w="1467"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墙面、顶棚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2</w:t>
            </w:r>
          </w:p>
        </w:tc>
        <w:tc>
          <w:tcPr>
            <w:tcW w:w="6380"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铝制U型垂片（铝方通）：宽30，高100，厚2，中到中间距120</w:t>
            </w:r>
          </w:p>
        </w:tc>
        <w:tc>
          <w:tcPr>
            <w:tcW w:w="1467"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3</w:t>
            </w:r>
          </w:p>
        </w:tc>
        <w:tc>
          <w:tcPr>
            <w:tcW w:w="6380" w:type="dxa"/>
            <w:vAlign w:val="top"/>
          </w:tcPr>
          <w:p>
            <w:pPr>
              <w:keepNext w:val="0"/>
              <w:keepLines w:val="0"/>
              <w:suppressLineNumbers w:val="0"/>
              <w:spacing w:before="0" w:beforeAutospacing="0" w:after="0" w:afterAutospacing="0"/>
              <w:ind w:left="0" w:right="0"/>
              <w:rPr>
                <w:rFonts w:hint="eastAsia"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蜂窝板：盒式蜂窝铝板室内天棚；</w:t>
            </w:r>
          </w:p>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浅灰色蜂窝板室外天棚；</w:t>
            </w:r>
          </w:p>
        </w:tc>
        <w:tc>
          <w:tcPr>
            <w:tcW w:w="1467"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4</w:t>
            </w:r>
          </w:p>
        </w:tc>
        <w:tc>
          <w:tcPr>
            <w:tcW w:w="6380"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金属复合板：2.5厚穿孔铝单板，穿孔率18%；仿木纹、红色、白色</w:t>
            </w:r>
          </w:p>
        </w:tc>
        <w:tc>
          <w:tcPr>
            <w:tcW w:w="1467"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955"/>
        <w:gridCol w:w="4009"/>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955"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009"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1</w:t>
            </w:r>
          </w:p>
          <w:p>
            <w:pPr>
              <w:keepNext w:val="0"/>
              <w:keepLines w:val="0"/>
              <w:suppressLineNumbers w:val="0"/>
              <w:spacing w:before="0" w:beforeAutospacing="0" w:after="0" w:afterAutospacing="0"/>
              <w:ind w:left="0" w:right="0"/>
              <w:rPr>
                <w:rFonts w:hint="default" w:cs="Times New Roman"/>
                <w:color w:val="auto"/>
                <w:szCs w:val="24"/>
                <w:highlight w:val="none"/>
                <w:lang w:val="en-US" w:eastAsia="zh-CN"/>
              </w:rPr>
            </w:pPr>
          </w:p>
        </w:tc>
        <w:tc>
          <w:tcPr>
            <w:tcW w:w="955"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cs="Times New Roman"/>
                <w:strike w:val="0"/>
                <w:dstrike w:val="0"/>
                <w:color w:val="auto"/>
                <w:szCs w:val="24"/>
                <w:highlight w:val="none"/>
                <w:lang w:val="en-US" w:eastAsia="zh-CN"/>
              </w:rPr>
            </w:pPr>
          </w:p>
          <w:p>
            <w:pPr>
              <w:keepNext w:val="0"/>
              <w:keepLines w:val="0"/>
              <w:suppressLineNumbers w:val="0"/>
              <w:spacing w:before="0" w:beforeAutospacing="0" w:after="0" w:afterAutospacing="0"/>
              <w:ind w:left="0" w:right="0"/>
              <w:jc w:val="left"/>
              <w:rPr>
                <w:rFonts w:hint="eastAsia" w:cs="Times New Roman"/>
                <w:strike w:val="0"/>
                <w:dstrike w:val="0"/>
                <w:color w:val="auto"/>
                <w:szCs w:val="24"/>
                <w:highlight w:val="none"/>
                <w:lang w:val="en-US" w:eastAsia="zh-CN"/>
              </w:rPr>
            </w:pPr>
          </w:p>
          <w:p>
            <w:pPr>
              <w:keepNext w:val="0"/>
              <w:keepLines w:val="0"/>
              <w:suppressLineNumbers w:val="0"/>
              <w:spacing w:before="0" w:beforeAutospacing="0" w:after="0" w:afterAutospacing="0"/>
              <w:ind w:left="0" w:right="0"/>
              <w:jc w:val="left"/>
              <w:rPr>
                <w:rFonts w:hint="eastAsia"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白色铝质复合吸音板吊顶</w:t>
            </w:r>
          </w:p>
          <w:p>
            <w:pPr>
              <w:keepNext w:val="0"/>
              <w:keepLines w:val="0"/>
              <w:suppressLineNumbers w:val="0"/>
              <w:spacing w:before="0" w:beforeAutospacing="0" w:after="0" w:afterAutospacing="0"/>
              <w:ind w:left="0" w:right="0"/>
              <w:jc w:val="left"/>
              <w:rPr>
                <w:rFonts w:hint="default" w:cs="Times New Roman"/>
                <w:strike w:val="0"/>
                <w:dstrike w:val="0"/>
                <w:color w:val="auto"/>
                <w:szCs w:val="24"/>
                <w:highlight w:val="none"/>
                <w:lang w:val="en-US" w:eastAsia="zh-CN"/>
              </w:rPr>
            </w:pPr>
          </w:p>
        </w:tc>
        <w:tc>
          <w:tcPr>
            <w:tcW w:w="4009" w:type="dxa"/>
            <w:tcMar>
              <w:top w:w="113" w:type="dxa"/>
              <w:bottom w:w="113" w:type="dxa"/>
            </w:tcMar>
            <w:vAlign w:val="center"/>
          </w:tcPr>
          <w:p>
            <w:pPr>
              <w:pStyle w:val="34"/>
              <w:keepNext w:val="0"/>
              <w:keepLines w:val="0"/>
              <w:numPr>
                <w:ilvl w:val="0"/>
                <w:numId w:val="31"/>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选用原厂专用配套铝合金龙骨，具体节点由厂家负责配合设计；</w:t>
            </w:r>
          </w:p>
          <w:p>
            <w:pPr>
              <w:pStyle w:val="34"/>
              <w:keepNext w:val="0"/>
              <w:keepLines w:val="0"/>
              <w:numPr>
                <w:ilvl w:val="0"/>
                <w:numId w:val="0"/>
              </w:numPr>
              <w:suppressLineNumbers w:val="0"/>
              <w:spacing w:before="0" w:beforeAutospacing="0" w:afterAutospacing="0"/>
              <w:ind w:left="0" w:right="0" w:rightChars="0"/>
              <w:rPr>
                <w:rFonts w:hint="default" w:cs="Times New Roman"/>
                <w:color w:val="auto"/>
                <w:highlight w:val="none"/>
                <w:lang w:val="en-US" w:eastAsia="zh-CN"/>
              </w:rPr>
            </w:pPr>
            <w:r>
              <w:rPr>
                <w:rFonts w:hint="default" w:cs="Times New Roman"/>
                <w:color w:val="auto"/>
                <w:highlight w:val="none"/>
                <w:lang w:val="en-US" w:eastAsia="zh-CN"/>
              </w:rPr>
              <w:t>b、铝单板厚度为15厚，面层为0.8厚铝板，冲孔直径1.8mm，冲孔率16%，内衬玻纤矿棉板，背衬铝箔，吸音效果NRC达到1.0；</w:t>
            </w:r>
          </w:p>
          <w:p>
            <w:pPr>
              <w:pStyle w:val="34"/>
              <w:keepNext w:val="0"/>
              <w:keepLines w:val="0"/>
              <w:numPr>
                <w:ilvl w:val="0"/>
                <w:numId w:val="0"/>
              </w:numPr>
              <w:suppressLineNumbers w:val="0"/>
              <w:spacing w:before="0" w:beforeAutospacing="0" w:afterAutospacing="0"/>
              <w:ind w:left="0" w:right="0" w:rightChars="0"/>
              <w:rPr>
                <w:rFonts w:hint="default" w:cs="Times New Roman"/>
                <w:color w:val="auto"/>
                <w:highlight w:val="none"/>
                <w:lang w:val="en-US" w:eastAsia="zh-CN"/>
              </w:rPr>
            </w:pPr>
            <w:r>
              <w:rPr>
                <w:rFonts w:hint="default" w:cs="Times New Roman"/>
                <w:color w:val="auto"/>
                <w:highlight w:val="none"/>
                <w:lang w:val="en-US" w:eastAsia="zh-CN"/>
              </w:rPr>
              <w:t xml:space="preserve">c、每块板均可独立拆卸，耐擦洗、耐刮擦，防潮等级RH100，反光度0.8，防火等级A级。 </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详国标图集《工程做法》05J909-DP20-棚36B-1</w:t>
            </w:r>
          </w:p>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铝合金型材的性能应符合国家标准《铝合金建筑型材》GB/T5237的规定。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default" w:cs="Times New Roman"/>
                <w:color w:val="auto"/>
                <w:szCs w:val="24"/>
                <w:highlight w:val="none"/>
                <w:lang w:val="en-US" w:eastAsia="zh-CN"/>
              </w:rPr>
            </w:pPr>
            <w:r>
              <w:rPr>
                <w:rFonts w:hint="eastAsia" w:cs="Times New Roman"/>
                <w:color w:val="auto"/>
                <w:szCs w:val="24"/>
                <w:highlight w:val="none"/>
                <w:lang w:val="en-US" w:eastAsia="zh-CN"/>
              </w:rPr>
              <w:t>2</w:t>
            </w:r>
          </w:p>
        </w:tc>
        <w:tc>
          <w:tcPr>
            <w:tcW w:w="955"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铝制U型垂片（铝方通）</w:t>
            </w:r>
          </w:p>
        </w:tc>
        <w:tc>
          <w:tcPr>
            <w:tcW w:w="4009" w:type="dxa"/>
            <w:tcMar>
              <w:top w:w="113" w:type="dxa"/>
              <w:bottom w:w="113" w:type="dxa"/>
            </w:tcMar>
            <w:vAlign w:val="center"/>
          </w:tcPr>
          <w:p>
            <w:pPr>
              <w:pStyle w:val="34"/>
              <w:keepNext w:val="0"/>
              <w:keepLines w:val="0"/>
              <w:numPr>
                <w:ilvl w:val="0"/>
                <w:numId w:val="32"/>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fldChar w:fldCharType="begin"/>
            </w:r>
            <w:r>
              <w:rPr>
                <w:rFonts w:hint="default" w:cs="Times New Roman"/>
                <w:color w:val="auto"/>
                <w:highlight w:val="none"/>
                <w:lang w:val="en-US" w:eastAsia="zh-CN"/>
              </w:rPr>
              <w:instrText xml:space="preserve"> HYPERLINK "mailto:色彩及表面处理应以实物选样确认，规格30x150@150，1.0厚，选用专用配套龙骨，由专业厂家配合施工；" </w:instrText>
            </w:r>
            <w:r>
              <w:rPr>
                <w:rFonts w:hint="default" w:cs="Times New Roman"/>
                <w:color w:val="auto"/>
                <w:highlight w:val="none"/>
                <w:lang w:val="en-US" w:eastAsia="zh-CN"/>
              </w:rPr>
              <w:fldChar w:fldCharType="separate"/>
            </w:r>
            <w:r>
              <w:rPr>
                <w:rFonts w:hint="default" w:cs="Times New Roman"/>
                <w:color w:val="auto"/>
                <w:highlight w:val="none"/>
                <w:lang w:val="en-US" w:eastAsia="zh-CN"/>
              </w:rPr>
              <w:t>色彩及表面处理应以实物选样确认，规格30x150@150，1.0厚，选用专用配套龙骨，由专业厂家配合施工；</w:t>
            </w:r>
            <w:r>
              <w:rPr>
                <w:rFonts w:hint="default" w:cs="Times New Roman"/>
                <w:color w:val="auto"/>
                <w:highlight w:val="none"/>
                <w:lang w:val="en-US" w:eastAsia="zh-CN"/>
              </w:rPr>
              <w:fldChar w:fldCharType="end"/>
            </w:r>
          </w:p>
          <w:p>
            <w:pPr>
              <w:pStyle w:val="34"/>
              <w:keepNext w:val="0"/>
              <w:keepLines w:val="0"/>
              <w:numPr>
                <w:ilvl w:val="0"/>
                <w:numId w:val="32"/>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铝方通上部均设50系列上人轻钢龙骨双层6厚非石棉纤维增强硅酸钙板吊顶喷深灰色无机涂料</w:t>
            </w:r>
            <w:r>
              <w:rPr>
                <w:rFonts w:hint="eastAsia" w:cs="Times New Roman"/>
                <w:color w:val="auto"/>
                <w:highlight w:val="none"/>
                <w:lang w:val="en-US" w:eastAsia="zh-CN"/>
              </w:rPr>
              <w:t>，要求不能看到铝方通的龙骨，龙骨布置需与铝方通方向、间距一致，铝方通龙骨颜色与封板涂料一致；</w:t>
            </w:r>
          </w:p>
          <w:p>
            <w:pPr>
              <w:pStyle w:val="34"/>
              <w:keepNext w:val="0"/>
              <w:keepLines w:val="0"/>
              <w:numPr>
                <w:ilvl w:val="0"/>
                <w:numId w:val="32"/>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每块板均可独立拆卸，耐擦洗、耐刮擦，反光度0.8，防火等级A级；</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right="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详国标图集《工程做法》05J909-DP24-棚46-1，由专业厂家深化设计</w:t>
            </w:r>
          </w:p>
          <w:p>
            <w:pPr>
              <w:pStyle w:val="100"/>
              <w:keepNext w:val="0"/>
              <w:keepLines w:val="0"/>
              <w:widowControl/>
              <w:suppressLineNumbers w:val="0"/>
              <w:spacing w:before="0" w:beforeAutospacing="0" w:after="0" w:afterAutospacing="0"/>
              <w:ind w:left="0" w:right="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铝合金型材的性能应符合国家标准《铝合金建筑型材》GB/T5237的规定。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default" w:cs="Times New Roman"/>
                <w:color w:val="auto"/>
                <w:szCs w:val="24"/>
                <w:highlight w:val="none"/>
                <w:lang w:val="en-US" w:eastAsia="zh-CN"/>
              </w:rPr>
            </w:pPr>
            <w:r>
              <w:rPr>
                <w:rFonts w:hint="eastAsia" w:cs="Times New Roman"/>
                <w:color w:val="auto"/>
                <w:szCs w:val="24"/>
                <w:highlight w:val="none"/>
                <w:lang w:val="en-US" w:eastAsia="zh-CN"/>
              </w:rPr>
              <w:t>3</w:t>
            </w:r>
          </w:p>
        </w:tc>
        <w:tc>
          <w:tcPr>
            <w:tcW w:w="955"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cs="Times New Roman"/>
                <w:strike w:val="0"/>
                <w:dstrike w:val="0"/>
                <w:color w:val="auto"/>
                <w:szCs w:val="24"/>
                <w:highlight w:val="none"/>
                <w:lang w:val="en-US" w:eastAsia="zh-CN"/>
              </w:rPr>
            </w:pPr>
            <w:r>
              <w:rPr>
                <w:rFonts w:hint="default" w:cs="Times New Roman"/>
                <w:strike w:val="0"/>
                <w:dstrike w:val="0"/>
                <w:color w:val="auto"/>
                <w:szCs w:val="24"/>
                <w:highlight w:val="none"/>
                <w:lang w:val="en-US" w:eastAsia="zh-CN"/>
              </w:rPr>
              <w:t>盒式蜂窝铝板</w:t>
            </w:r>
          </w:p>
          <w:p>
            <w:pPr>
              <w:keepNext w:val="0"/>
              <w:keepLines w:val="0"/>
              <w:suppressLineNumbers w:val="0"/>
              <w:spacing w:before="0" w:beforeAutospacing="0" w:after="0" w:afterAutospacing="0"/>
              <w:ind w:left="0" w:right="0"/>
              <w:jc w:val="left"/>
              <w:rPr>
                <w:rFonts w:hint="eastAsia" w:cs="Times New Roman"/>
                <w:strike w:val="0"/>
                <w:dstrike w:val="0"/>
                <w:color w:val="auto"/>
                <w:szCs w:val="24"/>
                <w:highlight w:val="none"/>
                <w:lang w:val="en-US" w:eastAsia="zh-CN"/>
              </w:rPr>
            </w:pPr>
          </w:p>
        </w:tc>
        <w:tc>
          <w:tcPr>
            <w:tcW w:w="4009" w:type="dxa"/>
            <w:tcMar>
              <w:top w:w="113" w:type="dxa"/>
              <w:bottom w:w="113" w:type="dxa"/>
            </w:tcMar>
            <w:vAlign w:val="center"/>
          </w:tcPr>
          <w:p>
            <w:pPr>
              <w:pStyle w:val="34"/>
              <w:keepNext w:val="0"/>
              <w:keepLines w:val="0"/>
              <w:numPr>
                <w:ilvl w:val="0"/>
                <w:numId w:val="33"/>
              </w:numPr>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采用高等级合金铝板为基材，内铝皮厚度为0.7mm，外铝皮厚度为1.0mm，底板厚度为0.5mm，总厚度为12mm</w:t>
            </w:r>
            <w:r>
              <w:rPr>
                <w:rFonts w:hint="eastAsia" w:cs="Times New Roman"/>
                <w:color w:val="auto"/>
                <w:highlight w:val="none"/>
                <w:lang w:val="en-US" w:eastAsia="zh-CN"/>
              </w:rPr>
              <w:t>，芯材采用六角形铝蜂窝芯，铝箔厚度0.076mm，孔径不大于19mm，穿孔率不大于18%，背附吸音纸；</w:t>
            </w:r>
          </w:p>
          <w:p>
            <w:pPr>
              <w:pStyle w:val="34"/>
              <w:keepNext w:val="0"/>
              <w:keepLines w:val="0"/>
              <w:numPr>
                <w:ilvl w:val="0"/>
                <w:numId w:val="33"/>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表面穿透气微孔，面板采用预滚涂辊压成型技术完成正、背表皮的成型，全自动机器设备辊压成型边</w:t>
            </w:r>
            <w:r>
              <w:rPr>
                <w:rFonts w:hint="eastAsia" w:cs="Times New Roman"/>
                <w:color w:val="auto"/>
                <w:highlight w:val="none"/>
                <w:lang w:val="en-US" w:eastAsia="zh-CN"/>
              </w:rPr>
              <w:t>；</w:t>
            </w:r>
          </w:p>
          <w:p>
            <w:pPr>
              <w:pStyle w:val="34"/>
              <w:keepNext w:val="0"/>
              <w:keepLines w:val="0"/>
              <w:numPr>
                <w:ilvl w:val="0"/>
                <w:numId w:val="33"/>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粘结剂采用双组份高温固化的聚氨，表面颜色纹理选样，使用原厂专用配套龙骨（可上人），由专业厂家配合施工；</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right="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详国标图集《内装修-室内吊顶》12J502-2-D35，由专业厂家深化设计</w:t>
            </w:r>
          </w:p>
          <w:p>
            <w:pPr>
              <w:pStyle w:val="100"/>
              <w:keepNext w:val="0"/>
              <w:keepLines w:val="0"/>
              <w:widowControl/>
              <w:suppressLineNumbers w:val="0"/>
              <w:spacing w:before="0" w:beforeAutospacing="0" w:after="0" w:afterAutospacing="0"/>
              <w:ind w:left="0" w:right="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铝合金型材的性能应符合国家标准《铝合金建筑型材》GB/T5237的规定。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rPr>
                <w:rFonts w:hint="default" w:cs="Times New Roman"/>
                <w:color w:val="auto"/>
                <w:szCs w:val="24"/>
                <w:highlight w:val="none"/>
                <w:lang w:val="en-US" w:eastAsia="zh-CN"/>
              </w:rPr>
            </w:pPr>
            <w:r>
              <w:rPr>
                <w:rFonts w:hint="eastAsia" w:cs="Times New Roman"/>
                <w:color w:val="auto"/>
                <w:szCs w:val="24"/>
                <w:highlight w:val="none"/>
                <w:lang w:val="en-US" w:eastAsia="zh-CN"/>
              </w:rPr>
              <w:t>4</w:t>
            </w:r>
          </w:p>
        </w:tc>
        <w:tc>
          <w:tcPr>
            <w:tcW w:w="955"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金属复合板</w:t>
            </w:r>
          </w:p>
        </w:tc>
        <w:tc>
          <w:tcPr>
            <w:tcW w:w="4009" w:type="dxa"/>
            <w:tcMar>
              <w:top w:w="113" w:type="dxa"/>
              <w:bottom w:w="113" w:type="dxa"/>
            </w:tcMar>
            <w:vAlign w:val="center"/>
          </w:tcPr>
          <w:p>
            <w:pPr>
              <w:pStyle w:val="34"/>
              <w:keepNext w:val="0"/>
              <w:keepLines w:val="0"/>
              <w:numPr>
                <w:ilvl w:val="0"/>
                <w:numId w:val="34"/>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成品系统钢质复合板，组合天地轨基层干挂系统；厚度13MM；聚酯粉末双涂双烤，内衬定制高强度12MM石膏板；钢板背覆强度铝箔；双组份聚氨酯环保胶黏剂；干式施工；通过国家防火检测达到A级标准；获得国家绿色环保认证；通过ISO9001及ISO140001认证；</w:t>
            </w:r>
          </w:p>
          <w:p>
            <w:pPr>
              <w:pStyle w:val="34"/>
              <w:keepNext w:val="0"/>
              <w:keepLines w:val="0"/>
              <w:numPr>
                <w:ilvl w:val="0"/>
                <w:numId w:val="34"/>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内部构造做法详专业厂家深化设计，表面颜色纹理选样；</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right="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详国标图集《内装修-墙面装修》13J502-1-F05~F07页</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4206875" cy="2063115"/>
            <wp:effectExtent l="0" t="0" r="9525" b="6985"/>
            <wp:docPr id="32" name="图片 32" descr="170314671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03146719750"/>
                    <pic:cNvPicPr>
                      <a:picLocks noChangeAspect="1"/>
                    </pic:cNvPicPr>
                  </pic:nvPicPr>
                  <pic:blipFill>
                    <a:blip r:embed="rId26"/>
                    <a:stretch>
                      <a:fillRect/>
                    </a:stretch>
                  </pic:blipFill>
                  <pic:spPr>
                    <a:xfrm>
                      <a:off x="0" y="0"/>
                      <a:ext cx="4206875" cy="2063115"/>
                    </a:xfrm>
                    <a:prstGeom prst="rect">
                      <a:avLst/>
                    </a:prstGeom>
                  </pic:spPr>
                </pic:pic>
              </a:graphicData>
            </a:graphic>
          </wp:inline>
        </w:drawing>
      </w:r>
    </w:p>
    <w:p>
      <w:pPr>
        <w:keepNext w:val="0"/>
        <w:keepLines w:val="0"/>
        <w:suppressLineNumbers w:val="0"/>
        <w:spacing w:before="0" w:beforeAutospacing="0" w:after="0" w:afterAutospacing="0"/>
        <w:ind w:left="0" w:right="0"/>
        <w:jc w:val="left"/>
        <w:rPr>
          <w:rFonts w:hint="eastAsia" w:ascii="宋体" w:hAnsi="宋体"/>
          <w:color w:val="auto"/>
          <w:sz w:val="24"/>
          <w:szCs w:val="24"/>
          <w:highlight w:val="none"/>
          <w:lang w:val="en-US" w:eastAsia="zh-CN"/>
        </w:rPr>
      </w:pPr>
      <w:r>
        <w:rPr>
          <w:rFonts w:hint="eastAsia" w:ascii="宋体" w:hAnsi="宋体" w:cs="Times New Roman"/>
          <w:b/>
          <w:color w:val="auto"/>
          <w:sz w:val="28"/>
          <w:szCs w:val="28"/>
          <w:highlight w:val="none"/>
          <w:lang w:val="en-US" w:eastAsia="zh-CN"/>
        </w:rPr>
        <w:t>白色铝质复合吸音板吊顶、铝方通、蜂窝板、金属复合板参考图片</w:t>
      </w:r>
    </w:p>
    <w:p>
      <w:pPr>
        <w:pStyle w:val="34"/>
        <w:numPr>
          <w:ilvl w:val="0"/>
          <w:numId w:val="0"/>
        </w:numPr>
        <w:ind w:leftChars="100"/>
        <w:jc w:val="left"/>
        <w:rPr>
          <w:rFonts w:hint="eastAsia"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参考品牌：</w:t>
      </w:r>
    </w:p>
    <w:p>
      <w:pPr>
        <w:pStyle w:val="34"/>
        <w:numPr>
          <w:ilvl w:val="0"/>
          <w:numId w:val="0"/>
        </w:numPr>
        <w:ind w:leftChars="100"/>
        <w:jc w:val="left"/>
        <w:rPr>
          <w:rFonts w:hint="eastAsia"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铝扣板、铝方通、蜂窝板：乐思龙、上海天宇、康普顿至高</w:t>
      </w:r>
    </w:p>
    <w:p>
      <w:pPr>
        <w:pStyle w:val="34"/>
        <w:numPr>
          <w:ilvl w:val="0"/>
          <w:numId w:val="0"/>
        </w:numPr>
        <w:ind w:leftChars="100"/>
        <w:jc w:val="left"/>
        <w:rPr>
          <w:rFonts w:hint="eastAsia"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铝单板：闽铝、上海天宇、康普顿至高</w:t>
      </w:r>
    </w:p>
    <w:p>
      <w:pPr>
        <w:tabs>
          <w:tab w:val="left" w:pos="420"/>
        </w:tabs>
        <w:spacing w:line="360" w:lineRule="auto"/>
        <w:outlineLvl w:val="3"/>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10.1吸音板</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1</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织物吸音板：米白色、浅灰色，定制25厚成品装饰阻燃布艺吸音板</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墙面、顶棚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2</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水泥纤维吸音板：6厚、亚光白色（明暗架）（600x600,300x1200）</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3</w:t>
            </w:r>
          </w:p>
        </w:tc>
        <w:tc>
          <w:tcPr>
            <w:tcW w:w="5123" w:type="dxa"/>
            <w:vAlign w:val="top"/>
          </w:tcPr>
          <w:p>
            <w:pPr>
              <w:keepNext w:val="0"/>
              <w:keepLines w:val="0"/>
              <w:suppressLineNumbers w:val="0"/>
              <w:spacing w:before="0" w:beforeAutospacing="0" w:after="0" w:afterAutospacing="0"/>
              <w:ind w:left="0" w:right="0"/>
              <w:rPr>
                <w:rFonts w:hint="eastAsia" w:eastAsia="宋体" w:cs="Times New Roman"/>
                <w:strike w:val="0"/>
                <w:dstrike w:val="0"/>
                <w:color w:val="auto"/>
                <w:szCs w:val="24"/>
                <w:highlight w:val="none"/>
                <w:lang w:val="en-US" w:eastAsia="zh-CN"/>
              </w:rPr>
            </w:pPr>
            <w:r>
              <w:rPr>
                <w:rFonts w:hint="eastAsia" w:ascii="宋体" w:hAnsi="宋体" w:eastAsia="宋体" w:cs="宋体"/>
                <w:bCs/>
                <w:sz w:val="22"/>
                <w:szCs w:val="22"/>
              </w:rPr>
              <w:t>实木质吸音挂板</w:t>
            </w:r>
            <w:r>
              <w:rPr>
                <w:rFonts w:hint="eastAsia" w:ascii="宋体" w:hAnsi="宋体" w:eastAsia="宋体" w:cs="宋体"/>
                <w:bCs/>
                <w:sz w:val="22"/>
                <w:szCs w:val="22"/>
                <w:lang w:eastAsia="zh-CN"/>
              </w:rPr>
              <w:t>：</w:t>
            </w:r>
            <w:r>
              <w:rPr>
                <w:rFonts w:hint="eastAsia" w:ascii="宋体" w:hAnsi="宋体" w:eastAsia="宋体" w:cs="宋体"/>
                <w:bCs/>
                <w:sz w:val="22"/>
                <w:szCs w:val="22"/>
              </w:rPr>
              <w:t>定制18mm实木皮面木吸音挂板（横纹）</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4</w:t>
            </w:r>
          </w:p>
        </w:tc>
        <w:tc>
          <w:tcPr>
            <w:tcW w:w="5123" w:type="dxa"/>
            <w:vAlign w:val="top"/>
          </w:tcPr>
          <w:p>
            <w:pPr>
              <w:keepNext w:val="0"/>
              <w:keepLines w:val="0"/>
              <w:suppressLineNumbers w:val="0"/>
              <w:spacing w:before="0" w:beforeAutospacing="0" w:after="0" w:afterAutospacing="0"/>
              <w:ind w:left="0" w:right="0"/>
              <w:rPr>
                <w:rFonts w:hint="eastAsia" w:eastAsia="宋体" w:cs="Times New Roman"/>
                <w:strike w:val="0"/>
                <w:dstrike w:val="0"/>
                <w:color w:val="auto"/>
                <w:szCs w:val="24"/>
                <w:highlight w:val="none"/>
                <w:lang w:val="en-US" w:eastAsia="zh-CN"/>
              </w:rPr>
            </w:pPr>
            <w:r>
              <w:rPr>
                <w:rFonts w:hint="eastAsia" w:ascii="宋体" w:hAnsi="宋体" w:eastAsia="宋体" w:cs="宋体"/>
                <w:bCs/>
                <w:sz w:val="22"/>
                <w:szCs w:val="22"/>
              </w:rPr>
              <w:t>陶铝吸音挂板（孔板</w:t>
            </w:r>
            <w:r>
              <w:rPr>
                <w:rFonts w:hint="eastAsia" w:ascii="宋体" w:hAnsi="宋体" w:eastAsia="宋体" w:cs="宋体"/>
                <w:bCs/>
                <w:sz w:val="22"/>
                <w:szCs w:val="22"/>
                <w:lang w:eastAsia="zh-CN"/>
              </w:rPr>
              <w:t>）：</w:t>
            </w:r>
            <w:r>
              <w:rPr>
                <w:rFonts w:hint="eastAsia" w:ascii="宋体" w:hAnsi="宋体" w:eastAsia="宋体" w:cs="宋体"/>
                <w:bCs/>
                <w:sz w:val="22"/>
                <w:szCs w:val="22"/>
              </w:rPr>
              <w:t>定制18mm木纹面陶铝吸音挂板（孔板</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吸音板</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strike w:val="0"/>
                <w:dstrike w:val="0"/>
                <w:color w:val="auto"/>
                <w:szCs w:val="24"/>
                <w:highlight w:val="none"/>
                <w:lang w:val="en-US" w:eastAsia="zh-CN"/>
              </w:rPr>
              <w:t>吸音板：</w:t>
            </w:r>
            <w:r>
              <w:rPr>
                <w:rFonts w:hint="default" w:cs="Times New Roman"/>
                <w:color w:val="auto"/>
                <w:highlight w:val="none"/>
                <w:lang w:val="en-US" w:eastAsia="zh-CN"/>
              </w:rPr>
              <w:t>本工程织物吸声板均应采用厂家定制25厚织物吸声板</w:t>
            </w:r>
            <w:r>
              <w:rPr>
                <w:rFonts w:hint="eastAsia" w:cs="Times New Roman"/>
                <w:color w:val="auto"/>
                <w:highlight w:val="none"/>
                <w:lang w:val="en-US" w:eastAsia="zh-CN"/>
              </w:rPr>
              <w:t>；</w:t>
            </w:r>
            <w:r>
              <w:rPr>
                <w:rFonts w:hint="default" w:cs="Times New Roman"/>
                <w:color w:val="auto"/>
                <w:highlight w:val="none"/>
                <w:lang w:val="en-US" w:eastAsia="zh-CN"/>
              </w:rPr>
              <w:t>吸音板基层为25厚96K超细玻璃丝棉边框树脂固化</w:t>
            </w:r>
            <w:r>
              <w:rPr>
                <w:rFonts w:hint="eastAsia" w:cs="Times New Roman"/>
                <w:color w:val="auto"/>
                <w:highlight w:val="none"/>
                <w:lang w:val="en-US" w:eastAsia="zh-CN"/>
              </w:rPr>
              <w:t>，表面为防火布粘贴而成；射钉固定于经阻燃处理的木龙骨上；</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strike w:val="0"/>
                <w:dstrike w:val="0"/>
                <w:color w:val="auto"/>
                <w:szCs w:val="24"/>
                <w:highlight w:val="none"/>
                <w:lang w:val="en-US" w:eastAsia="zh-CN"/>
              </w:rPr>
              <w:t>水泥纤维吸音板：每块均可独立拆卸，耐刮擦，防潮等级RH100，反光度0.8，耐火等级A级</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除图中另有注明外</w:t>
            </w:r>
            <w:r>
              <w:rPr>
                <w:rFonts w:hint="default" w:ascii="Times New Roman" w:hAnsi="Times New Roman" w:eastAsia="宋体" w:cs="Times New Roman"/>
                <w:color w:val="auto"/>
                <w:kern w:val="0"/>
                <w:sz w:val="20"/>
                <w:szCs w:val="24"/>
                <w:highlight w:val="none"/>
                <w:lang w:val="en-US" w:eastAsia="zh-CN" w:bidi="ar-SA"/>
              </w:rPr>
              <w:t>参国标13J502-1第H05、H06页</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drawing>
          <wp:inline distT="0" distB="0" distL="114300" distR="114300">
            <wp:extent cx="2438400" cy="2387600"/>
            <wp:effectExtent l="0" t="0" r="0" b="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27"/>
                    <a:stretch>
                      <a:fillRect/>
                    </a:stretch>
                  </pic:blipFill>
                  <pic:spPr>
                    <a:xfrm>
                      <a:off x="0" y="0"/>
                      <a:ext cx="2438400" cy="2387600"/>
                    </a:xfrm>
                    <a:prstGeom prst="rect">
                      <a:avLst/>
                    </a:prstGeom>
                    <a:noFill/>
                    <a:ln>
                      <a:noFill/>
                    </a:ln>
                  </pic:spPr>
                </pic:pic>
              </a:graphicData>
            </a:graphic>
          </wp:inline>
        </w:drawing>
      </w:r>
    </w:p>
    <w:p>
      <w:pPr>
        <w:pStyle w:val="100"/>
        <w:ind w:left="0" w:leftChars="0" w:firstLine="0" w:firstLineChars="0"/>
        <w:jc w:val="center"/>
        <w:rPr>
          <w:rFonts w:hint="eastAsia" w:ascii="宋体" w:hAnsi="宋体"/>
          <w:color w:val="auto"/>
          <w:sz w:val="24"/>
          <w:szCs w:val="24"/>
          <w:highlight w:val="none"/>
          <w:lang w:val="en-US" w:eastAsia="zh-CN"/>
        </w:rPr>
      </w:pPr>
      <w:r>
        <w:rPr>
          <w:rFonts w:hint="eastAsia" w:ascii="宋体" w:hAnsi="宋体"/>
          <w:b/>
          <w:bCs/>
          <w:color w:val="auto"/>
          <w:sz w:val="24"/>
          <w:szCs w:val="24"/>
          <w:highlight w:val="none"/>
          <w:lang w:val="en-US" w:eastAsia="zh-CN"/>
        </w:rPr>
        <w:t>吸音板参考图片</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r>
        <w:rPr>
          <w:rFonts w:hint="eastAsia" w:ascii="宋体" w:hAnsi="宋体" w:cs="Times New Roman"/>
          <w:color w:val="auto"/>
          <w:sz w:val="28"/>
          <w:szCs w:val="28"/>
          <w:highlight w:val="none"/>
          <w:lang w:val="en-US" w:eastAsia="zh-CN"/>
        </w:rPr>
        <w:t>由EPC单位提供。</w:t>
      </w:r>
    </w:p>
    <w:p>
      <w:pPr>
        <w:pStyle w:val="100"/>
        <w:numPr>
          <w:ilvl w:val="0"/>
          <w:numId w:val="0"/>
        </w:numPr>
        <w:ind w:leftChars="0"/>
        <w:rPr>
          <w:rFonts w:hint="eastAsia" w:ascii="宋体" w:hAnsi="宋体" w:eastAsia="宋体" w:cs="Times New Roman"/>
          <w:color w:val="auto"/>
          <w:sz w:val="28"/>
          <w:szCs w:val="28"/>
          <w:highlight w:val="none"/>
          <w:lang w:val="en-US" w:eastAsia="zh-CN"/>
        </w:rPr>
      </w:pPr>
    </w:p>
    <w:p>
      <w:pPr>
        <w:tabs>
          <w:tab w:val="left" w:pos="420"/>
        </w:tabs>
        <w:spacing w:line="360" w:lineRule="auto"/>
        <w:outlineLvl w:val="3"/>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12.1高晶板</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1</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ascii="Times New Roman" w:hAnsi="Times New Roman" w:eastAsia="宋体" w:cs="Times New Roman"/>
                <w:strike w:val="0"/>
                <w:dstrike w:val="0"/>
                <w:color w:val="auto"/>
                <w:kern w:val="0"/>
                <w:sz w:val="20"/>
                <w:szCs w:val="24"/>
                <w:highlight w:val="none"/>
                <w:lang w:val="en-US" w:eastAsia="zh-CN" w:bidi="ar-SA"/>
              </w:rPr>
              <w:t>高晶板：半明半暗高晶板吊顶（600x600,300x1200,600x1200）</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顶棚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strike w:val="0"/>
                <w:dstrike w:val="0"/>
                <w:color w:val="auto"/>
                <w:kern w:val="0"/>
                <w:sz w:val="20"/>
                <w:szCs w:val="24"/>
                <w:highlight w:val="none"/>
                <w:lang w:val="en-US" w:eastAsia="zh-CN" w:bidi="ar-SA"/>
              </w:rPr>
              <w:t>高晶板</w:t>
            </w:r>
          </w:p>
        </w:tc>
        <w:tc>
          <w:tcPr>
            <w:tcW w:w="4217" w:type="dxa"/>
            <w:tcMar>
              <w:top w:w="113" w:type="dxa"/>
              <w:bottom w:w="113" w:type="dxa"/>
            </w:tcMar>
            <w:vAlign w:val="center"/>
          </w:tcPr>
          <w:p>
            <w:pPr>
              <w:pStyle w:val="34"/>
              <w:keepNext w:val="0"/>
              <w:keepLines w:val="0"/>
              <w:numPr>
                <w:ilvl w:val="0"/>
                <w:numId w:val="35"/>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高晶无机天花板要求选用针孔肌理表面款式，高晶无机天花板吊顶规格600x600/300x1200/600x1200，选用专业厂家生产的成熟产品；</w:t>
            </w:r>
          </w:p>
          <w:p>
            <w:pPr>
              <w:pStyle w:val="34"/>
              <w:keepNext w:val="0"/>
              <w:keepLines w:val="0"/>
              <w:numPr>
                <w:ilvl w:val="0"/>
                <w:numId w:val="0"/>
              </w:numPr>
              <w:suppressLineNumbers w:val="0"/>
              <w:spacing w:before="0" w:beforeAutospacing="0" w:afterAutospacing="0"/>
              <w:ind w:left="0" w:right="0" w:rightChars="0"/>
              <w:rPr>
                <w:rFonts w:hint="default" w:cs="Times New Roman"/>
                <w:color w:val="auto"/>
                <w:highlight w:val="none"/>
                <w:lang w:val="en-US" w:eastAsia="zh-CN"/>
              </w:rPr>
            </w:pPr>
            <w:r>
              <w:rPr>
                <w:rFonts w:hint="default" w:cs="Times New Roman"/>
                <w:color w:val="auto"/>
                <w:highlight w:val="none"/>
                <w:lang w:val="en-US" w:eastAsia="zh-CN"/>
              </w:rPr>
              <w:t>b、高晶无机天花板吊顶选用专用配套T型轻钢烤漆龙骨（可上人）及相关配件，半明半暗式，短边方向为明架，长边方向为暗架；</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详国标图集《工程做法》05J909-DP14-棚29D1-a</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drawing>
          <wp:inline distT="0" distB="0" distL="114300" distR="114300">
            <wp:extent cx="2000250" cy="1600200"/>
            <wp:effectExtent l="0" t="0" r="6350" b="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28"/>
                    <a:stretch>
                      <a:fillRect/>
                    </a:stretch>
                  </pic:blipFill>
                  <pic:spPr>
                    <a:xfrm>
                      <a:off x="0" y="0"/>
                      <a:ext cx="2000250" cy="1600200"/>
                    </a:xfrm>
                    <a:prstGeom prst="rect">
                      <a:avLst/>
                    </a:prstGeom>
                    <a:noFill/>
                    <a:ln>
                      <a:noFill/>
                    </a:ln>
                  </pic:spPr>
                </pic:pic>
              </a:graphicData>
            </a:graphic>
          </wp:inline>
        </w:drawing>
      </w:r>
    </w:p>
    <w:p>
      <w:pPr>
        <w:pStyle w:val="100"/>
        <w:ind w:left="0" w:leftChars="0" w:firstLine="0" w:firstLineChars="0"/>
        <w:jc w:val="center"/>
        <w:rPr>
          <w:rFonts w:hint="eastAsia" w:ascii="宋体" w:hAnsi="宋体"/>
          <w:color w:val="auto"/>
          <w:sz w:val="24"/>
          <w:szCs w:val="24"/>
          <w:highlight w:val="none"/>
          <w:lang w:val="en-US" w:eastAsia="zh-CN"/>
        </w:rPr>
      </w:pPr>
      <w:r>
        <w:rPr>
          <w:rFonts w:hint="eastAsia" w:ascii="宋体" w:hAnsi="宋体" w:cs="Times New Roman"/>
          <w:b/>
          <w:color w:val="auto"/>
          <w:sz w:val="28"/>
          <w:szCs w:val="28"/>
          <w:highlight w:val="none"/>
          <w:lang w:val="en-US" w:eastAsia="zh-CN"/>
        </w:rPr>
        <w:t>高晶板参考图片</w:t>
      </w:r>
    </w:p>
    <w:p>
      <w:pPr>
        <w:pStyle w:val="100"/>
        <w:numPr>
          <w:ilvl w:val="0"/>
          <w:numId w:val="0"/>
        </w:numPr>
        <w:ind w:leftChars="0"/>
        <w:rPr>
          <w:rFonts w:hint="eastAsia"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参考品牌：</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kern w:val="2"/>
          <w:sz w:val="28"/>
          <w:szCs w:val="28"/>
          <w:highlight w:val="none"/>
          <w:lang w:val="en-US" w:eastAsia="zh-CN" w:bidi="ar-SA"/>
        </w:rPr>
        <w:t>高精板：上海天宇、泰利斯顿、Baileys</w:t>
      </w:r>
      <w:r>
        <w:rPr>
          <w:rFonts w:hint="eastAsia" w:ascii="宋体" w:hAnsi="宋体" w:cs="Times New Roman"/>
          <w:color w:val="auto"/>
          <w:kern w:val="2"/>
          <w:sz w:val="28"/>
          <w:szCs w:val="28"/>
          <w:highlight w:val="none"/>
          <w:lang w:val="en-US" w:eastAsia="zh-CN" w:bidi="ar-SA"/>
        </w:rPr>
        <w:t>。</w:t>
      </w:r>
    </w:p>
    <w:p>
      <w:pPr>
        <w:tabs>
          <w:tab w:val="left" w:pos="420"/>
        </w:tabs>
        <w:spacing w:line="360" w:lineRule="auto"/>
        <w:outlineLvl w:val="3"/>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13.1实木质挂板</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1</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黄橡木面、胡桃木面：定制18厚实木质挂板，实木皮（HPL防火板），UV开放漆面。</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墙面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2</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黄橡木面：定制18厚成品实木皮面木吸音挂板（横纹，孔板）穿孔率12%。</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宋体" w:hAnsi="宋体" w:eastAsia="宋体" w:cs="Times New Roman"/>
                <w:color w:val="auto"/>
                <w:kern w:val="2"/>
                <w:sz w:val="21"/>
                <w:szCs w:val="21"/>
                <w:highlight w:val="none"/>
                <w:lang w:val="en-US" w:eastAsia="zh-CN" w:bidi="ar-SA"/>
              </w:rPr>
            </w:pPr>
            <w:r>
              <w:rPr>
                <w:rFonts w:hint="eastAsia" w:ascii="宋体" w:hAnsi="宋体" w:eastAsia="宋体" w:cs="Times New Roman"/>
                <w:color w:val="auto"/>
                <w:kern w:val="2"/>
                <w:sz w:val="21"/>
                <w:szCs w:val="21"/>
                <w:highlight w:val="none"/>
                <w:lang w:val="en-US" w:eastAsia="zh-CN" w:bidi="ar-SA"/>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ascii="宋体" w:hAnsi="宋体" w:eastAsia="宋体" w:cs="Times New Roman"/>
                <w:color w:val="auto"/>
                <w:kern w:val="2"/>
                <w:sz w:val="21"/>
                <w:szCs w:val="21"/>
                <w:highlight w:val="none"/>
                <w:lang w:val="en-US" w:eastAsia="zh-CN" w:bidi="ar-SA"/>
              </w:rPr>
            </w:pPr>
            <w:r>
              <w:rPr>
                <w:rFonts w:hint="eastAsia" w:ascii="宋体" w:hAnsi="宋体" w:eastAsia="宋体" w:cs="Times New Roman"/>
                <w:color w:val="auto"/>
                <w:kern w:val="2"/>
                <w:sz w:val="21"/>
                <w:szCs w:val="21"/>
                <w:highlight w:val="none"/>
                <w:lang w:val="en-US" w:eastAsia="zh-CN" w:bidi="ar-SA"/>
              </w:rPr>
              <w:t>实木质挂板</w:t>
            </w:r>
          </w:p>
        </w:tc>
        <w:tc>
          <w:tcPr>
            <w:tcW w:w="4217" w:type="dxa"/>
            <w:tcMar>
              <w:top w:w="113" w:type="dxa"/>
              <w:bottom w:w="113" w:type="dxa"/>
            </w:tcMar>
            <w:vAlign w:val="center"/>
          </w:tcPr>
          <w:p>
            <w:pPr>
              <w:pStyle w:val="34"/>
              <w:keepNext w:val="0"/>
              <w:keepLines w:val="0"/>
              <w:numPr>
                <w:ilvl w:val="0"/>
                <w:numId w:val="36"/>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本工程木装修墙面除图上注明者外，均要求采用由专业加工厂家定制的成品挂板，厚度15mm，高密度板防火基材；禁止采用未经厂家油漆终饰的装饰面板，进行现场粘贴现场油漆的施工方法进行施工；</w:t>
            </w:r>
          </w:p>
          <w:p>
            <w:pPr>
              <w:pStyle w:val="34"/>
              <w:keepNext w:val="0"/>
              <w:keepLines w:val="0"/>
              <w:numPr>
                <w:ilvl w:val="0"/>
                <w:numId w:val="36"/>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木作墙面消火栓隐形盖板门上标识做法应符合设计说明5.2.4条例，并应征得消防部门审批同意，面材同墙面；</w:t>
            </w:r>
          </w:p>
          <w:p>
            <w:pPr>
              <w:pStyle w:val="34"/>
              <w:keepNext w:val="0"/>
              <w:keepLines w:val="0"/>
              <w:numPr>
                <w:ilvl w:val="0"/>
                <w:numId w:val="36"/>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木装修表面木纹纹路方向除注明外应为竖向；装饰梁、柱、条木纹方向应顺梁柱方向；</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《室内装饰装修材料木家具中有害物质限量--GB18584-2001</w:t>
            </w:r>
          </w:p>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国标图集《内装修-墙面装修》13J502-1-L03~L05页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宋体" w:hAnsi="宋体" w:eastAsia="宋体" w:cs="Times New Roman"/>
                <w:color w:val="auto"/>
                <w:kern w:val="2"/>
                <w:sz w:val="21"/>
                <w:szCs w:val="21"/>
                <w:highlight w:val="none"/>
                <w:lang w:val="en-US" w:eastAsia="zh-CN" w:bidi="ar-SA"/>
              </w:rPr>
            </w:pPr>
            <w:r>
              <w:rPr>
                <w:rFonts w:hint="eastAsia" w:ascii="宋体" w:hAnsi="宋体" w:cs="Times New Roman"/>
                <w:color w:val="auto"/>
                <w:kern w:val="2"/>
                <w:sz w:val="21"/>
                <w:szCs w:val="21"/>
                <w:highlight w:val="none"/>
                <w:lang w:val="en-US" w:eastAsia="zh-CN" w:bidi="ar-SA"/>
              </w:rPr>
              <w:t>2</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ascii="宋体" w:hAnsi="宋体" w:eastAsia="宋体" w:cs="Times New Roman"/>
                <w:color w:val="auto"/>
                <w:kern w:val="2"/>
                <w:sz w:val="21"/>
                <w:szCs w:val="21"/>
                <w:highlight w:val="none"/>
                <w:lang w:val="en-US" w:eastAsia="zh-CN" w:bidi="ar-SA"/>
              </w:rPr>
            </w:pPr>
            <w:r>
              <w:rPr>
                <w:rFonts w:hint="eastAsia" w:ascii="宋体" w:hAnsi="宋体" w:eastAsia="宋体" w:cs="Times New Roman"/>
                <w:color w:val="auto"/>
                <w:kern w:val="2"/>
                <w:sz w:val="21"/>
                <w:szCs w:val="21"/>
                <w:highlight w:val="none"/>
                <w:lang w:val="en-US" w:eastAsia="zh-CN" w:bidi="ar-SA"/>
              </w:rPr>
              <w:t>木质吸声板墙面</w:t>
            </w:r>
          </w:p>
        </w:tc>
        <w:tc>
          <w:tcPr>
            <w:tcW w:w="4217" w:type="dxa"/>
            <w:tcMar>
              <w:top w:w="113" w:type="dxa"/>
              <w:bottom w:w="113" w:type="dxa"/>
            </w:tcMar>
            <w:vAlign w:val="center"/>
          </w:tcPr>
          <w:p>
            <w:pPr>
              <w:pStyle w:val="34"/>
              <w:keepNext w:val="0"/>
              <w:keepLines w:val="0"/>
              <w:numPr>
                <w:ilvl w:val="0"/>
                <w:numId w:val="37"/>
              </w:numPr>
              <w:suppressLineNumbers w:val="0"/>
              <w:spacing w:before="0" w:beforeAutospacing="0" w:afterAutospacing="0"/>
              <w:ind w:left="100" w:leftChars="0" w:right="0" w:firstLine="0" w:firstLineChars="0"/>
              <w:rPr>
                <w:rFonts w:hint="default" w:cs="Times New Roman"/>
                <w:color w:val="auto"/>
                <w:highlight w:val="none"/>
                <w:lang w:val="en-US" w:eastAsia="zh-CN"/>
              </w:rPr>
            </w:pPr>
            <w:r>
              <w:rPr>
                <w:rFonts w:hint="default" w:cs="Times New Roman"/>
                <w:color w:val="auto"/>
                <w:highlight w:val="none"/>
                <w:lang w:val="en-US" w:eastAsia="zh-CN"/>
              </w:rPr>
              <w:t>木质吸声板采用厂家定制18厚成品实木面防潮板吸音挂板（横纹,孔板）穿孔率12%，高密度板防火基材,背衬进口无纺布；</w:t>
            </w:r>
          </w:p>
          <w:p>
            <w:pPr>
              <w:pStyle w:val="34"/>
              <w:keepNext w:val="0"/>
              <w:keepLines w:val="0"/>
              <w:numPr>
                <w:ilvl w:val="0"/>
                <w:numId w:val="37"/>
              </w:numPr>
              <w:suppressLineNumbers w:val="0"/>
              <w:spacing w:before="0" w:beforeAutospacing="0" w:afterAutospacing="0"/>
              <w:ind w:left="100" w:leftChars="0" w:right="0" w:firstLine="0" w:firstLineChars="0"/>
              <w:rPr>
                <w:rFonts w:hint="default" w:cs="Times New Roman"/>
                <w:color w:val="auto"/>
                <w:highlight w:val="none"/>
                <w:lang w:val="en-US" w:eastAsia="zh-CN"/>
              </w:rPr>
            </w:pPr>
            <w:r>
              <w:rPr>
                <w:rFonts w:hint="default" w:cs="Times New Roman"/>
                <w:color w:val="auto"/>
                <w:highlight w:val="none"/>
                <w:lang w:val="en-US" w:eastAsia="zh-CN"/>
              </w:rPr>
              <w:t>做法详国标《内装修—墙面装修》13J502-1,H01~H11;</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详国标图集《内装修-墙面装修》13J502-1-L03~L05页</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drawing>
          <wp:inline distT="0" distB="0" distL="114300" distR="114300">
            <wp:extent cx="1854200" cy="2368550"/>
            <wp:effectExtent l="0" t="0" r="0" b="6350"/>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29"/>
                    <a:stretch>
                      <a:fillRect/>
                    </a:stretch>
                  </pic:blipFill>
                  <pic:spPr>
                    <a:xfrm>
                      <a:off x="0" y="0"/>
                      <a:ext cx="1854200" cy="2368550"/>
                    </a:xfrm>
                    <a:prstGeom prst="rect">
                      <a:avLst/>
                    </a:prstGeom>
                    <a:noFill/>
                    <a:ln>
                      <a:noFill/>
                    </a:ln>
                  </pic:spPr>
                </pic:pic>
              </a:graphicData>
            </a:graphic>
          </wp:inline>
        </w:drawing>
      </w:r>
    </w:p>
    <w:p>
      <w:pPr>
        <w:pStyle w:val="100"/>
        <w:ind w:left="0" w:leftChars="0" w:firstLine="0" w:firstLineChars="0"/>
        <w:jc w:val="center"/>
        <w:rPr>
          <w:rFonts w:hint="eastAsia" w:ascii="宋体" w:hAnsi="宋体"/>
          <w:color w:val="auto"/>
          <w:sz w:val="24"/>
          <w:szCs w:val="24"/>
          <w:highlight w:val="none"/>
          <w:lang w:val="en-US" w:eastAsia="zh-CN"/>
        </w:rPr>
      </w:pPr>
      <w:r>
        <w:rPr>
          <w:rFonts w:hint="eastAsia" w:ascii="宋体" w:hAnsi="宋体" w:cs="Times New Roman"/>
          <w:b/>
          <w:color w:val="auto"/>
          <w:sz w:val="28"/>
          <w:szCs w:val="28"/>
          <w:highlight w:val="none"/>
          <w:lang w:val="en-US" w:eastAsia="zh-CN"/>
        </w:rPr>
        <w:t>实木质挂板参考图片</w:t>
      </w:r>
    </w:p>
    <w:p>
      <w:pPr>
        <w:pStyle w:val="100"/>
        <w:numPr>
          <w:ilvl w:val="0"/>
          <w:numId w:val="0"/>
        </w:numPr>
        <w:ind w:leftChars="0"/>
        <w:rPr>
          <w:rFonts w:hint="default"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r>
        <w:rPr>
          <w:rFonts w:hint="eastAsia" w:ascii="宋体" w:hAnsi="宋体" w:cs="Times New Roman"/>
          <w:color w:val="auto"/>
          <w:sz w:val="28"/>
          <w:szCs w:val="28"/>
          <w:highlight w:val="none"/>
          <w:lang w:val="en-US" w:eastAsia="zh-CN"/>
        </w:rPr>
        <w:t>由EPC单位提供。</w:t>
      </w:r>
    </w:p>
    <w:p>
      <w:pPr>
        <w:pStyle w:val="100"/>
        <w:numPr>
          <w:ilvl w:val="0"/>
          <w:numId w:val="0"/>
        </w:numPr>
        <w:ind w:leftChars="0"/>
        <w:rPr>
          <w:rFonts w:hint="eastAsia" w:ascii="宋体" w:hAnsi="宋体" w:eastAsia="宋体" w:cs="Times New Roman"/>
          <w:color w:val="auto"/>
          <w:sz w:val="28"/>
          <w:szCs w:val="28"/>
          <w:highlight w:val="none"/>
          <w:lang w:val="en-US" w:eastAsia="zh-CN"/>
        </w:rPr>
      </w:pPr>
    </w:p>
    <w:p>
      <w:pPr>
        <w:tabs>
          <w:tab w:val="left" w:pos="420"/>
        </w:tabs>
        <w:spacing w:line="360" w:lineRule="auto"/>
        <w:outlineLvl w:val="3"/>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14.1难燃壁纸</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1</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米色、驼色：竖向暗花纹</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墙面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难燃壁纸</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jc w:val="left"/>
              <w:rPr>
                <w:rFonts w:hint="default" w:cs="Times New Roman"/>
                <w:color w:val="auto"/>
                <w:highlight w:val="none"/>
                <w:lang w:val="en-US" w:eastAsia="zh-CN"/>
              </w:rPr>
            </w:pPr>
            <w:r>
              <w:rPr>
                <w:rFonts w:hint="default" w:cs="Times New Roman"/>
                <w:color w:val="auto"/>
                <w:highlight w:val="none"/>
                <w:lang w:val="en-US" w:eastAsia="zh-CN"/>
              </w:rPr>
              <w:t>所有壁纸、壁布饰面的砌块隔墙、柱、轻质隔墙阳角均做护角。砌块隔墙做1</w:t>
            </w:r>
            <w:r>
              <w:rPr>
                <w:rFonts w:hint="eastAsia" w:cs="Times New Roman"/>
                <w:color w:val="auto"/>
                <w:highlight w:val="none"/>
                <w:lang w:val="en-US" w:eastAsia="zh-CN"/>
              </w:rPr>
              <w:t>：</w:t>
            </w:r>
            <w:r>
              <w:rPr>
                <w:rFonts w:hint="default" w:cs="Times New Roman"/>
                <w:color w:val="auto"/>
                <w:highlight w:val="none"/>
                <w:lang w:val="en-US" w:eastAsia="zh-CN"/>
              </w:rPr>
              <w:t>2 水泥砂护角线高度1800</w:t>
            </w:r>
            <w:r>
              <w:rPr>
                <w:rFonts w:hint="eastAsia" w:cs="Times New Roman"/>
                <w:color w:val="auto"/>
                <w:highlight w:val="none"/>
                <w:lang w:val="en-US" w:eastAsia="zh-CN"/>
              </w:rPr>
              <w:t>，</w:t>
            </w:r>
            <w:r>
              <w:rPr>
                <w:rFonts w:hint="default" w:cs="Times New Roman"/>
                <w:color w:val="auto"/>
                <w:highlight w:val="none"/>
                <w:lang w:val="en-US" w:eastAsia="zh-CN"/>
              </w:rPr>
              <w:t>做法详国标03J104 P62页轻质隔墙采用全属护角条护角做法详国标03J111-1P30、31页</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eastAsia"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《室内装饰装修材料壁纸中有害物质限量》-GB18585-2001</w:t>
            </w:r>
            <w:r>
              <w:rPr>
                <w:rFonts w:hint="eastAsia" w:ascii="宋体" w:hAnsi="宋体" w:cs="Times New Roman"/>
                <w:color w:val="auto"/>
                <w:kern w:val="2"/>
                <w:sz w:val="21"/>
                <w:szCs w:val="21"/>
                <w:highlight w:val="none"/>
                <w:lang w:val="en-US" w:eastAsia="zh-CN" w:bidi="ar-SA"/>
              </w:rPr>
              <w:t>；</w:t>
            </w:r>
          </w:p>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壁纸、布墙面构造做法详见国标图集《内装修- 培面装修》13、502-1</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drawing>
          <wp:inline distT="0" distB="0" distL="114300" distR="114300">
            <wp:extent cx="1358900" cy="1714500"/>
            <wp:effectExtent l="0" t="0" r="0" b="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30"/>
                    <a:stretch>
                      <a:fillRect/>
                    </a:stretch>
                  </pic:blipFill>
                  <pic:spPr>
                    <a:xfrm>
                      <a:off x="0" y="0"/>
                      <a:ext cx="1358900" cy="1714500"/>
                    </a:xfrm>
                    <a:prstGeom prst="rect">
                      <a:avLst/>
                    </a:prstGeom>
                    <a:noFill/>
                    <a:ln>
                      <a:noFill/>
                    </a:ln>
                  </pic:spPr>
                </pic:pic>
              </a:graphicData>
            </a:graphic>
          </wp:inline>
        </w:drawing>
      </w:r>
    </w:p>
    <w:p>
      <w:pPr>
        <w:pStyle w:val="100"/>
        <w:ind w:left="0" w:leftChars="0" w:firstLine="0" w:firstLineChars="0"/>
        <w:jc w:val="center"/>
        <w:rPr>
          <w:rFonts w:hint="eastAsia"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难燃壁纸参考图片</w:t>
      </w:r>
    </w:p>
    <w:p>
      <w:pPr>
        <w:pStyle w:val="100"/>
        <w:ind w:left="0" w:leftChars="0" w:firstLine="0" w:firstLineChars="0"/>
        <w:jc w:val="left"/>
        <w:rPr>
          <w:rFonts w:hint="eastAsia"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参考品牌：</w:t>
      </w:r>
      <w:r>
        <w:rPr>
          <w:rFonts w:hint="eastAsia" w:ascii="宋体" w:hAnsi="宋体" w:cs="Times New Roman"/>
          <w:color w:val="auto"/>
          <w:sz w:val="28"/>
          <w:szCs w:val="28"/>
          <w:highlight w:val="none"/>
          <w:lang w:val="en-US" w:eastAsia="zh-CN"/>
        </w:rPr>
        <w:t>由EPC单位提供。</w:t>
      </w:r>
    </w:p>
    <w:p>
      <w:pPr>
        <w:pStyle w:val="100"/>
        <w:rPr>
          <w:rFonts w:hint="eastAsia"/>
          <w:lang w:val="en-US" w:eastAsia="zh-CN"/>
        </w:rPr>
      </w:pPr>
    </w:p>
    <w:p>
      <w:pPr>
        <w:pStyle w:val="100"/>
        <w:rPr>
          <w:rFonts w:hint="eastAsia"/>
          <w:lang w:val="en-US" w:eastAsia="zh-CN"/>
        </w:rPr>
      </w:pPr>
    </w:p>
    <w:p>
      <w:pPr>
        <w:pStyle w:val="100"/>
        <w:numPr>
          <w:ilvl w:val="0"/>
          <w:numId w:val="0"/>
        </w:numPr>
        <w:ind w:leftChars="0"/>
        <w:rPr>
          <w:rFonts w:hint="eastAsia" w:ascii="宋体" w:hAnsi="宋体" w:eastAsia="宋体" w:cs="Times New Roman"/>
          <w:color w:val="auto"/>
          <w:sz w:val="28"/>
          <w:szCs w:val="28"/>
          <w:highlight w:val="none"/>
          <w:lang w:val="en-US" w:eastAsia="zh-CN"/>
        </w:rPr>
      </w:pPr>
    </w:p>
    <w:p>
      <w:pPr>
        <w:tabs>
          <w:tab w:val="left" w:pos="420"/>
        </w:tabs>
        <w:spacing w:line="360" w:lineRule="auto"/>
        <w:outlineLvl w:val="3"/>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15.1复合木地板、架空舞台木地板、实木运动地板</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1</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复合木地板：12厚成品锁扣木地板</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地面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2</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架空舞台木地板：22厚舞台专用柞木地板</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3</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实木运动地板：22厚专用实木运动地板</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4"/>
                <w:highlight w:val="none"/>
                <w:lang w:val="en-US" w:eastAsia="zh-CN"/>
              </w:rPr>
            </w:pPr>
            <w:r>
              <w:rPr>
                <w:rFonts w:hint="eastAsia" w:cs="Times New Roman"/>
                <w:strike w:val="0"/>
                <w:dstrike w:val="0"/>
                <w:color w:val="auto"/>
                <w:szCs w:val="24"/>
                <w:highlight w:val="none"/>
                <w:lang w:val="en-US" w:eastAsia="zh-CN"/>
              </w:rPr>
              <w:t>复合木地板</w:t>
            </w:r>
          </w:p>
        </w:tc>
        <w:tc>
          <w:tcPr>
            <w:tcW w:w="4217" w:type="dxa"/>
            <w:tcMar>
              <w:top w:w="113" w:type="dxa"/>
              <w:bottom w:w="113" w:type="dxa"/>
            </w:tcMar>
            <w:vAlign w:val="center"/>
          </w:tcPr>
          <w:p>
            <w:pPr>
              <w:pStyle w:val="34"/>
              <w:keepNext w:val="0"/>
              <w:keepLines w:val="0"/>
              <w:numPr>
                <w:ilvl w:val="0"/>
                <w:numId w:val="38"/>
              </w:numPr>
              <w:suppressLineNumbers w:val="0"/>
              <w:spacing w:before="0" w:beforeAutospacing="0" w:afterAutospacing="0"/>
              <w:ind w:left="100" w:leftChars="0" w:right="0" w:firstLine="0" w:firstLineChars="0"/>
              <w:jc w:val="left"/>
              <w:rPr>
                <w:rFonts w:hint="default" w:cs="Times New Roman"/>
                <w:color w:val="auto"/>
                <w:highlight w:val="none"/>
                <w:lang w:val="en-US" w:eastAsia="zh-CN"/>
              </w:rPr>
            </w:pPr>
            <w:r>
              <w:rPr>
                <w:rFonts w:hint="default" w:cs="Times New Roman"/>
                <w:color w:val="auto"/>
                <w:highlight w:val="none"/>
                <w:lang w:val="en-US" w:eastAsia="zh-CN"/>
              </w:rPr>
              <w:t>木地板必须选用优等品，其外观质量、尺寸及偏差、物理力学性能指标等须符合国家相关要求；</w:t>
            </w:r>
          </w:p>
          <w:p>
            <w:pPr>
              <w:pStyle w:val="34"/>
              <w:keepNext w:val="0"/>
              <w:keepLines w:val="0"/>
              <w:numPr>
                <w:ilvl w:val="0"/>
                <w:numId w:val="38"/>
              </w:numPr>
              <w:suppressLineNumbers w:val="0"/>
              <w:spacing w:before="0" w:beforeAutospacing="0" w:afterAutospacing="0"/>
              <w:ind w:left="100" w:leftChars="0" w:right="0" w:firstLine="0" w:firstLineChars="0"/>
              <w:jc w:val="left"/>
              <w:rPr>
                <w:rFonts w:hint="default" w:cs="Times New Roman"/>
                <w:color w:val="auto"/>
                <w:highlight w:val="none"/>
                <w:lang w:val="en-US" w:eastAsia="zh-CN"/>
              </w:rPr>
            </w:pPr>
            <w:r>
              <w:rPr>
                <w:rFonts w:hint="default" w:cs="Times New Roman"/>
                <w:color w:val="auto"/>
                <w:highlight w:val="none"/>
                <w:lang w:val="en-US" w:eastAsia="zh-CN"/>
              </w:rPr>
              <w:t>木地板选用12厚成品锁扣硬木地板，表面颜色纹理选样；</w:t>
            </w:r>
          </w:p>
          <w:p>
            <w:pPr>
              <w:pStyle w:val="34"/>
              <w:keepNext w:val="0"/>
              <w:keepLines w:val="0"/>
              <w:numPr>
                <w:ilvl w:val="0"/>
                <w:numId w:val="38"/>
              </w:numPr>
              <w:suppressLineNumbers w:val="0"/>
              <w:spacing w:before="0" w:beforeAutospacing="0" w:afterAutospacing="0"/>
              <w:ind w:left="100" w:leftChars="0" w:right="0" w:firstLine="0" w:firstLineChars="0"/>
              <w:jc w:val="left"/>
              <w:rPr>
                <w:rFonts w:hint="default" w:cs="Times New Roman"/>
                <w:color w:val="auto"/>
                <w:highlight w:val="none"/>
                <w:lang w:val="en-US" w:eastAsia="zh-CN"/>
              </w:rPr>
            </w:pPr>
            <w:r>
              <w:rPr>
                <w:rFonts w:hint="default" w:cs="Times New Roman"/>
                <w:color w:val="auto"/>
                <w:highlight w:val="none"/>
                <w:lang w:val="en-US" w:eastAsia="zh-CN"/>
              </w:rPr>
              <w:t>为特殊注明的地板收边条应选用与木地板同色之配套收边条；</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详国标图集《工程做法》05J909-LD36-地33A,楼33A</w:t>
            </w:r>
            <w:r>
              <w:rPr>
                <w:rFonts w:hint="eastAsia" w:ascii="宋体" w:hAnsi="宋体" w:cs="Times New Roman"/>
                <w:color w:val="auto"/>
                <w:kern w:val="2"/>
                <w:sz w:val="21"/>
                <w:szCs w:val="21"/>
                <w:highlight w:val="none"/>
                <w:lang w:val="en-US" w:eastAsia="zh-CN" w:bidi="ar-SA"/>
              </w:rPr>
              <w:t>；</w:t>
            </w:r>
          </w:p>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复合木地板材料性能应符合国家标准《实木地板 技术条件》GB/T 15036.1-2001的规定；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3"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2</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cs="Times New Roman"/>
                <w:color w:val="auto"/>
                <w:szCs w:val="24"/>
                <w:highlight w:val="none"/>
                <w:lang w:val="en-US" w:eastAsia="zh-CN"/>
              </w:rPr>
            </w:pPr>
            <w:r>
              <w:rPr>
                <w:rFonts w:hint="eastAsia" w:cs="Times New Roman"/>
                <w:color w:val="auto"/>
                <w:szCs w:val="24"/>
                <w:highlight w:val="none"/>
                <w:lang w:val="en-US" w:eastAsia="zh-CN"/>
              </w:rPr>
              <w:t>架空舞台木地板</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jc w:val="left"/>
              <w:rPr>
                <w:rFonts w:hint="eastAsia"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做法由舞台机械厂家提供；</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详国标图集《工程做法》05J909-LD85页-地77C，楼77C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3</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eastAsia" w:cs="Times New Roman"/>
                <w:color w:val="auto"/>
                <w:szCs w:val="24"/>
                <w:highlight w:val="none"/>
                <w:lang w:val="en-US" w:eastAsia="zh-CN"/>
              </w:rPr>
            </w:pPr>
            <w:r>
              <w:rPr>
                <w:rFonts w:hint="eastAsia" w:cs="Times New Roman"/>
                <w:color w:val="auto"/>
                <w:szCs w:val="24"/>
                <w:highlight w:val="none"/>
                <w:lang w:val="en-US" w:eastAsia="zh-CN"/>
              </w:rPr>
              <w:t>室内运动场木地板</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jc w:val="left"/>
              <w:rPr>
                <w:rFonts w:hint="eastAsia"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a、木地板必须选用优等品，其外观质量、尺寸及偏差、物理力学性能指标等须符合国家相关要求；</w:t>
            </w:r>
          </w:p>
          <w:p>
            <w:pPr>
              <w:pStyle w:val="34"/>
              <w:keepNext w:val="0"/>
              <w:keepLines w:val="0"/>
              <w:suppressLineNumbers w:val="0"/>
              <w:spacing w:before="0" w:beforeAutospacing="0" w:afterAutospacing="0"/>
              <w:ind w:left="0" w:right="0"/>
              <w:jc w:val="left"/>
              <w:rPr>
                <w:rFonts w:hint="eastAsia"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b、木地板采用24厚进口硬木地板，背面涂防腐剂、防火涂料；</w:t>
            </w:r>
          </w:p>
          <w:p>
            <w:pPr>
              <w:pStyle w:val="34"/>
              <w:keepNext w:val="0"/>
              <w:keepLines w:val="0"/>
              <w:suppressLineNumbers w:val="0"/>
              <w:spacing w:before="0" w:beforeAutospacing="0" w:afterAutospacing="0"/>
              <w:ind w:left="0" w:right="0"/>
              <w:jc w:val="left"/>
              <w:rPr>
                <w:rFonts w:hint="eastAsia"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c、木地板收边条选用同色配套收边条。</w:t>
            </w:r>
          </w:p>
          <w:p>
            <w:pPr>
              <w:pStyle w:val="34"/>
              <w:keepNext w:val="0"/>
              <w:keepLines w:val="0"/>
              <w:suppressLineNumbers w:val="0"/>
              <w:spacing w:before="0" w:beforeAutospacing="0" w:afterAutospacing="0"/>
              <w:ind w:left="0" w:right="0"/>
              <w:jc w:val="left"/>
              <w:rPr>
                <w:rFonts w:hint="eastAsia"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d、运动木地板膨胀伸缩缝应根据木地板的特性及厂家安装说明施工.</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详国标图集《工程做法》05J909-LD85页-地77C楼77C</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drawing>
          <wp:inline distT="0" distB="0" distL="114300" distR="114300">
            <wp:extent cx="2095500" cy="1657350"/>
            <wp:effectExtent l="0" t="0" r="0" b="635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31"/>
                    <a:stretch>
                      <a:fillRect/>
                    </a:stretch>
                  </pic:blipFill>
                  <pic:spPr>
                    <a:xfrm>
                      <a:off x="0" y="0"/>
                      <a:ext cx="2095500" cy="1657350"/>
                    </a:xfrm>
                    <a:prstGeom prst="rect">
                      <a:avLst/>
                    </a:prstGeom>
                    <a:noFill/>
                    <a:ln>
                      <a:noFill/>
                    </a:ln>
                  </pic:spPr>
                </pic:pic>
              </a:graphicData>
            </a:graphic>
          </wp:inline>
        </w:drawing>
      </w:r>
    </w:p>
    <w:p>
      <w:pPr>
        <w:pStyle w:val="100"/>
        <w:ind w:left="0" w:leftChars="0" w:firstLine="0" w:firstLineChars="0"/>
        <w:jc w:val="center"/>
        <w:rPr>
          <w:rFonts w:hint="eastAsia"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木地板参考图片</w:t>
      </w:r>
    </w:p>
    <w:p>
      <w:pPr>
        <w:pStyle w:val="100"/>
        <w:ind w:left="0" w:leftChars="0" w:firstLine="0" w:firstLineChars="0"/>
        <w:jc w:val="left"/>
        <w:rPr>
          <w:rFonts w:hint="eastAsia"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参考品牌：</w:t>
      </w:r>
    </w:p>
    <w:p>
      <w:pPr>
        <w:pStyle w:val="100"/>
        <w:ind w:left="0" w:leftChars="0" w:firstLine="0" w:firstLineChars="0"/>
        <w:jc w:val="left"/>
        <w:rPr>
          <w:rFonts w:hint="default"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木地板、运动地板、柞木地板：大自然、圣象、安信</w:t>
      </w:r>
      <w:r>
        <w:rPr>
          <w:rFonts w:hint="eastAsia" w:ascii="宋体" w:hAnsi="宋体" w:cs="Times New Roman"/>
          <w:color w:val="auto"/>
          <w:kern w:val="2"/>
          <w:sz w:val="28"/>
          <w:szCs w:val="28"/>
          <w:highlight w:val="none"/>
          <w:lang w:val="en-US" w:eastAsia="zh-CN" w:bidi="ar-SA"/>
        </w:rPr>
        <w:t>。</w:t>
      </w:r>
    </w:p>
    <w:p>
      <w:pPr>
        <w:tabs>
          <w:tab w:val="left" w:pos="420"/>
        </w:tabs>
        <w:spacing w:line="360" w:lineRule="auto"/>
        <w:outlineLvl w:val="3"/>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16.1塑胶卷材地板</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1</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塑胶地板：2.0mm厚，同质透芯塑胶卷材地板，2.0米x25米；7.0mm厚，同质透芯塑胶卷材地板。</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地面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2</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运动塑胶地板：厚度不低于6mm，2.0米x1.8米</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塑胶卷材地板</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jc w:val="left"/>
              <w:rPr>
                <w:rFonts w:hint="eastAsia" w:cs="Times New Roman"/>
                <w:color w:val="auto"/>
                <w:highlight w:val="none"/>
                <w:lang w:val="en-US" w:eastAsia="zh-CN"/>
              </w:rPr>
            </w:pPr>
            <w:r>
              <w:rPr>
                <w:rFonts w:hint="default" w:cs="Times New Roman"/>
                <w:color w:val="auto"/>
                <w:highlight w:val="none"/>
                <w:lang w:val="en-US" w:eastAsia="zh-CN"/>
              </w:rPr>
              <w:t>塑胶地板</w:t>
            </w:r>
            <w:r>
              <w:rPr>
                <w:rFonts w:hint="eastAsia" w:cs="Times New Roman"/>
                <w:color w:val="auto"/>
                <w:highlight w:val="none"/>
                <w:lang w:val="en-US" w:eastAsia="zh-CN"/>
              </w:rPr>
              <w:t>：</w:t>
            </w:r>
            <w:r>
              <w:rPr>
                <w:rFonts w:hint="default" w:cs="Times New Roman"/>
                <w:color w:val="auto"/>
                <w:highlight w:val="none"/>
                <w:lang w:val="en-US" w:eastAsia="zh-CN"/>
              </w:rPr>
              <w:t>要求为2.0mm厚,同质透芯塑胶卷材地板、规格2.0</w:t>
            </w:r>
            <w:r>
              <w:rPr>
                <w:rFonts w:hint="eastAsia" w:cs="Times New Roman"/>
                <w:color w:val="auto"/>
                <w:highlight w:val="none"/>
                <w:lang w:val="en-US" w:eastAsia="zh-CN"/>
              </w:rPr>
              <w:t>米</w:t>
            </w:r>
            <w:r>
              <w:rPr>
                <w:rFonts w:hint="default" w:cs="Times New Roman"/>
                <w:color w:val="auto"/>
                <w:highlight w:val="none"/>
                <w:lang w:val="en-US" w:eastAsia="zh-CN"/>
              </w:rPr>
              <w:t>x25</w:t>
            </w:r>
            <w:r>
              <w:rPr>
                <w:rFonts w:hint="eastAsia" w:cs="Times New Roman"/>
                <w:color w:val="auto"/>
                <w:highlight w:val="none"/>
                <w:lang w:val="en-US" w:eastAsia="zh-CN"/>
              </w:rPr>
              <w:t>米</w:t>
            </w:r>
            <w:r>
              <w:rPr>
                <w:rFonts w:hint="default" w:cs="Times New Roman"/>
                <w:color w:val="auto"/>
                <w:highlight w:val="none"/>
                <w:lang w:val="en-US" w:eastAsia="zh-CN"/>
              </w:rPr>
              <w:t>,耐磨等级为T级</w:t>
            </w:r>
            <w:r>
              <w:rPr>
                <w:rFonts w:hint="eastAsia" w:cs="Times New Roman"/>
                <w:color w:val="auto"/>
                <w:highlight w:val="none"/>
                <w:lang w:val="en-US" w:eastAsia="zh-CN"/>
              </w:rPr>
              <w:t>；花色无方向性、防火等级B1级、克重不大于2800g .具备抗污、抗菌功能；采用专用粘结剂粘贴、施工前应先做自流平业坪，确保地面平整；走道与房间塑胶卷材地面如需断缝、断缝位置应位于门扇中线下方，与内墙面齐平；</w:t>
            </w:r>
          </w:p>
          <w:p>
            <w:pPr>
              <w:pStyle w:val="34"/>
              <w:keepNext w:val="0"/>
              <w:keepLines w:val="0"/>
              <w:suppressLineNumbers w:val="0"/>
              <w:spacing w:before="0" w:beforeAutospacing="0" w:afterAutospacing="0"/>
              <w:ind w:left="0" w:right="0"/>
              <w:jc w:val="left"/>
              <w:rPr>
                <w:rFonts w:hint="default" w:cs="Times New Roman"/>
                <w:color w:val="auto"/>
                <w:highlight w:val="none"/>
                <w:lang w:val="en-US" w:eastAsia="zh-CN"/>
              </w:rPr>
            </w:pPr>
            <w:r>
              <w:rPr>
                <w:rFonts w:hint="default" w:cs="Times New Roman"/>
                <w:color w:val="auto"/>
                <w:highlight w:val="none"/>
                <w:lang w:val="en-US" w:eastAsia="zh-CN"/>
              </w:rPr>
              <w:t>运动塑胶地板</w:t>
            </w:r>
            <w:r>
              <w:rPr>
                <w:rFonts w:hint="eastAsia" w:cs="Times New Roman"/>
                <w:color w:val="auto"/>
                <w:highlight w:val="none"/>
                <w:lang w:val="en-US" w:eastAsia="zh-CN"/>
              </w:rPr>
              <w:t>：</w:t>
            </w:r>
            <w:r>
              <w:rPr>
                <w:rFonts w:hint="default" w:cs="Times New Roman"/>
                <w:color w:val="auto"/>
                <w:highlight w:val="none"/>
                <w:lang w:val="en-US" w:eastAsia="zh-CN"/>
              </w:rPr>
              <w:t>厚度不低于6mm,规格2.0</w:t>
            </w:r>
            <w:r>
              <w:rPr>
                <w:rFonts w:hint="eastAsia" w:cs="Times New Roman"/>
                <w:color w:val="auto"/>
                <w:highlight w:val="none"/>
                <w:lang w:val="en-US" w:eastAsia="zh-CN"/>
              </w:rPr>
              <w:t>米</w:t>
            </w:r>
            <w:r>
              <w:rPr>
                <w:rFonts w:hint="default" w:cs="Times New Roman"/>
                <w:color w:val="auto"/>
                <w:highlight w:val="none"/>
                <w:lang w:val="en-US" w:eastAsia="zh-CN"/>
              </w:rPr>
              <w:t xml:space="preserve">x1.8 </w:t>
            </w:r>
            <w:r>
              <w:rPr>
                <w:rFonts w:hint="eastAsia" w:cs="Times New Roman"/>
                <w:color w:val="auto"/>
                <w:highlight w:val="none"/>
                <w:lang w:val="en-US" w:eastAsia="zh-CN"/>
              </w:rPr>
              <w:t>米</w:t>
            </w:r>
            <w:r>
              <w:rPr>
                <w:rFonts w:hint="default" w:cs="Times New Roman"/>
                <w:color w:val="auto"/>
                <w:highlight w:val="none"/>
                <w:lang w:val="en-US" w:eastAsia="zh-CN"/>
              </w:rPr>
              <w:t>耐摩层厚度不低于1.0mm,防火等级B1级,应具备防滑功能</w:t>
            </w:r>
            <w:r>
              <w:rPr>
                <w:rFonts w:hint="eastAsia" w:cs="Times New Roman"/>
                <w:color w:val="auto"/>
                <w:highlight w:val="none"/>
                <w:lang w:val="en-US" w:eastAsia="zh-CN"/>
              </w:rPr>
              <w:t>；</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 xml:space="preserve">《天然生胶技术分级橡胶(TSR)规格导则》GB/T8081-2008 </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drawing>
          <wp:inline distT="0" distB="0" distL="114300" distR="114300">
            <wp:extent cx="2083435" cy="2557780"/>
            <wp:effectExtent l="0" t="0" r="12065" b="762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32"/>
                    <a:stretch>
                      <a:fillRect/>
                    </a:stretch>
                  </pic:blipFill>
                  <pic:spPr>
                    <a:xfrm>
                      <a:off x="0" y="0"/>
                      <a:ext cx="2083435" cy="2557780"/>
                    </a:xfrm>
                    <a:prstGeom prst="rect">
                      <a:avLst/>
                    </a:prstGeom>
                    <a:noFill/>
                    <a:ln>
                      <a:noFill/>
                    </a:ln>
                  </pic:spPr>
                </pic:pic>
              </a:graphicData>
            </a:graphic>
          </wp:inline>
        </w:drawing>
      </w:r>
    </w:p>
    <w:p>
      <w:pPr>
        <w:pStyle w:val="100"/>
        <w:ind w:left="0" w:leftChars="0" w:firstLine="0" w:firstLineChars="0"/>
        <w:jc w:val="center"/>
        <w:rPr>
          <w:rFonts w:hint="eastAsia"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塑胶地板参考图片</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0"/>
        <w:numPr>
          <w:ilvl w:val="0"/>
          <w:numId w:val="0"/>
        </w:numPr>
        <w:ind w:leftChars="0"/>
        <w:rPr>
          <w:rFonts w:hint="eastAsia"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PVC地材：得嘉、北新、丽杰。</w:t>
      </w:r>
    </w:p>
    <w:p>
      <w:pPr>
        <w:tabs>
          <w:tab w:val="left" w:pos="420"/>
        </w:tabs>
        <w:spacing w:line="360" w:lineRule="auto"/>
        <w:outlineLvl w:val="3"/>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17.1地毯</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5123"/>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5123"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2724" w:type="dxa"/>
            <w:shd w:val="clear" w:color="auto" w:fill="D9D9D9"/>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1</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阻燃尼龙地毯：浅灰色、驼色、深灰色，原装进口，静电植绒，尼龙6.6材质，可水洗。通过抗过敏认证</w:t>
            </w:r>
          </w:p>
        </w:tc>
        <w:tc>
          <w:tcPr>
            <w:tcW w:w="2724" w:type="dxa"/>
            <w:vMerge w:val="restart"/>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rPr>
            </w:pPr>
          </w:p>
          <w:p>
            <w:pPr>
              <w:keepNext w:val="0"/>
              <w:keepLines w:val="0"/>
              <w:suppressLineNumbers w:val="0"/>
              <w:spacing w:before="0" w:beforeAutospacing="0" w:after="0" w:afterAutospacing="0"/>
              <w:ind w:left="0" w:right="0"/>
              <w:rPr>
                <w:rFonts w:hint="default" w:ascii="Times New Roman" w:hAnsi="Times New Roman" w:eastAsia="宋体"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地面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top"/>
          </w:tcPr>
          <w:p>
            <w:pPr>
              <w:keepNext w:val="0"/>
              <w:keepLines w:val="0"/>
              <w:suppressLineNumbers w:val="0"/>
              <w:spacing w:before="0" w:beforeAutospacing="0" w:after="0" w:afterAutospacing="0"/>
              <w:ind w:left="0" w:right="0"/>
              <w:jc w:val="center"/>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2</w:t>
            </w:r>
          </w:p>
        </w:tc>
        <w:tc>
          <w:tcPr>
            <w:tcW w:w="5123" w:type="dxa"/>
            <w:vAlign w:val="top"/>
          </w:tcPr>
          <w:p>
            <w:pPr>
              <w:keepNext w:val="0"/>
              <w:keepLines w:val="0"/>
              <w:suppressLineNumbers w:val="0"/>
              <w:spacing w:before="0" w:beforeAutospacing="0" w:after="0" w:afterAutospacing="0"/>
              <w:ind w:left="0" w:right="0"/>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定制提花羊毛地毯：原装进口，图案定制，绒高15mm，通过抗过敏认证</w:t>
            </w:r>
          </w:p>
        </w:tc>
        <w:tc>
          <w:tcPr>
            <w:tcW w:w="2724" w:type="dxa"/>
            <w:vMerge w:val="continue"/>
            <w:vAlign w:val="top"/>
          </w:tcPr>
          <w:p>
            <w:pPr>
              <w:keepNext w:val="0"/>
              <w:keepLines w:val="0"/>
              <w:suppressLineNumbers w:val="0"/>
              <w:spacing w:before="0" w:beforeAutospacing="0" w:after="0" w:afterAutospacing="0"/>
              <w:ind w:left="0" w:right="0"/>
              <w:rPr>
                <w:rFonts w:hint="default" w:ascii="Times New Roman" w:hAnsi="Times New Roman" w:cs="Times New Roman"/>
                <w:color w:val="auto"/>
                <w:szCs w:val="24"/>
                <w:highlight w:val="none"/>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747"/>
        <w:gridCol w:w="4217"/>
        <w:gridCol w:w="2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0"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74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4217"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2858" w:type="dxa"/>
            <w:shd w:val="clear" w:color="auto" w:fill="D9D9D9"/>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jc w:val="center"/>
        </w:trPr>
        <w:tc>
          <w:tcPr>
            <w:tcW w:w="700" w:type="dxa"/>
            <w:tcMar>
              <w:top w:w="113" w:type="dxa"/>
              <w:bottom w:w="113"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747" w:type="dxa"/>
            <w:tcMar>
              <w:top w:w="113" w:type="dxa"/>
              <w:bottom w:w="113" w:type="dxa"/>
            </w:tcMar>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地毯</w:t>
            </w:r>
          </w:p>
        </w:tc>
        <w:tc>
          <w:tcPr>
            <w:tcW w:w="4217" w:type="dxa"/>
            <w:tcMar>
              <w:top w:w="113" w:type="dxa"/>
              <w:bottom w:w="113" w:type="dxa"/>
            </w:tcMar>
            <w:vAlign w:val="center"/>
          </w:tcPr>
          <w:p>
            <w:pPr>
              <w:pStyle w:val="34"/>
              <w:keepNext w:val="0"/>
              <w:keepLines w:val="0"/>
              <w:suppressLineNumbers w:val="0"/>
              <w:spacing w:before="0" w:beforeAutospacing="0" w:afterAutospacing="0"/>
              <w:ind w:left="0" w:right="0"/>
              <w:jc w:val="left"/>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阻燃尼龙地毯：采用阻燃尼龙地毯。由厂商负责做专项图案设计并提供毛色样品供选样；原装进口、静电植绒。尼龙阻燃材质,绒高6~8mm可水洗。通过欧洲抗过敏认证；基层为OA地板时,做法详见国标图集《内装修-楼（地）面装修》13J502-3-K05；《内装修-楼（地）面装修》13J502-3E04页-A</w:t>
            </w:r>
          </w:p>
          <w:p>
            <w:pPr>
              <w:pStyle w:val="34"/>
              <w:keepNext w:val="0"/>
              <w:keepLines w:val="0"/>
              <w:suppressLineNumbers w:val="0"/>
              <w:spacing w:before="0" w:beforeAutospacing="0" w:afterAutospacing="0"/>
              <w:ind w:left="0" w:right="0"/>
              <w:jc w:val="left"/>
              <w:rPr>
                <w:rFonts w:hint="default" w:cs="Times New Roman"/>
                <w:strike w:val="0"/>
                <w:dstrike w:val="0"/>
                <w:color w:val="auto"/>
                <w:szCs w:val="24"/>
                <w:highlight w:val="none"/>
                <w:lang w:val="en-US" w:eastAsia="zh-CN"/>
              </w:rPr>
            </w:pPr>
            <w:r>
              <w:rPr>
                <w:rFonts w:hint="eastAsia" w:cs="Times New Roman"/>
                <w:strike w:val="0"/>
                <w:dstrike w:val="0"/>
                <w:color w:val="auto"/>
                <w:szCs w:val="24"/>
                <w:highlight w:val="none"/>
                <w:lang w:val="en-US" w:eastAsia="zh-CN"/>
              </w:rPr>
              <w:t>定制提花羊毛地毯：《内装修-楼（地）面装修》13J502-3E04页-A</w:t>
            </w:r>
          </w:p>
        </w:tc>
        <w:tc>
          <w:tcPr>
            <w:tcW w:w="2858" w:type="dxa"/>
            <w:tcMar>
              <w:top w:w="113" w:type="dxa"/>
              <w:bottom w:w="113" w:type="dxa"/>
            </w:tcMar>
            <w:vAlign w:val="center"/>
          </w:tcPr>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p>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《室内装饰装修材料地租、地毯村垫及地毯胶粘剂有害物质释放限量》 --GB18587-2001</w:t>
            </w:r>
          </w:p>
          <w:p>
            <w:pPr>
              <w:pStyle w:val="100"/>
              <w:keepNext w:val="0"/>
              <w:keepLines w:val="0"/>
              <w:widowControl/>
              <w:suppressLineNumbers w:val="0"/>
              <w:spacing w:before="0" w:beforeAutospacing="0" w:after="0" w:afterAutospacing="0"/>
              <w:ind w:left="0" w:leftChars="0" w:right="0" w:firstLine="0" w:firstLineChars="0"/>
              <w:rPr>
                <w:rFonts w:hint="default" w:ascii="宋体" w:hAnsi="宋体" w:cs="Times New Roman"/>
                <w:color w:val="auto"/>
                <w:kern w:val="2"/>
                <w:sz w:val="21"/>
                <w:szCs w:val="21"/>
                <w:highlight w:val="none"/>
                <w:lang w:val="en-US" w:eastAsia="zh-CN" w:bidi="ar-SA"/>
              </w:rPr>
            </w:pPr>
            <w:r>
              <w:rPr>
                <w:rFonts w:hint="default" w:ascii="宋体" w:hAnsi="宋体" w:cs="Times New Roman"/>
                <w:color w:val="auto"/>
                <w:kern w:val="2"/>
                <w:sz w:val="21"/>
                <w:szCs w:val="21"/>
                <w:highlight w:val="none"/>
                <w:lang w:val="en-US" w:eastAsia="zh-CN" w:bidi="ar-SA"/>
              </w:rPr>
              <w:t>《机织地毯》GB/T14252-2008 的</w:t>
            </w:r>
          </w:p>
        </w:tc>
      </w:tr>
    </w:tbl>
    <w:p>
      <w:pPr>
        <w:numPr>
          <w:ilvl w:val="0"/>
          <w:numId w:val="0"/>
        </w:numPr>
        <w:rPr>
          <w:rFonts w:hint="eastAsia" w:ascii="宋体" w:hAnsi="宋体"/>
          <w:color w:val="auto"/>
          <w:sz w:val="28"/>
          <w:szCs w:val="28"/>
          <w:highlight w:val="none"/>
        </w:rPr>
      </w:pPr>
      <w:r>
        <w:rPr>
          <w:rFonts w:hint="eastAsia" w:ascii="宋体" w:hAnsi="宋体"/>
          <w:color w:val="auto"/>
          <w:sz w:val="28"/>
          <w:szCs w:val="28"/>
          <w:highlight w:val="none"/>
          <w:lang w:eastAsia="zh-CN"/>
        </w:rPr>
        <w:t>（</w:t>
      </w:r>
      <w:r>
        <w:rPr>
          <w:rFonts w:hint="eastAsia" w:ascii="宋体" w:hAnsi="宋体"/>
          <w:color w:val="auto"/>
          <w:sz w:val="28"/>
          <w:szCs w:val="28"/>
          <w:highlight w:val="none"/>
          <w:lang w:val="en-US" w:eastAsia="zh-CN"/>
        </w:rPr>
        <w:t>3</w:t>
      </w:r>
      <w:r>
        <w:rPr>
          <w:rFonts w:hint="eastAsia" w:ascii="宋体" w:hAnsi="宋体"/>
          <w:color w:val="auto"/>
          <w:sz w:val="28"/>
          <w:szCs w:val="28"/>
          <w:highlight w:val="none"/>
          <w:lang w:eastAsia="zh-CN"/>
        </w:rPr>
        <w:t>）</w:t>
      </w:r>
      <w:r>
        <w:rPr>
          <w:rFonts w:hint="eastAsia" w:ascii="宋体" w:hAnsi="宋体"/>
          <w:color w:val="auto"/>
          <w:sz w:val="28"/>
          <w:szCs w:val="28"/>
          <w:highlight w:val="none"/>
        </w:rPr>
        <w:t>参考实例</w:t>
      </w:r>
    </w:p>
    <w:p>
      <w:pPr>
        <w:pStyle w:val="34"/>
        <w:numPr>
          <w:ilvl w:val="0"/>
          <w:numId w:val="0"/>
        </w:numPr>
        <w:ind w:leftChars="100"/>
        <w:jc w:val="center"/>
        <w:rPr>
          <w:rFonts w:hint="eastAsia" w:eastAsia="宋体"/>
          <w:color w:val="auto"/>
          <w:highlight w:val="none"/>
          <w:lang w:eastAsia="zh-CN"/>
        </w:rPr>
      </w:pPr>
      <w:r>
        <w:drawing>
          <wp:inline distT="0" distB="0" distL="114300" distR="114300">
            <wp:extent cx="2287905" cy="2085340"/>
            <wp:effectExtent l="0" t="0" r="10795" b="1016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33"/>
                    <a:stretch>
                      <a:fillRect/>
                    </a:stretch>
                  </pic:blipFill>
                  <pic:spPr>
                    <a:xfrm>
                      <a:off x="0" y="0"/>
                      <a:ext cx="2287905" cy="2085340"/>
                    </a:xfrm>
                    <a:prstGeom prst="rect">
                      <a:avLst/>
                    </a:prstGeom>
                    <a:noFill/>
                    <a:ln>
                      <a:noFill/>
                    </a:ln>
                  </pic:spPr>
                </pic:pic>
              </a:graphicData>
            </a:graphic>
          </wp:inline>
        </w:drawing>
      </w:r>
    </w:p>
    <w:p>
      <w:pPr>
        <w:pStyle w:val="100"/>
        <w:ind w:left="0" w:leftChars="0" w:firstLine="0" w:firstLineChars="0"/>
        <w:jc w:val="center"/>
        <w:rPr>
          <w:rFonts w:hint="eastAsia" w:ascii="宋体" w:hAnsi="宋体"/>
          <w:color w:val="auto"/>
          <w:sz w:val="24"/>
          <w:szCs w:val="24"/>
          <w:highlight w:val="none"/>
          <w:lang w:val="en-US" w:eastAsia="zh-CN"/>
        </w:rPr>
      </w:pPr>
      <w:r>
        <w:rPr>
          <w:rFonts w:hint="eastAsia" w:ascii="宋体" w:hAnsi="宋体" w:cs="Times New Roman"/>
          <w:b/>
          <w:color w:val="auto"/>
          <w:sz w:val="28"/>
          <w:szCs w:val="28"/>
          <w:highlight w:val="none"/>
          <w:lang w:val="en-US" w:eastAsia="zh-CN"/>
        </w:rPr>
        <w:t>地毯参考图片</w:t>
      </w:r>
    </w:p>
    <w:p>
      <w:pPr>
        <w:pStyle w:val="100"/>
        <w:numPr>
          <w:ilvl w:val="0"/>
          <w:numId w:val="0"/>
        </w:numPr>
        <w:ind w:leftChars="0"/>
        <w:rPr>
          <w:rFonts w:hint="eastAsia" w:ascii="宋体" w:hAnsi="宋体" w:eastAsia="宋体" w:cs="Times New Roman"/>
          <w:color w:val="auto"/>
          <w:sz w:val="28"/>
          <w:szCs w:val="28"/>
          <w:highlight w:val="none"/>
          <w:lang w:val="en-US" w:eastAsia="zh-CN"/>
        </w:rPr>
      </w:pPr>
      <w:r>
        <w:rPr>
          <w:rFonts w:hint="eastAsia" w:ascii="宋体" w:hAnsi="宋体" w:eastAsia="宋体" w:cs="Times New Roman"/>
          <w:color w:val="auto"/>
          <w:sz w:val="28"/>
          <w:szCs w:val="28"/>
          <w:highlight w:val="none"/>
          <w:lang w:val="en-US" w:eastAsia="zh-CN"/>
        </w:rPr>
        <w:t>参考品牌：</w:t>
      </w:r>
    </w:p>
    <w:p>
      <w:pPr>
        <w:pStyle w:val="100"/>
        <w:numPr>
          <w:ilvl w:val="0"/>
          <w:numId w:val="0"/>
        </w:numPr>
        <w:ind w:leftChars="0"/>
        <w:rPr>
          <w:rFonts w:hint="eastAsia" w:ascii="宋体" w:hAnsi="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地毯：海马、山花、华腾</w:t>
      </w:r>
      <w:r>
        <w:rPr>
          <w:rFonts w:hint="eastAsia" w:ascii="宋体" w:hAnsi="宋体" w:cs="Times New Roman"/>
          <w:color w:val="auto"/>
          <w:kern w:val="2"/>
          <w:sz w:val="28"/>
          <w:szCs w:val="28"/>
          <w:highlight w:val="none"/>
          <w:lang w:val="en-US" w:eastAsia="zh-CN" w:bidi="ar-SA"/>
        </w:rPr>
        <w:t>。</w:t>
      </w:r>
    </w:p>
    <w:p>
      <w:pPr>
        <w:pStyle w:val="100"/>
        <w:numPr>
          <w:ilvl w:val="0"/>
          <w:numId w:val="0"/>
        </w:numPr>
        <w:ind w:leftChars="0"/>
        <w:rPr>
          <w:rFonts w:hint="default" w:ascii="宋体" w:hAnsi="宋体" w:cs="Times New Roman"/>
          <w:color w:val="auto"/>
          <w:kern w:val="2"/>
          <w:sz w:val="28"/>
          <w:szCs w:val="28"/>
          <w:highlight w:val="none"/>
          <w:lang w:val="en-US" w:eastAsia="zh-CN" w:bidi="ar-SA"/>
        </w:rPr>
      </w:pPr>
    </w:p>
    <w:p>
      <w:pPr>
        <w:pStyle w:val="269"/>
        <w:spacing w:before="156" w:after="156" w:line="240" w:lineRule="auto"/>
        <w:jc w:val="center"/>
        <w:rPr>
          <w:rFonts w:hint="default" w:ascii="微软雅黑" w:hAnsi="微软雅黑" w:eastAsia="微软雅黑"/>
          <w:b/>
          <w:bCs/>
          <w:color w:val="auto"/>
          <w:kern w:val="0"/>
          <w:sz w:val="36"/>
          <w:szCs w:val="36"/>
          <w:highlight w:val="none"/>
          <w:lang w:val="en-US" w:eastAsia="zh-CN"/>
        </w:rPr>
      </w:pPr>
      <w:r>
        <w:rPr>
          <w:rFonts w:hint="eastAsia" w:ascii="微软雅黑" w:hAnsi="微软雅黑" w:eastAsia="微软雅黑"/>
          <w:b/>
          <w:bCs/>
          <w:color w:val="auto"/>
          <w:kern w:val="0"/>
          <w:sz w:val="36"/>
          <w:szCs w:val="36"/>
          <w:highlight w:val="none"/>
          <w:lang w:val="en-US" w:eastAsia="zh-CN"/>
        </w:rPr>
        <w:t>四 门窗工程</w:t>
      </w:r>
    </w:p>
    <w:p>
      <w:pPr>
        <w:pStyle w:val="269"/>
        <w:spacing w:before="156" w:after="156" w:line="240" w:lineRule="auto"/>
        <w:rPr>
          <w:rFonts w:hint="eastAsia"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1、</w:t>
      </w:r>
      <w:r>
        <w:rPr>
          <w:rFonts w:hint="eastAsia" w:ascii="宋体" w:hAnsi="宋体" w:eastAsia="宋体" w:cs="Times New Roman"/>
          <w:color w:val="auto"/>
          <w:sz w:val="28"/>
          <w:szCs w:val="28"/>
          <w:highlight w:val="none"/>
          <w:lang w:eastAsia="zh-CN"/>
        </w:rPr>
        <w:t>设备材料选型概述</w:t>
      </w:r>
    </w:p>
    <w:p>
      <w:pPr>
        <w:ind w:firstLine="560" w:firstLineChars="200"/>
        <w:rPr>
          <w:rFonts w:hint="default" w:ascii="宋体" w:hAnsi="宋体"/>
          <w:color w:val="auto"/>
          <w:sz w:val="28"/>
          <w:szCs w:val="28"/>
          <w:highlight w:val="none"/>
          <w:lang w:eastAsia="zh-CN"/>
        </w:rPr>
      </w:pPr>
      <w:r>
        <w:rPr>
          <w:rFonts w:hint="eastAsia" w:ascii="宋体" w:hAnsi="宋体" w:cs="Times New Roman"/>
          <w:color w:val="auto"/>
          <w:sz w:val="28"/>
          <w:szCs w:val="28"/>
          <w:highlight w:val="none"/>
        </w:rPr>
        <w:t>本项目总建筑面积</w:t>
      </w:r>
      <w:r>
        <w:rPr>
          <w:rFonts w:hint="default" w:ascii="宋体" w:hAnsi="宋体" w:cs="Times New Roman"/>
          <w:color w:val="auto"/>
          <w:sz w:val="28"/>
          <w:szCs w:val="28"/>
          <w:highlight w:val="none"/>
          <w:lang w:val="en-US" w:eastAsia="zh-CN"/>
        </w:rPr>
        <w:t>17375.94</w:t>
      </w:r>
      <w:r>
        <w:rPr>
          <w:rFonts w:hint="eastAsia" w:ascii="宋体" w:hAnsi="宋体" w:cs="Times New Roman"/>
          <w:color w:val="auto"/>
          <w:sz w:val="28"/>
          <w:szCs w:val="28"/>
          <w:highlight w:val="none"/>
        </w:rPr>
        <w:t>㎡，其中</w:t>
      </w:r>
      <w:r>
        <w:rPr>
          <w:rFonts w:hint="eastAsia" w:ascii="宋体" w:hAnsi="宋体" w:cs="Times New Roman"/>
          <w:color w:val="auto"/>
          <w:sz w:val="28"/>
          <w:szCs w:val="28"/>
          <w:highlight w:val="none"/>
          <w:lang w:val="en-US" w:eastAsia="zh-CN"/>
        </w:rPr>
        <w:t>地上建筑面积12795.94㎡</w:t>
      </w:r>
      <w:r>
        <w:rPr>
          <w:rFonts w:hint="eastAsia" w:ascii="宋体" w:hAnsi="宋体" w:cs="Times New Roman"/>
          <w:color w:val="auto"/>
          <w:sz w:val="28"/>
          <w:szCs w:val="28"/>
          <w:highlight w:val="none"/>
        </w:rPr>
        <w:t>。包括建筑</w:t>
      </w:r>
      <w:r>
        <w:rPr>
          <w:rFonts w:hint="eastAsia" w:ascii="宋体" w:hAnsi="宋体"/>
          <w:color w:val="auto"/>
          <w:sz w:val="28"/>
          <w:szCs w:val="28"/>
          <w:highlight w:val="none"/>
        </w:rPr>
        <w:t>工程的</w:t>
      </w:r>
      <w:r>
        <w:rPr>
          <w:rFonts w:hint="eastAsia" w:ascii="宋体" w:hAnsi="宋体"/>
          <w:color w:val="auto"/>
          <w:sz w:val="28"/>
          <w:szCs w:val="28"/>
          <w:highlight w:val="none"/>
          <w:lang w:val="en-US" w:eastAsia="zh-CN"/>
        </w:rPr>
        <w:t>玻璃、铝合金型材、门窗、铝合金五金配件、防火门、木门。</w:t>
      </w:r>
    </w:p>
    <w:p>
      <w:pPr>
        <w:outlineLvl w:val="3"/>
        <w:rPr>
          <w:rFonts w:hint="default" w:ascii="宋体" w:hAnsi="宋体"/>
          <w:b/>
          <w:color w:val="auto"/>
          <w:sz w:val="28"/>
          <w:szCs w:val="28"/>
          <w:highlight w:val="none"/>
          <w:lang w:val="en-US"/>
        </w:rPr>
      </w:pPr>
      <w:bookmarkStart w:id="202" w:name="_Toc20547"/>
      <w:bookmarkStart w:id="203" w:name="_Toc10467"/>
      <w:bookmarkStart w:id="204" w:name="_Toc21476"/>
      <w:bookmarkStart w:id="205" w:name="_Toc17394"/>
      <w:bookmarkStart w:id="206" w:name="_Toc23772"/>
      <w:bookmarkStart w:id="207" w:name="_Toc20706"/>
      <w:bookmarkStart w:id="208" w:name="_Toc31895"/>
      <w:bookmarkStart w:id="209" w:name="_Toc21033"/>
      <w:r>
        <w:rPr>
          <w:rFonts w:hint="eastAsia" w:ascii="宋体" w:hAnsi="宋体" w:cs="Times New Roman"/>
          <w:b/>
          <w:color w:val="auto"/>
          <w:sz w:val="28"/>
          <w:szCs w:val="28"/>
          <w:highlight w:val="none"/>
          <w:lang w:val="en-US" w:eastAsia="zh-CN"/>
        </w:rPr>
        <w:t>1.1</w:t>
      </w:r>
      <w:r>
        <w:rPr>
          <w:rFonts w:hint="eastAsia" w:ascii="宋体" w:hAnsi="宋体" w:eastAsia="宋体" w:cs="Times New Roman"/>
          <w:b/>
          <w:color w:val="auto"/>
          <w:sz w:val="28"/>
          <w:szCs w:val="28"/>
          <w:highlight w:val="none"/>
          <w:lang w:val="en-US" w:eastAsia="zh-CN"/>
        </w:rPr>
        <w:t xml:space="preserve"> </w:t>
      </w:r>
      <w:bookmarkEnd w:id="202"/>
      <w:bookmarkEnd w:id="203"/>
      <w:bookmarkEnd w:id="204"/>
      <w:bookmarkEnd w:id="205"/>
      <w:bookmarkEnd w:id="206"/>
      <w:bookmarkEnd w:id="207"/>
      <w:bookmarkEnd w:id="208"/>
      <w:bookmarkEnd w:id="209"/>
      <w:r>
        <w:rPr>
          <w:rFonts w:hint="eastAsia" w:ascii="宋体" w:hAnsi="宋体" w:cs="Times New Roman"/>
          <w:b/>
          <w:color w:val="auto"/>
          <w:sz w:val="28"/>
          <w:szCs w:val="28"/>
          <w:highlight w:val="none"/>
          <w:lang w:val="en-US" w:eastAsia="zh-CN"/>
        </w:rPr>
        <w:t>铝合金型材、门窗</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keepNext w:val="0"/>
              <w:keepLines w:val="0"/>
              <w:suppressLineNumbers w:val="0"/>
              <w:spacing w:before="0" w:beforeAutospacing="0" w:after="0" w:afterAutospacing="0"/>
              <w:ind w:left="0" w:right="0"/>
              <w:rPr>
                <w:rFonts w:hint="eastAsia" w:ascii="Times New Roman" w:hAnsi="Times New Roman"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普通窗：C0715、C0815、C0915、C1215、C2415、BYC1203、C4815</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cs="Times New Roman"/>
                <w:color w:val="auto"/>
                <w:szCs w:val="24"/>
                <w:highlight w:val="none"/>
                <w:lang w:val="en-US" w:eastAsia="zh-CN"/>
              </w:rPr>
              <w:t>组合窗尺寸具体详建施门窗大样D-02、D-03</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lang w:val="en-US"/>
              </w:rPr>
            </w:pPr>
            <w:r>
              <w:rPr>
                <w:rFonts w:hint="eastAsia" w:ascii="Times New Roman" w:hAnsi="Times New Roman" w:cs="Times New Roman"/>
                <w:color w:val="auto"/>
                <w:szCs w:val="24"/>
                <w:highlight w:val="none"/>
                <w:lang w:val="en-US" w:eastAsia="zh-CN"/>
              </w:rPr>
              <w:t>铝合金型材、门窗</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建筑外门窗由后期EPC单位再行深化设计；</w:t>
            </w:r>
          </w:p>
        </w:tc>
        <w:tc>
          <w:tcPr>
            <w:tcW w:w="3027"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《福建省民用建筑外窗工程技术规范》DBJ13-255-2016</w:t>
            </w: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3054350" cy="1663700"/>
            <wp:effectExtent l="0" t="0" r="6350" b="0"/>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4"/>
                    <a:stretch>
                      <a:fillRect/>
                    </a:stretch>
                  </pic:blipFill>
                  <pic:spPr>
                    <a:xfrm>
                      <a:off x="0" y="0"/>
                      <a:ext cx="3054350" cy="1663700"/>
                    </a:xfrm>
                    <a:prstGeom prst="rect">
                      <a:avLst/>
                    </a:prstGeom>
                    <a:noFill/>
                    <a:ln>
                      <a:noFill/>
                    </a:ln>
                  </pic:spPr>
                </pic:pic>
              </a:graphicData>
            </a:graphic>
          </wp:inline>
        </w:drawing>
      </w:r>
    </w:p>
    <w:p>
      <w:pPr>
        <w:jc w:val="center"/>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val="en-US" w:eastAsia="zh-CN"/>
        </w:rPr>
        <w:t>铝材：闽铝、奋安、凤铝。</w:t>
      </w: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铝合金五金配件</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cs="Times New Roman"/>
                <w:color w:val="auto"/>
                <w:szCs w:val="24"/>
                <w:highlight w:val="none"/>
                <w:lang w:val="en-US" w:eastAsia="zh-CN"/>
              </w:rPr>
              <w:t>详幕墙节点大样图</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门窗</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lang w:val="en-US"/>
              </w:rPr>
            </w:pPr>
            <w:r>
              <w:rPr>
                <w:rFonts w:hint="eastAsia" w:ascii="Times New Roman" w:hAnsi="Times New Roman" w:cs="Times New Roman"/>
                <w:color w:val="auto"/>
                <w:szCs w:val="24"/>
                <w:highlight w:val="none"/>
                <w:lang w:val="en-US" w:eastAsia="zh-CN"/>
              </w:rPr>
              <w:t>铝合金五金配件</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幕墙开启窗铰链及限制器的五金件均为不锈钢产品，铰链应为挤压型材并应灵活自如，位置应隐蔽要求符合GB9298、GB9300等相关国标；</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采用挂钩式的开启扇应在挂钩位置设置防脱落装置，多点锁闭的开启扇锁点设置</w:t>
            </w:r>
          </w:p>
        </w:tc>
        <w:tc>
          <w:tcPr>
            <w:tcW w:w="3027"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宋体" w:hAnsi="宋体" w:eastAsia="宋体" w:cs="Times New Roman"/>
                <w:color w:val="auto"/>
                <w:szCs w:val="21"/>
                <w:highlight w:val="none"/>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847850" cy="1682750"/>
            <wp:effectExtent l="0" t="0" r="6350" b="6350"/>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35"/>
                    <a:stretch>
                      <a:fillRect/>
                    </a:stretch>
                  </pic:blipFill>
                  <pic:spPr>
                    <a:xfrm>
                      <a:off x="0" y="0"/>
                      <a:ext cx="1847850" cy="1682750"/>
                    </a:xfrm>
                    <a:prstGeom prst="rect">
                      <a:avLst/>
                    </a:prstGeom>
                    <a:noFill/>
                    <a:ln>
                      <a:noFill/>
                    </a:ln>
                  </pic:spPr>
                </pic:pic>
              </a:graphicData>
            </a:graphic>
          </wp:inline>
        </w:drawing>
      </w:r>
    </w:p>
    <w:p>
      <w:pPr>
        <w:jc w:val="center"/>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pPr>
      <w:r>
        <w:rPr>
          <w:rFonts w:hint="eastAsia" w:ascii="宋体" w:hAnsi="宋体" w:eastAsia="宋体" w:cs="Times New Roman"/>
          <w:color w:val="auto"/>
          <w:kern w:val="2"/>
          <w:sz w:val="28"/>
          <w:szCs w:val="28"/>
          <w:highlight w:val="none"/>
          <w:lang w:val="en-US" w:eastAsia="zh-CN" w:bidi="ar-SA"/>
        </w:rPr>
        <w:t>五金配件：亚尔、国强、坚朗</w:t>
      </w:r>
      <w:r>
        <w:rPr>
          <w:rFonts w:hint="eastAsia" w:ascii="宋体" w:hAnsi="宋体" w:cs="Times New Roman"/>
          <w:color w:val="auto"/>
          <w:kern w:val="2"/>
          <w:sz w:val="28"/>
          <w:szCs w:val="28"/>
          <w:highlight w:val="none"/>
          <w:lang w:val="en-US" w:eastAsia="zh-CN" w:bidi="ar-SA"/>
        </w:rPr>
        <w:t>。</w:t>
      </w:r>
    </w:p>
    <w:p>
      <w:pPr>
        <w:pStyle w:val="87"/>
      </w:pP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3.1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防火门</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甲级防火门：FM（甲）0623、FM（甲）0923、FM（甲）1023、FM（甲）1223、FM（甲）1523、FM（甲）1525、FM（甲）1825、FM（甲）2025、FM（甲）1523、</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详建施图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乙级防火门：FM（乙）1023、FM（甲）1523、</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auto"/>
                <w:szCs w:val="24"/>
                <w:highlight w:val="none"/>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lang w:val="en-US"/>
              </w:rPr>
            </w:pPr>
            <w:r>
              <w:rPr>
                <w:rFonts w:hint="eastAsia" w:ascii="Times New Roman" w:hAnsi="Times New Roman" w:cs="Times New Roman"/>
                <w:color w:val="auto"/>
                <w:szCs w:val="24"/>
                <w:highlight w:val="none"/>
                <w:lang w:val="en-US" w:eastAsia="zh-CN"/>
              </w:rPr>
              <w:t>防火门</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本项目注明为常开式的防火门,当发生火灾时,设计有自动关闭和信号反馈的功能。双面设可手动开启功能。双开门应安装顺位器</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本项目未注明的防火门均为常闭防火门,在其明显位置设置“保持防火门关闭”的提示标识</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防火门必须安装相配套的防火五金配件:1、双侧水平把手通道锁(有弹簧斜舌或三段斜舌,无方舌.无钥匙孔，无钮)；2、不定位的自助闭门器(力警与门的宽度匹配)；3、双扇门需安装推杆带天地栓。I型顺位器；4、关团严实。能够闩位。防止闷爆(轰爆)和火焰进入疏散楼梯。</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p>
        </w:tc>
        <w:tc>
          <w:tcPr>
            <w:tcW w:w="3027"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国标2J609《防火门窗》</w:t>
            </w: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870200" cy="1882140"/>
            <wp:effectExtent l="0" t="0" r="0" b="10160"/>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36"/>
                    <a:stretch>
                      <a:fillRect/>
                    </a:stretch>
                  </pic:blipFill>
                  <pic:spPr>
                    <a:xfrm>
                      <a:off x="0" y="0"/>
                      <a:ext cx="2870200" cy="1882140"/>
                    </a:xfrm>
                    <a:prstGeom prst="rect">
                      <a:avLst/>
                    </a:prstGeom>
                    <a:noFill/>
                    <a:ln>
                      <a:noFill/>
                    </a:ln>
                  </pic:spPr>
                </pic:pic>
              </a:graphicData>
            </a:graphic>
          </wp:inline>
        </w:drawing>
      </w:r>
    </w:p>
    <w:p>
      <w:pPr>
        <w:jc w:val="center"/>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pPr>
      <w:r>
        <w:rPr>
          <w:rFonts w:hint="eastAsia" w:ascii="宋体" w:hAnsi="宋体" w:eastAsia="宋体" w:cs="Times New Roman"/>
          <w:color w:val="auto"/>
          <w:kern w:val="2"/>
          <w:sz w:val="28"/>
          <w:szCs w:val="28"/>
          <w:highlight w:val="none"/>
          <w:lang w:val="en-US" w:eastAsia="zh-CN" w:bidi="ar-SA"/>
        </w:rPr>
        <w:t>防火门：金盾、诚安蓝盾、上华</w:t>
      </w:r>
      <w:r>
        <w:rPr>
          <w:rFonts w:hint="eastAsia" w:ascii="宋体" w:hAnsi="宋体" w:cs="Times New Roman"/>
          <w:color w:val="auto"/>
          <w:kern w:val="2"/>
          <w:sz w:val="28"/>
          <w:szCs w:val="28"/>
          <w:highlight w:val="none"/>
          <w:lang w:val="en-US" w:eastAsia="zh-CN" w:bidi="ar-SA"/>
        </w:rPr>
        <w:t>。</w:t>
      </w: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3.1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木门</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普通门（黄橡木饰面厂家定制成品套装门）：M0823、M0923、M1023、M1223、M1523；</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玻璃门（12厚透明钢化玻璃）：BM1523、</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详建施图/建施门窗大样D-01</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lang w:val="en-US"/>
              </w:rPr>
            </w:pPr>
            <w:r>
              <w:rPr>
                <w:rFonts w:hint="eastAsia" w:ascii="Times New Roman" w:hAnsi="Times New Roman" w:cs="Times New Roman"/>
                <w:color w:val="auto"/>
                <w:szCs w:val="24"/>
                <w:highlight w:val="none"/>
                <w:lang w:val="en-US" w:eastAsia="zh-CN"/>
              </w:rPr>
              <w:t>木门</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高级装修木门均为厂家定制套装木门。包含门框、门套</w:t>
            </w:r>
            <w:r>
              <w:rPr>
                <w:rFonts w:hint="eastAsia" w:cs="Times New Roman"/>
                <w:color w:val="auto"/>
                <w:highlight w:val="none"/>
                <w:lang w:val="en-US" w:eastAsia="zh-CN"/>
              </w:rPr>
              <w:t>，</w:t>
            </w:r>
            <w:r>
              <w:rPr>
                <w:rFonts w:hint="default" w:cs="Times New Roman"/>
                <w:color w:val="auto"/>
                <w:highlight w:val="none"/>
                <w:lang w:val="en-US" w:eastAsia="zh-CN"/>
              </w:rPr>
              <w:t>门扇及相关配件,立面材料做法详装施图,由厂家提供样品做法及款式供设计人员和甲方共同确认后方可订货生产。</w:t>
            </w:r>
          </w:p>
        </w:tc>
        <w:tc>
          <w:tcPr>
            <w:tcW w:w="3027" w:type="dxa"/>
            <w:noWrap w:val="0"/>
            <w:tcMar>
              <w:top w:w="113" w:type="dxa"/>
              <w:bottom w:w="113" w:type="dxa"/>
            </w:tcMar>
            <w:vAlign w:val="center"/>
          </w:tcPr>
          <w:p>
            <w:pPr>
              <w:keepNext w:val="0"/>
              <w:keepLines w:val="0"/>
              <w:suppressLineNumbers w:val="0"/>
              <w:spacing w:before="0" w:beforeAutospacing="0" w:after="0" w:afterAutospacing="0"/>
              <w:ind w:left="0" w:right="0" w:firstLine="420" w:firstLineChars="200"/>
              <w:rPr>
                <w:rFonts w:hint="eastAsia" w:ascii="宋体" w:hAnsi="宋体" w:cs="Times New Roman"/>
                <w:color w:val="auto"/>
                <w:szCs w:val="21"/>
                <w:highlight w:val="none"/>
                <w:lang w:val="en-US" w:eastAsia="zh-CN"/>
              </w:rPr>
            </w:pPr>
            <w:r>
              <w:rPr>
                <w:rFonts w:hint="default" w:ascii="宋体" w:hAnsi="宋体" w:eastAsia="宋体" w:cs="Times New Roman"/>
                <w:color w:val="auto"/>
                <w:szCs w:val="21"/>
                <w:highlight w:val="none"/>
                <w:lang w:val="en-US" w:eastAsia="zh-CN"/>
              </w:rPr>
              <w:t>人造饰面板性能应符合国家标准《热固性树脂浸清纸高压装饰层积板》(HPL)GB/T7911-2013 的规定</w:t>
            </w:r>
            <w:r>
              <w:rPr>
                <w:rFonts w:hint="eastAsia" w:ascii="宋体" w:hAnsi="宋体" w:cs="Times New Roman"/>
                <w:color w:val="auto"/>
                <w:szCs w:val="21"/>
                <w:highlight w:val="none"/>
                <w:lang w:val="en-US" w:eastAsia="zh-CN"/>
              </w:rPr>
              <w:t>；</w:t>
            </w:r>
          </w:p>
          <w:p>
            <w:pPr>
              <w:pStyle w:val="87"/>
              <w:keepNext w:val="0"/>
              <w:keepLines w:val="0"/>
              <w:suppressLineNumbers w:val="0"/>
              <w:spacing w:before="0" w:beforeAutospacing="0" w:afterAutospacing="0"/>
              <w:ind w:left="0" w:leftChars="0" w:right="0" w:firstLine="420" w:firstLineChars="200"/>
              <w:rPr>
                <w:rFonts w:hint="default"/>
                <w:lang w:val="en-US" w:eastAsia="zh-CN"/>
              </w:rPr>
            </w:pPr>
            <w:r>
              <w:rPr>
                <w:rFonts w:hint="default"/>
                <w:lang w:val="en-US" w:eastAsia="zh-CN"/>
              </w:rPr>
              <w:t>门玻璃的选用应遵照《建筑玻璃应用技术规程》JGJ113-2015 和《建筑安全玻璃管理规定》发</w:t>
            </w:r>
            <w:r>
              <w:rPr>
                <w:rFonts w:hint="eastAsia"/>
                <w:lang w:val="en-US" w:eastAsia="zh-CN"/>
              </w:rPr>
              <w:t>改</w:t>
            </w:r>
            <w:r>
              <w:rPr>
                <w:rFonts w:hint="default"/>
                <w:lang w:val="en-US" w:eastAsia="zh-CN"/>
              </w:rPr>
              <w:t>运行</w:t>
            </w:r>
            <w:r>
              <w:rPr>
                <w:rFonts w:hint="eastAsia"/>
                <w:lang w:val="en-US" w:eastAsia="zh-CN"/>
              </w:rPr>
              <w:t>[</w:t>
            </w:r>
            <w:r>
              <w:rPr>
                <w:rFonts w:hint="default"/>
                <w:lang w:val="en-US" w:eastAsia="zh-CN"/>
              </w:rPr>
              <w:t>2003</w:t>
            </w:r>
            <w:r>
              <w:rPr>
                <w:rFonts w:hint="eastAsia"/>
                <w:lang w:val="en-US" w:eastAsia="zh-CN"/>
              </w:rPr>
              <w:t>]</w:t>
            </w:r>
            <w:r>
              <w:rPr>
                <w:rFonts w:hint="default"/>
                <w:lang w:val="en-US" w:eastAsia="zh-CN"/>
              </w:rPr>
              <w:t>2116号及当地主管部门的有关规定</w:t>
            </w: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054100" cy="1720850"/>
            <wp:effectExtent l="0" t="0" r="0" b="6350"/>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37"/>
                    <a:stretch>
                      <a:fillRect/>
                    </a:stretch>
                  </pic:blipFill>
                  <pic:spPr>
                    <a:xfrm>
                      <a:off x="0" y="0"/>
                      <a:ext cx="1054100" cy="1720850"/>
                    </a:xfrm>
                    <a:prstGeom prst="rect">
                      <a:avLst/>
                    </a:prstGeom>
                    <a:noFill/>
                    <a:ln>
                      <a:noFill/>
                    </a:ln>
                  </pic:spPr>
                </pic:pic>
              </a:graphicData>
            </a:graphic>
          </wp:inline>
        </w:drawing>
      </w:r>
    </w:p>
    <w:p>
      <w:pPr>
        <w:jc w:val="center"/>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参考品牌：</w:t>
      </w:r>
    </w:p>
    <w:p>
      <w:pPr>
        <w:rPr>
          <w:rFonts w:hint="eastAsia"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木门：梦天、盼盼、TATA</w:t>
      </w:r>
      <w:r>
        <w:rPr>
          <w:rFonts w:hint="eastAsia" w:ascii="宋体" w:hAnsi="宋体" w:cs="Times New Roman"/>
          <w:color w:val="auto"/>
          <w:kern w:val="2"/>
          <w:sz w:val="28"/>
          <w:szCs w:val="28"/>
          <w:highlight w:val="none"/>
          <w:lang w:val="en-US" w:eastAsia="zh-CN" w:bidi="ar-SA"/>
        </w:rPr>
        <w:t>。</w:t>
      </w:r>
    </w:p>
    <w:p/>
    <w:p/>
    <w:p>
      <w:pPr>
        <w:pStyle w:val="269"/>
        <w:spacing w:before="156" w:after="156" w:line="240" w:lineRule="auto"/>
        <w:jc w:val="center"/>
        <w:rPr>
          <w:rFonts w:hint="default" w:ascii="微软雅黑" w:hAnsi="微软雅黑" w:eastAsia="微软雅黑"/>
          <w:b/>
          <w:bCs/>
          <w:color w:val="auto"/>
          <w:kern w:val="0"/>
          <w:sz w:val="36"/>
          <w:szCs w:val="36"/>
          <w:highlight w:val="none"/>
          <w:lang w:val="en-US" w:eastAsia="zh-CN"/>
        </w:rPr>
      </w:pPr>
      <w:r>
        <w:rPr>
          <w:rFonts w:hint="eastAsia" w:ascii="微软雅黑" w:hAnsi="微软雅黑" w:eastAsia="微软雅黑"/>
          <w:b/>
          <w:bCs/>
          <w:color w:val="auto"/>
          <w:kern w:val="0"/>
          <w:sz w:val="36"/>
          <w:szCs w:val="36"/>
          <w:highlight w:val="none"/>
          <w:lang w:val="en-US" w:eastAsia="zh-CN"/>
        </w:rPr>
        <w:t>五 园林景观</w:t>
      </w:r>
    </w:p>
    <w:p>
      <w:pPr>
        <w:pStyle w:val="269"/>
        <w:spacing w:before="156" w:after="156" w:line="240" w:lineRule="auto"/>
        <w:rPr>
          <w:rFonts w:hint="eastAsia"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1、</w:t>
      </w:r>
      <w:r>
        <w:rPr>
          <w:rFonts w:hint="eastAsia" w:ascii="宋体" w:hAnsi="宋体" w:eastAsia="宋体" w:cs="Times New Roman"/>
          <w:color w:val="auto"/>
          <w:sz w:val="28"/>
          <w:szCs w:val="28"/>
          <w:highlight w:val="none"/>
          <w:lang w:eastAsia="zh-CN"/>
        </w:rPr>
        <w:t>设备材料选型概述</w:t>
      </w:r>
    </w:p>
    <w:p>
      <w:pPr>
        <w:ind w:firstLine="560" w:firstLineChars="200"/>
        <w:rPr>
          <w:rFonts w:hint="eastAsia" w:ascii="宋体" w:hAnsi="宋体"/>
          <w:color w:val="auto"/>
          <w:sz w:val="28"/>
          <w:szCs w:val="28"/>
          <w:highlight w:val="none"/>
          <w:lang w:val="en-US" w:eastAsia="zh-CN"/>
        </w:rPr>
      </w:pPr>
      <w:r>
        <w:rPr>
          <w:rFonts w:hint="eastAsia" w:ascii="宋体" w:hAnsi="宋体" w:cs="Times New Roman"/>
          <w:color w:val="auto"/>
          <w:sz w:val="28"/>
          <w:szCs w:val="28"/>
          <w:highlight w:val="none"/>
        </w:rPr>
        <w:t>本项目总建筑面积</w:t>
      </w:r>
      <w:r>
        <w:rPr>
          <w:rFonts w:hint="default" w:ascii="宋体" w:hAnsi="宋体" w:cs="Times New Roman"/>
          <w:color w:val="auto"/>
          <w:sz w:val="28"/>
          <w:szCs w:val="28"/>
          <w:highlight w:val="none"/>
          <w:lang w:val="en-US" w:eastAsia="zh-CN"/>
        </w:rPr>
        <w:t>17375.94</w:t>
      </w:r>
      <w:r>
        <w:rPr>
          <w:rFonts w:hint="eastAsia" w:ascii="宋体" w:hAnsi="宋体" w:cs="Times New Roman"/>
          <w:color w:val="auto"/>
          <w:sz w:val="28"/>
          <w:szCs w:val="28"/>
          <w:highlight w:val="none"/>
        </w:rPr>
        <w:t>㎡，其中</w:t>
      </w:r>
      <w:r>
        <w:rPr>
          <w:rFonts w:hint="eastAsia" w:ascii="宋体" w:hAnsi="宋体" w:cs="Times New Roman"/>
          <w:color w:val="auto"/>
          <w:sz w:val="28"/>
          <w:szCs w:val="28"/>
          <w:highlight w:val="none"/>
          <w:lang w:val="en-US" w:eastAsia="zh-CN"/>
        </w:rPr>
        <w:t>地上建筑面积12795.94㎡</w:t>
      </w:r>
      <w:r>
        <w:rPr>
          <w:rFonts w:hint="eastAsia" w:ascii="宋体" w:hAnsi="宋体" w:cs="Times New Roman"/>
          <w:color w:val="auto"/>
          <w:sz w:val="28"/>
          <w:szCs w:val="28"/>
          <w:highlight w:val="none"/>
        </w:rPr>
        <w:t>。包括建筑</w:t>
      </w:r>
      <w:r>
        <w:rPr>
          <w:rFonts w:hint="eastAsia" w:ascii="宋体" w:hAnsi="宋体"/>
          <w:color w:val="auto"/>
          <w:sz w:val="28"/>
          <w:szCs w:val="28"/>
          <w:highlight w:val="none"/>
        </w:rPr>
        <w:t>工程的</w:t>
      </w:r>
      <w:r>
        <w:rPr>
          <w:rFonts w:hint="eastAsia" w:ascii="宋体" w:hAnsi="宋体"/>
          <w:color w:val="auto"/>
          <w:sz w:val="28"/>
          <w:szCs w:val="28"/>
          <w:highlight w:val="none"/>
          <w:lang w:val="en-US" w:eastAsia="zh-CN"/>
        </w:rPr>
        <w:t>石材、透水砖。</w:t>
      </w: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石材</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石材（芝麻白、芝麻灰、山西黑）：磨光、火烧、自然、荔枝面花岗岩</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地面</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lang w:val="en-US"/>
              </w:rPr>
            </w:pPr>
            <w:r>
              <w:rPr>
                <w:rFonts w:hint="eastAsia" w:ascii="Times New Roman" w:hAnsi="Times New Roman" w:cs="Times New Roman"/>
                <w:color w:val="auto"/>
                <w:szCs w:val="24"/>
                <w:highlight w:val="none"/>
                <w:lang w:val="en-US" w:eastAsia="zh-CN"/>
              </w:rPr>
              <w:t>石材</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饰面工程：1、铺装面层如用石材，每块石材间冬季施工时留3-4毫米缝，夏季施工时留1-2毫米缝，图中注明的除外；2、景墙、水池石材贴面，其表明应涂刷“石材处理剂”两道（市场成品）并采用专用填缝剂，以防泛碱而污染石材面，并采用益胶泥粘贴；3、行车道内地面石材厚度：不超过400mm宽的石材厚度为50mm厚，超过400mm的均不低于</w:t>
            </w:r>
            <w:r>
              <w:rPr>
                <w:rFonts w:hint="eastAsia" w:ascii="Times New Roman" w:hAnsi="Times New Roman" w:cs="Times New Roman"/>
                <w:color w:val="auto"/>
                <w:highlight w:val="none"/>
                <w:lang w:val="en-US" w:eastAsia="zh-CN"/>
              </w:rPr>
              <w:t>50mm厚，图</w:t>
            </w:r>
            <w:r>
              <w:rPr>
                <w:rFonts w:hint="eastAsia" w:cs="Times New Roman"/>
                <w:color w:val="auto"/>
                <w:highlight w:val="none"/>
                <w:lang w:val="en-US" w:eastAsia="zh-CN"/>
              </w:rPr>
              <w:t>中注明的除外。</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795780" cy="1463040"/>
            <wp:effectExtent l="0" t="0" r="7620" b="10160"/>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38"/>
                    <a:stretch>
                      <a:fillRect/>
                    </a:stretch>
                  </pic:blipFill>
                  <pic:spPr>
                    <a:xfrm>
                      <a:off x="0" y="0"/>
                      <a:ext cx="1795780" cy="1463040"/>
                    </a:xfrm>
                    <a:prstGeom prst="rect">
                      <a:avLst/>
                    </a:prstGeom>
                    <a:noFill/>
                    <a:ln>
                      <a:noFill/>
                    </a:ln>
                  </pic:spPr>
                </pic:pic>
              </a:graphicData>
            </a:graphic>
          </wp:inline>
        </w:drawing>
      </w:r>
      <w:r>
        <w:drawing>
          <wp:inline distT="0" distB="0" distL="114300" distR="114300">
            <wp:extent cx="1748790" cy="1466215"/>
            <wp:effectExtent l="0" t="0" r="3810" b="6985"/>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39"/>
                    <a:stretch>
                      <a:fillRect/>
                    </a:stretch>
                  </pic:blipFill>
                  <pic:spPr>
                    <a:xfrm>
                      <a:off x="0" y="0"/>
                      <a:ext cx="1748790" cy="1466215"/>
                    </a:xfrm>
                    <a:prstGeom prst="rect">
                      <a:avLst/>
                    </a:prstGeom>
                    <a:noFill/>
                    <a:ln>
                      <a:noFill/>
                    </a:ln>
                  </pic:spPr>
                </pic:pic>
              </a:graphicData>
            </a:graphic>
          </wp:inline>
        </w:drawing>
      </w:r>
    </w:p>
    <w:p>
      <w:pPr>
        <w:jc w:val="center"/>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r>
        <w:rPr>
          <w:rFonts w:hint="eastAsia" w:ascii="宋体" w:hAnsi="宋体"/>
          <w:color w:val="auto"/>
          <w:sz w:val="28"/>
          <w:szCs w:val="28"/>
          <w:highlight w:val="none"/>
          <w:lang w:val="en-US" w:eastAsia="zh-CN"/>
        </w:rPr>
        <w:t>由EPC单位提供。</w:t>
      </w:r>
    </w:p>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透水砖</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60mm厚PC仿石透水砖</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地面</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lang w:val="en-US"/>
              </w:rPr>
            </w:pPr>
            <w:r>
              <w:rPr>
                <w:rFonts w:hint="eastAsia" w:ascii="Times New Roman" w:hAnsi="Times New Roman" w:cs="Times New Roman"/>
                <w:color w:val="auto"/>
                <w:szCs w:val="24"/>
                <w:highlight w:val="none"/>
                <w:lang w:val="en-US" w:eastAsia="zh-CN"/>
              </w:rPr>
              <w:t>透水砖</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lang w:val="en-US" w:eastAsia="zh-CN"/>
              </w:rPr>
            </w:pPr>
            <w:r>
              <w:rPr>
                <w:rFonts w:hint="eastAsia" w:cs="Times New Roman"/>
                <w:color w:val="auto"/>
                <w:highlight w:val="none"/>
                <w:lang w:val="en-US" w:eastAsia="zh-CN"/>
              </w:rPr>
              <w:t>1、</w:t>
            </w:r>
            <w:r>
              <w:rPr>
                <w:rFonts w:hint="eastAsia"/>
                <w:lang w:val="en-US" w:eastAsia="zh-CN"/>
              </w:rPr>
              <w:t>60mm厚PC仿石透水砖，粗砂扫缝，洒水封缝；</w:t>
            </w:r>
          </w:p>
          <w:p>
            <w:pPr>
              <w:pStyle w:val="34"/>
              <w:keepNext w:val="0"/>
              <w:keepLines w:val="0"/>
              <w:suppressLineNumbers w:val="0"/>
              <w:spacing w:before="0" w:beforeAutospacing="0" w:afterAutospacing="0"/>
              <w:ind w:left="0" w:right="0"/>
              <w:rPr>
                <w:rFonts w:hint="eastAsia"/>
                <w:lang w:val="en-US" w:eastAsia="zh-CN"/>
              </w:rPr>
            </w:pPr>
            <w:r>
              <w:rPr>
                <w:rFonts w:hint="eastAsia"/>
                <w:lang w:val="en-US" w:eastAsia="zh-CN"/>
              </w:rPr>
              <w:t>2、30mm厚1:6干性水泥砂浆；</w:t>
            </w:r>
          </w:p>
          <w:p>
            <w:pPr>
              <w:pStyle w:val="34"/>
              <w:keepNext w:val="0"/>
              <w:keepLines w:val="0"/>
              <w:suppressLineNumbers w:val="0"/>
              <w:spacing w:before="0" w:beforeAutospacing="0" w:afterAutospacing="0"/>
              <w:ind w:left="0" w:right="0"/>
              <w:rPr>
                <w:rFonts w:hint="eastAsia"/>
                <w:lang w:val="en-US" w:eastAsia="zh-CN"/>
              </w:rPr>
            </w:pPr>
            <w:r>
              <w:rPr>
                <w:rFonts w:hint="eastAsia"/>
                <w:lang w:val="en-US" w:eastAsia="zh-CN"/>
              </w:rPr>
              <w:t>3、100mm厚C20无砂大孔混凝土基层；</w:t>
            </w:r>
          </w:p>
          <w:p>
            <w:pPr>
              <w:pStyle w:val="34"/>
              <w:keepNext w:val="0"/>
              <w:keepLines w:val="0"/>
              <w:suppressLineNumbers w:val="0"/>
              <w:spacing w:before="0" w:beforeAutospacing="0" w:afterAutospacing="0"/>
              <w:ind w:left="0" w:right="0"/>
              <w:rPr>
                <w:rFonts w:hint="eastAsia"/>
                <w:lang w:val="en-US" w:eastAsia="zh-CN"/>
              </w:rPr>
            </w:pPr>
            <w:r>
              <w:rPr>
                <w:rFonts w:hint="eastAsia"/>
                <w:lang w:val="en-US" w:eastAsia="zh-CN"/>
              </w:rPr>
              <w:t>4、300mm厚天然级配砂石碾压实；</w:t>
            </w:r>
          </w:p>
          <w:p>
            <w:pPr>
              <w:pStyle w:val="34"/>
              <w:keepNext w:val="0"/>
              <w:keepLines w:val="0"/>
              <w:suppressLineNumbers w:val="0"/>
              <w:spacing w:before="0" w:beforeAutospacing="0" w:afterAutospacing="0"/>
              <w:ind w:left="0" w:right="0"/>
              <w:rPr>
                <w:rFonts w:hint="default"/>
                <w:lang w:val="en-US" w:eastAsia="zh-CN"/>
              </w:rPr>
            </w:pPr>
            <w:r>
              <w:rPr>
                <w:rFonts w:hint="eastAsia"/>
                <w:lang w:val="en-US" w:eastAsia="zh-CN"/>
              </w:rPr>
              <w:t>5、路基碾压、压实度≥93%。</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777490" cy="1842770"/>
            <wp:effectExtent l="0" t="0" r="3810" b="11430"/>
            <wp:docPr id="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
                    <pic:cNvPicPr>
                      <a:picLocks noChangeAspect="1"/>
                    </pic:cNvPicPr>
                  </pic:nvPicPr>
                  <pic:blipFill>
                    <a:blip r:embed="rId40"/>
                    <a:stretch>
                      <a:fillRect/>
                    </a:stretch>
                  </pic:blipFill>
                  <pic:spPr>
                    <a:xfrm>
                      <a:off x="0" y="0"/>
                      <a:ext cx="2777490" cy="1842770"/>
                    </a:xfrm>
                    <a:prstGeom prst="rect">
                      <a:avLst/>
                    </a:prstGeom>
                    <a:noFill/>
                    <a:ln>
                      <a:noFill/>
                    </a:ln>
                  </pic:spPr>
                </pic:pic>
              </a:graphicData>
            </a:graphic>
          </wp:inline>
        </w:drawing>
      </w:r>
    </w:p>
    <w:p>
      <w:pPr>
        <w:jc w:val="center"/>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default" w:ascii="宋体" w:hAnsi="宋体" w:eastAsia="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r>
        <w:rPr>
          <w:rFonts w:hint="eastAsia" w:ascii="宋体" w:hAnsi="宋体"/>
          <w:color w:val="auto"/>
          <w:sz w:val="28"/>
          <w:szCs w:val="28"/>
          <w:highlight w:val="none"/>
          <w:lang w:val="en-US" w:eastAsia="zh-CN"/>
        </w:rPr>
        <w:t>由EPC单位提供。</w:t>
      </w:r>
    </w:p>
    <w:p/>
    <w:p/>
    <w:p/>
    <w:p>
      <w:pPr>
        <w:pStyle w:val="269"/>
        <w:spacing w:before="156" w:after="156" w:line="240" w:lineRule="auto"/>
        <w:jc w:val="center"/>
        <w:outlineLvl w:val="0"/>
        <w:rPr>
          <w:rFonts w:hint="default" w:ascii="微软雅黑" w:hAnsi="微软雅黑" w:eastAsia="微软雅黑"/>
          <w:b/>
          <w:bCs/>
          <w:color w:val="auto"/>
          <w:kern w:val="0"/>
          <w:sz w:val="36"/>
          <w:szCs w:val="36"/>
          <w:highlight w:val="none"/>
          <w:lang w:val="en-US" w:eastAsia="zh-CN"/>
        </w:rPr>
      </w:pPr>
      <w:r>
        <w:rPr>
          <w:rFonts w:hint="eastAsia" w:ascii="微软雅黑" w:hAnsi="微软雅黑" w:eastAsia="微软雅黑"/>
          <w:b/>
          <w:bCs/>
          <w:color w:val="auto"/>
          <w:kern w:val="0"/>
          <w:sz w:val="36"/>
          <w:szCs w:val="36"/>
          <w:highlight w:val="none"/>
          <w:lang w:val="en-US" w:eastAsia="zh-CN"/>
        </w:rPr>
        <w:t>六 安装工程</w:t>
      </w:r>
    </w:p>
    <w:p>
      <w:pPr>
        <w:pStyle w:val="269"/>
        <w:spacing w:before="156" w:after="156" w:line="240" w:lineRule="auto"/>
        <w:rPr>
          <w:rFonts w:hint="eastAsia"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1、</w:t>
      </w:r>
      <w:r>
        <w:rPr>
          <w:rFonts w:hint="eastAsia" w:ascii="宋体" w:hAnsi="宋体" w:eastAsia="宋体" w:cs="Times New Roman"/>
          <w:color w:val="auto"/>
          <w:sz w:val="28"/>
          <w:szCs w:val="28"/>
          <w:highlight w:val="none"/>
          <w:lang w:eastAsia="zh-CN"/>
        </w:rPr>
        <w:t>设备材料选型概述</w:t>
      </w:r>
    </w:p>
    <w:p>
      <w:pPr>
        <w:ind w:firstLine="560" w:firstLineChars="200"/>
        <w:rPr>
          <w:rFonts w:hint="default"/>
          <w:lang w:val="en-US"/>
        </w:rPr>
      </w:pPr>
      <w:r>
        <w:rPr>
          <w:rFonts w:hint="eastAsia" w:ascii="宋体" w:hAnsi="宋体" w:cs="Times New Roman"/>
          <w:color w:val="auto"/>
          <w:sz w:val="28"/>
          <w:szCs w:val="28"/>
          <w:highlight w:val="none"/>
        </w:rPr>
        <w:t>包括建筑</w:t>
      </w:r>
      <w:r>
        <w:rPr>
          <w:rFonts w:hint="eastAsia" w:ascii="宋体" w:hAnsi="宋体"/>
          <w:color w:val="auto"/>
          <w:sz w:val="28"/>
          <w:szCs w:val="28"/>
          <w:highlight w:val="none"/>
        </w:rPr>
        <w:t>工程的</w:t>
      </w:r>
      <w:r>
        <w:rPr>
          <w:rFonts w:hint="eastAsia" w:ascii="宋体" w:hAnsi="宋体"/>
          <w:color w:val="auto"/>
          <w:sz w:val="28"/>
          <w:szCs w:val="28"/>
          <w:highlight w:val="none"/>
          <w:lang w:val="en-US" w:eastAsia="zh-CN"/>
        </w:rPr>
        <w:t>配电箱</w:t>
      </w:r>
      <w:r>
        <w:rPr>
          <w:rFonts w:hint="eastAsia" w:ascii="宋体" w:hAnsi="宋体" w:cs="Times New Roman"/>
          <w:color w:val="auto"/>
          <w:sz w:val="28"/>
          <w:szCs w:val="28"/>
          <w:highlight w:val="none"/>
          <w:lang w:val="en-US" w:eastAsia="zh-CN"/>
        </w:rPr>
        <w:t>（柜）、元器件、桥架、母线槽、电线电缆、灯具、开关、插座、塑料管、钢丝网骨架PE管、钢塑复合管、聚乙烯(PE)双壁波纹管、电缆保护管、KBG、JDG电工套管、卫生洁具、阀门、通风风机及部件、抗震支架（各专业）、水泵变频生活供水设备、检查井、水箱、电梯、（UPS电源、机柜）、沟槽管件、成品风管、能耗电表及能耗系统、智能照明系统、充电桩、（潜污泵、消防水泵）、排气扇、柴油发电机、浴霸、烘手器、LED夜景灯具、球墨铸铁管及管件、空调。</w:t>
      </w:r>
    </w:p>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配电箱（柜）</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FF0000"/>
                <w:szCs w:val="24"/>
                <w:highlight w:val="none"/>
              </w:rPr>
            </w:pPr>
            <w:r>
              <w:rPr>
                <w:rFonts w:hint="eastAsia" w:ascii="Times New Roman" w:hAnsi="Times New Roman" w:eastAsia="宋体" w:cs="Times New Roman"/>
                <w:color w:val="auto"/>
                <w:kern w:val="0"/>
                <w:sz w:val="20"/>
                <w:szCs w:val="24"/>
                <w:highlight w:val="none"/>
                <w:lang w:val="en-US" w:eastAsia="zh-CN" w:bidi="ar-SA"/>
              </w:rPr>
              <w:t>1</w:t>
            </w:r>
          </w:p>
        </w:tc>
        <w:tc>
          <w:tcPr>
            <w:tcW w:w="4757" w:type="dxa"/>
            <w:noWrap w:val="0"/>
            <w:vAlign w:val="top"/>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成套配置，因规格型号过多，</w:t>
            </w:r>
          </w:p>
          <w:p>
            <w:pPr>
              <w:keepNext w:val="0"/>
              <w:keepLines w:val="0"/>
              <w:suppressLineNumbers w:val="0"/>
              <w:spacing w:before="0" w:beforeAutospacing="0" w:after="0" w:afterAutospacing="0"/>
              <w:ind w:left="0" w:right="0"/>
              <w:rPr>
                <w:rFonts w:hint="default"/>
                <w:color w:val="FF0000"/>
                <w:lang w:val="en-US" w:eastAsia="zh-CN"/>
              </w:rPr>
            </w:pPr>
            <w:r>
              <w:rPr>
                <w:rFonts w:hint="eastAsia" w:ascii="Times New Roman" w:hAnsi="Times New Roman" w:eastAsia="宋体" w:cs="Times New Roman"/>
                <w:color w:val="auto"/>
                <w:kern w:val="0"/>
                <w:sz w:val="20"/>
                <w:szCs w:val="24"/>
                <w:highlight w:val="none"/>
                <w:lang w:val="en-US" w:eastAsia="zh-CN" w:bidi="ar-SA"/>
              </w:rPr>
              <w:t>具体详见电气图纸</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变配电房、强电间、配电间、控制室等</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配电箱（柜）</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cs="Times New Roman"/>
                <w:color w:val="auto"/>
                <w:highlight w:val="none"/>
                <w:lang w:val="en-US" w:eastAsia="zh-CN"/>
              </w:rPr>
              <w:t>配电</w:t>
            </w:r>
            <w:r>
              <w:rPr>
                <w:rFonts w:hint="default" w:ascii="Times New Roman" w:hAnsi="Times New Roman" w:cs="Times New Roman"/>
                <w:color w:val="auto"/>
                <w:highlight w:val="none"/>
                <w:lang w:val="en-US" w:eastAsia="zh-CN"/>
              </w:rPr>
              <w:t>柜、控制柜、配电箱安装</w:t>
            </w:r>
            <w:r>
              <w:rPr>
                <w:rFonts w:hint="eastAsia" w:ascii="Times New Roman" w:hAnsi="Times New Roman"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ascii="Times New Roman" w:hAnsi="Times New Roman" w:cs="Times New Roman"/>
                <w:color w:val="auto"/>
                <w:highlight w:val="none"/>
                <w:lang w:val="en-US" w:eastAsia="zh-CN"/>
              </w:rPr>
              <w:t>(1)配电箱(柜)的机械闭锁、电气</w:t>
            </w:r>
            <w:r>
              <w:rPr>
                <w:rFonts w:hint="eastAsia" w:ascii="Times New Roman" w:hAnsi="Times New Roman" w:cs="Times New Roman"/>
                <w:color w:val="auto"/>
                <w:highlight w:val="none"/>
                <w:lang w:val="en-US" w:eastAsia="zh-CN"/>
              </w:rPr>
              <w:t>闭锁</w:t>
            </w:r>
            <w:r>
              <w:rPr>
                <w:rFonts w:hint="default" w:ascii="Times New Roman" w:hAnsi="Times New Roman" w:cs="Times New Roman"/>
                <w:color w:val="auto"/>
                <w:highlight w:val="none"/>
                <w:lang w:val="en-US" w:eastAsia="zh-CN"/>
              </w:rPr>
              <w:t>应</w:t>
            </w:r>
            <w:r>
              <w:rPr>
                <w:rFonts w:hint="eastAsia" w:ascii="Times New Roman" w:hAnsi="Times New Roman" w:cs="Times New Roman"/>
                <w:color w:val="auto"/>
                <w:highlight w:val="none"/>
                <w:lang w:val="en-US" w:eastAsia="zh-CN"/>
              </w:rPr>
              <w:t>动</w:t>
            </w:r>
            <w:r>
              <w:rPr>
                <w:rFonts w:hint="default" w:ascii="Times New Roman" w:hAnsi="Times New Roman" w:cs="Times New Roman"/>
                <w:color w:val="auto"/>
                <w:highlight w:val="none"/>
                <w:lang w:val="en-US" w:eastAsia="zh-CN"/>
              </w:rPr>
              <w:t>作准</w:t>
            </w:r>
            <w:r>
              <w:rPr>
                <w:rFonts w:hint="eastAsia" w:ascii="Times New Roman" w:hAnsi="Times New Roman" w:cs="Times New Roman"/>
                <w:color w:val="auto"/>
                <w:highlight w:val="none"/>
                <w:lang w:val="en-US" w:eastAsia="zh-CN"/>
              </w:rPr>
              <w:t>确</w:t>
            </w:r>
            <w:r>
              <w:rPr>
                <w:rFonts w:hint="default" w:ascii="Times New Roman" w:hAnsi="Times New Roman" w:cs="Times New Roman"/>
                <w:color w:val="auto"/>
                <w:highlight w:val="none"/>
                <w:lang w:val="en-US" w:eastAsia="zh-CN"/>
              </w:rPr>
              <w:t>、可靠。(2)变电所低配电</w:t>
            </w:r>
            <w:r>
              <w:rPr>
                <w:rFonts w:hint="eastAsia" w:ascii="Times New Roman" w:hAnsi="Times New Roman" w:cs="Times New Roman"/>
                <w:color w:val="auto"/>
                <w:highlight w:val="none"/>
                <w:lang w:val="en-US" w:eastAsia="zh-CN"/>
              </w:rPr>
              <w:t>柜</w:t>
            </w:r>
            <w:r>
              <w:rPr>
                <w:rFonts w:hint="default" w:ascii="Times New Roman" w:hAnsi="Times New Roman" w:cs="Times New Roman"/>
                <w:color w:val="auto"/>
                <w:highlight w:val="none"/>
                <w:lang w:val="en-US" w:eastAsia="zh-CN"/>
              </w:rPr>
              <w:t>的保护接导体与接地干</w:t>
            </w:r>
            <w:r>
              <w:rPr>
                <w:rFonts w:hint="eastAsia" w:ascii="Times New Roman" w:hAnsi="Times New Roman" w:cs="Times New Roman"/>
                <w:color w:val="auto"/>
                <w:highlight w:val="none"/>
                <w:lang w:val="en-US" w:eastAsia="zh-CN"/>
              </w:rPr>
              <w:t>线</w:t>
            </w:r>
            <w:r>
              <w:rPr>
                <w:rFonts w:hint="default" w:ascii="Times New Roman" w:hAnsi="Times New Roman" w:cs="Times New Roman"/>
                <w:color w:val="auto"/>
                <w:highlight w:val="none"/>
                <w:lang w:val="en-US" w:eastAsia="zh-CN"/>
              </w:rPr>
              <w:t>应采用</w:t>
            </w:r>
            <w:r>
              <w:rPr>
                <w:rFonts w:hint="eastAsia" w:ascii="Times New Roman" w:hAnsi="Times New Roman" w:cs="Times New Roman"/>
                <w:color w:val="auto"/>
                <w:highlight w:val="none"/>
                <w:lang w:val="en-US" w:eastAsia="zh-CN"/>
              </w:rPr>
              <w:t>螺栓</w:t>
            </w:r>
            <w:r>
              <w:rPr>
                <w:rFonts w:hint="default" w:ascii="Times New Roman" w:hAnsi="Times New Roman" w:cs="Times New Roman"/>
                <w:color w:val="auto"/>
                <w:highlight w:val="none"/>
                <w:lang w:val="en-US" w:eastAsia="zh-CN"/>
              </w:rPr>
              <w:t>连接,防</w:t>
            </w:r>
            <w:r>
              <w:rPr>
                <w:rFonts w:hint="eastAsia" w:ascii="Times New Roman" w:hAnsi="Times New Roman" w:cs="Times New Roman"/>
                <w:color w:val="auto"/>
                <w:highlight w:val="none"/>
                <w:lang w:val="en-US" w:eastAsia="zh-CN"/>
              </w:rPr>
              <w:t>松</w:t>
            </w:r>
            <w:r>
              <w:rPr>
                <w:rFonts w:hint="default" w:ascii="Times New Roman" w:hAnsi="Times New Roman" w:cs="Times New Roman"/>
                <w:color w:val="auto"/>
                <w:highlight w:val="none"/>
                <w:lang w:val="en-US" w:eastAsia="zh-CN"/>
              </w:rPr>
              <w:t>零件应齐全。(3 ) 配电箱(柜)安装应符</w:t>
            </w:r>
            <w:r>
              <w:rPr>
                <w:rFonts w:hint="eastAsia" w:ascii="Times New Roman" w:hAnsi="Times New Roman" w:cs="Times New Roman"/>
                <w:color w:val="auto"/>
                <w:highlight w:val="none"/>
                <w:lang w:val="en-US" w:eastAsia="zh-CN"/>
              </w:rPr>
              <w:t>合下</w:t>
            </w:r>
            <w:r>
              <w:rPr>
                <w:rFonts w:hint="default" w:ascii="Times New Roman" w:hAnsi="Times New Roman" w:cs="Times New Roman"/>
                <w:color w:val="auto"/>
                <w:highlight w:val="none"/>
                <w:lang w:val="en-US" w:eastAsia="zh-CN"/>
              </w:rPr>
              <w:t>列现定:(</w:t>
            </w:r>
            <w:r>
              <w:rPr>
                <w:rFonts w:hint="eastAsia" w:ascii="Times New Roman" w:hAnsi="Times New Roman" w:cs="Times New Roman"/>
                <w:color w:val="auto"/>
                <w:highlight w:val="none"/>
                <w:lang w:val="en-US" w:eastAsia="zh-CN"/>
              </w:rPr>
              <w:t>a</w:t>
            </w:r>
            <w:r>
              <w:rPr>
                <w:rFonts w:hint="default" w:ascii="Times New Roman" w:hAnsi="Times New Roman" w:cs="Times New Roman"/>
                <w:color w:val="auto"/>
                <w:highlight w:val="none"/>
                <w:lang w:val="en-US" w:eastAsia="zh-CN"/>
              </w:rPr>
              <w:t>)室外落地式配电箱(柜)应安装在高出地坪不小于200 m</w:t>
            </w:r>
            <w:r>
              <w:rPr>
                <w:rFonts w:hint="eastAsia" w:ascii="Times New Roman" w:hAnsi="Times New Roman" w:cs="Times New Roman"/>
                <w:color w:val="auto"/>
                <w:highlight w:val="none"/>
                <w:lang w:val="en-US" w:eastAsia="zh-CN"/>
              </w:rPr>
              <w:t>m</w:t>
            </w:r>
            <w:r>
              <w:rPr>
                <w:rFonts w:hint="default" w:ascii="Times New Roman" w:hAnsi="Times New Roman" w:cs="Times New Roman"/>
                <w:color w:val="auto"/>
                <w:highlight w:val="none"/>
                <w:lang w:val="en-US" w:eastAsia="zh-CN"/>
              </w:rPr>
              <w:t>的底座上,底座周围应</w:t>
            </w:r>
            <w:r>
              <w:rPr>
                <w:rFonts w:hint="eastAsia" w:ascii="Times New Roman" w:hAnsi="Times New Roman" w:cs="Times New Roman"/>
                <w:color w:val="auto"/>
                <w:highlight w:val="none"/>
                <w:lang w:val="en-US" w:eastAsia="zh-CN"/>
              </w:rPr>
              <w:t>采取封闭措施</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b</w:t>
            </w:r>
            <w:r>
              <w:rPr>
                <w:rFonts w:hint="default" w:ascii="Times New Roman" w:hAnsi="Times New Roman" w:cs="Times New Roman"/>
                <w:color w:val="auto"/>
                <w:highlight w:val="none"/>
                <w:lang w:val="en-US" w:eastAsia="zh-CN"/>
              </w:rPr>
              <w:t>) 配电箱(柜)不应设置在</w:t>
            </w:r>
            <w:r>
              <w:rPr>
                <w:rFonts w:hint="default" w:cs="Times New Roman"/>
                <w:color w:val="auto"/>
                <w:highlight w:val="none"/>
                <w:lang w:val="en-US" w:eastAsia="zh-CN"/>
              </w:rPr>
              <w:t>水管接头的下方。(4)当配电箱(柜)内设有中性导体(N)和保护接地导件(PE)母排或端子板时,应</w:t>
            </w:r>
            <w:r>
              <w:rPr>
                <w:rFonts w:hint="eastAsia" w:cs="Times New Roman"/>
                <w:color w:val="auto"/>
                <w:highlight w:val="none"/>
                <w:lang w:val="en-US" w:eastAsia="zh-CN"/>
              </w:rPr>
              <w:t>符</w:t>
            </w:r>
            <w:r>
              <w:rPr>
                <w:rFonts w:hint="default" w:cs="Times New Roman"/>
                <w:color w:val="auto"/>
                <w:highlight w:val="none"/>
                <w:lang w:val="en-US" w:eastAsia="zh-CN"/>
              </w:rPr>
              <w:t>合下列</w:t>
            </w:r>
            <w:r>
              <w:rPr>
                <w:rFonts w:hint="eastAsia" w:cs="Times New Roman"/>
                <w:color w:val="auto"/>
                <w:highlight w:val="none"/>
                <w:lang w:val="en-US" w:eastAsia="zh-CN"/>
              </w:rPr>
              <w:t>规</w:t>
            </w:r>
            <w:r>
              <w:rPr>
                <w:rFonts w:hint="default" w:cs="Times New Roman"/>
                <w:color w:val="auto"/>
                <w:highlight w:val="none"/>
                <w:lang w:val="en-US" w:eastAsia="zh-CN"/>
              </w:rPr>
              <w:t>定:(</w:t>
            </w:r>
            <w:r>
              <w:rPr>
                <w:rFonts w:hint="eastAsia" w:cs="Times New Roman"/>
                <w:color w:val="auto"/>
                <w:highlight w:val="none"/>
                <w:lang w:val="en-US" w:eastAsia="zh-CN"/>
              </w:rPr>
              <w:t>a</w:t>
            </w:r>
            <w:r>
              <w:rPr>
                <w:rFonts w:hint="default" w:cs="Times New Roman"/>
                <w:color w:val="auto"/>
                <w:highlight w:val="none"/>
                <w:lang w:val="en-US" w:eastAsia="zh-CN"/>
              </w:rPr>
              <w:t>) N母排或N端子板</w:t>
            </w:r>
            <w:r>
              <w:rPr>
                <w:rFonts w:hint="eastAsia" w:cs="Times New Roman"/>
                <w:color w:val="auto"/>
                <w:highlight w:val="none"/>
                <w:lang w:val="en-US" w:eastAsia="zh-CN"/>
              </w:rPr>
              <w:t>必</w:t>
            </w:r>
            <w:r>
              <w:rPr>
                <w:rFonts w:hint="default" w:cs="Times New Roman"/>
                <w:color w:val="auto"/>
                <w:highlight w:val="none"/>
                <w:lang w:val="en-US" w:eastAsia="zh-CN"/>
              </w:rPr>
              <w:t>须与金属电器安装板做绝缘</w:t>
            </w:r>
            <w:r>
              <w:rPr>
                <w:rFonts w:hint="eastAsia" w:cs="Times New Roman"/>
                <w:color w:val="auto"/>
                <w:highlight w:val="none"/>
                <w:lang w:val="en-US" w:eastAsia="zh-CN"/>
              </w:rPr>
              <w:t>隔离</w:t>
            </w:r>
            <w:r>
              <w:rPr>
                <w:rFonts w:hint="default" w:cs="Times New Roman"/>
                <w:color w:val="auto"/>
                <w:highlight w:val="none"/>
                <w:lang w:val="en-US" w:eastAsia="zh-CN"/>
              </w:rPr>
              <w:t>,PE母排或 PE 端子板必须与金属电器安装板做电气连接</w:t>
            </w:r>
            <w:r>
              <w:rPr>
                <w:rFonts w:hint="eastAsia" w:cs="Times New Roman"/>
                <w:color w:val="auto"/>
                <w:highlight w:val="none"/>
                <w:lang w:val="en-US" w:eastAsia="zh-CN"/>
              </w:rPr>
              <w:t>；</w:t>
            </w:r>
            <w:r>
              <w:rPr>
                <w:rFonts w:hint="default" w:cs="Times New Roman"/>
                <w:color w:val="auto"/>
                <w:highlight w:val="none"/>
                <w:lang w:val="en-US" w:eastAsia="zh-CN"/>
              </w:rPr>
              <w:t>(b) PE线必须通过PE母排或PE端子板连接</w:t>
            </w:r>
            <w:r>
              <w:rPr>
                <w:rFonts w:hint="eastAsia" w:cs="Times New Roman"/>
                <w:color w:val="auto"/>
                <w:highlight w:val="none"/>
                <w:lang w:val="en-US" w:eastAsia="zh-CN"/>
              </w:rPr>
              <w:t>；</w:t>
            </w:r>
            <w:r>
              <w:rPr>
                <w:rFonts w:hint="default" w:cs="Times New Roman"/>
                <w:color w:val="auto"/>
                <w:highlight w:val="none"/>
                <w:lang w:val="en-US" w:eastAsia="zh-CN"/>
              </w:rPr>
              <w:t>(c)不</w:t>
            </w:r>
            <w:r>
              <w:rPr>
                <w:rFonts w:hint="eastAsia" w:cs="Times New Roman"/>
                <w:color w:val="auto"/>
                <w:highlight w:val="none"/>
                <w:lang w:val="en-US" w:eastAsia="zh-CN"/>
              </w:rPr>
              <w:t>同</w:t>
            </w:r>
            <w:r>
              <w:rPr>
                <w:rFonts w:hint="default" w:cs="Times New Roman"/>
                <w:color w:val="auto"/>
                <w:highlight w:val="none"/>
                <w:lang w:val="en-US" w:eastAsia="zh-CN"/>
              </w:rPr>
              <w:t>回路的N线或PE线不应连接在母排同一孔上或端子上。(5)电气设备安装应牢固可靠,且锁紧零件齐全。落地安装的电气设备应安装在基础上或支座上(6)所有配电柜均落地安装、所有在电气竖井内的配电箱底距地1.2m明装,其它动力控制箱底距地1</w:t>
            </w:r>
            <w:r>
              <w:rPr>
                <w:rFonts w:hint="eastAsia" w:cs="Times New Roman"/>
                <w:color w:val="auto"/>
                <w:highlight w:val="none"/>
                <w:lang w:val="en-US" w:eastAsia="zh-CN"/>
              </w:rPr>
              <w:t>.</w:t>
            </w:r>
            <w:r>
              <w:rPr>
                <w:rFonts w:hint="default" w:cs="Times New Roman"/>
                <w:color w:val="auto"/>
                <w:highlight w:val="none"/>
                <w:lang w:val="en-US" w:eastAsia="zh-CN"/>
              </w:rPr>
              <w:t>3m明装,公共场所照明配电箱底距地1.6 m暗装、动力</w:t>
            </w:r>
            <w:r>
              <w:rPr>
                <w:rFonts w:hint="eastAsia" w:cs="Times New Roman"/>
                <w:color w:val="auto"/>
                <w:highlight w:val="none"/>
                <w:lang w:val="en-US" w:eastAsia="zh-CN"/>
              </w:rPr>
              <w:t>箱靠墙</w:t>
            </w:r>
            <w:r>
              <w:rPr>
                <w:rFonts w:hint="default" w:cs="Times New Roman"/>
                <w:color w:val="auto"/>
                <w:highlight w:val="none"/>
                <w:lang w:val="en-US" w:eastAsia="zh-CN"/>
              </w:rPr>
              <w:t>落地安装时,底部应抬高,高出地而的高度室内不应低于50mm室外不应低于200mm其底座周国应采取封闭措施。并应能防止鼠、蛇类等小动物进入箱内。配电柜(箱)不应设置在水管的正下方。做法详04 D702-1《常用低压配电设备安装》,电气坚井内设备安装详04 D701-1《电气坚并设备安装》。</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027555" cy="2111375"/>
            <wp:effectExtent l="0" t="0" r="4445" b="9525"/>
            <wp:docPr id="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
                    <pic:cNvPicPr>
                      <a:picLocks noChangeAspect="1"/>
                    </pic:cNvPicPr>
                  </pic:nvPicPr>
                  <pic:blipFill>
                    <a:blip r:embed="rId41"/>
                    <a:stretch>
                      <a:fillRect/>
                    </a:stretch>
                  </pic:blipFill>
                  <pic:spPr>
                    <a:xfrm>
                      <a:off x="0" y="0"/>
                      <a:ext cx="2027555" cy="2111375"/>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eastAsia" w:eastAsia="宋体"/>
          <w:lang w:eastAsia="zh-CN"/>
        </w:rPr>
      </w:pPr>
      <w:r>
        <w:rPr>
          <w:rFonts w:hint="eastAsia" w:ascii="宋体" w:hAnsi="宋体"/>
          <w:color w:val="auto"/>
          <w:sz w:val="28"/>
          <w:szCs w:val="28"/>
          <w:highlight w:val="none"/>
          <w:lang w:val="en-US" w:eastAsia="zh-CN"/>
        </w:rPr>
        <w:t>配电箱（柜）：闽先、创和、星星。</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元器件</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FF0000"/>
                <w:szCs w:val="24"/>
                <w:highlight w:val="none"/>
              </w:rPr>
            </w:pPr>
            <w:r>
              <w:rPr>
                <w:rFonts w:hint="eastAsia" w:ascii="Times New Roman" w:hAnsi="Times New Roman" w:eastAsia="宋体" w:cs="Times New Roman"/>
                <w:color w:val="auto"/>
                <w:kern w:val="0"/>
                <w:sz w:val="20"/>
                <w:szCs w:val="24"/>
                <w:highlight w:val="none"/>
                <w:lang w:val="en-US" w:eastAsia="zh-CN" w:bidi="ar-SA"/>
              </w:rPr>
              <w:t>1</w:t>
            </w:r>
          </w:p>
        </w:tc>
        <w:tc>
          <w:tcPr>
            <w:tcW w:w="4757" w:type="dxa"/>
            <w:noWrap w:val="0"/>
            <w:vAlign w:val="top"/>
          </w:tcPr>
          <w:p>
            <w:pPr>
              <w:keepNext w:val="0"/>
              <w:keepLines w:val="0"/>
              <w:suppressLineNumbers w:val="0"/>
              <w:autoSpaceDE w:val="0"/>
              <w:autoSpaceDN w:val="0"/>
              <w:spacing w:before="0" w:beforeAutospacing="0" w:after="0" w:afterAutospacing="0" w:line="360" w:lineRule="auto"/>
              <w:ind w:left="0" w:right="0"/>
              <w:jc w:val="left"/>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低压断路器（塑壳、微型断路器）</w:t>
            </w:r>
          </w:p>
          <w:p>
            <w:pPr>
              <w:keepNext w:val="0"/>
              <w:keepLines w:val="0"/>
              <w:suppressLineNumbers w:val="0"/>
              <w:autoSpaceDE w:val="0"/>
              <w:autoSpaceDN w:val="0"/>
              <w:spacing w:before="0" w:beforeAutospacing="0" w:after="0" w:afterAutospacing="0" w:line="360" w:lineRule="auto"/>
              <w:ind w:left="0" w:right="0"/>
              <w:jc w:val="left"/>
              <w:textAlignment w:val="center"/>
              <w:rPr>
                <w:rFonts w:hint="default"/>
                <w:b/>
                <w:bCs/>
                <w:color w:val="FF0000"/>
                <w:lang w:val="en-US" w:eastAsia="zh-CN"/>
              </w:rPr>
            </w:pPr>
            <w:r>
              <w:rPr>
                <w:rFonts w:hint="eastAsia" w:ascii="Times New Roman" w:hAnsi="Times New Roman" w:eastAsia="宋体" w:cs="Times New Roman"/>
                <w:color w:val="auto"/>
                <w:kern w:val="0"/>
                <w:sz w:val="20"/>
                <w:szCs w:val="24"/>
                <w:highlight w:val="none"/>
                <w:lang w:val="en-US" w:eastAsia="zh-CN" w:bidi="ar-SA"/>
              </w:rPr>
              <w:t>因规格型号过多，具体详见电气图纸</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配电箱</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FF0000"/>
                <w:szCs w:val="21"/>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低压断路器（塑壳、微型断路器）</w:t>
            </w:r>
          </w:p>
        </w:tc>
        <w:tc>
          <w:tcPr>
            <w:tcW w:w="3588" w:type="dxa"/>
            <w:noWrap w:val="0"/>
            <w:tcMar>
              <w:top w:w="113" w:type="dxa"/>
              <w:bottom w:w="113" w:type="dxa"/>
            </w:tcMar>
            <w:vAlign w:val="center"/>
          </w:tcPr>
          <w:p>
            <w:pPr>
              <w:keepNext w:val="0"/>
              <w:keepLines w:val="0"/>
              <w:widowControl/>
              <w:numPr>
                <w:ilvl w:val="0"/>
                <w:numId w:val="0"/>
              </w:numPr>
              <w:suppressLineNumbers w:val="0"/>
              <w:spacing w:before="0" w:beforeAutospacing="0" w:after="0" w:afterAutospacing="0"/>
              <w:ind w:left="0" w:leftChars="0" w:right="0" w:rightChars="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1.塑壳断路器  (MCCB) </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1) 极数：3或4极</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2) 额定工作电压Un ：415VAC；</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3) 额定绝缘电压Ui ：1000V；</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4) 额定冲击耐压Uimp ：8000V；</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5) 额定频率 ：50/60Hz；</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6) 额定电流：见图纸；</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7） 脱扣类型：热磁式</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8) 额定运行短路分断能力：Ics≥40kA；</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9) 使用环境温度：-35度~70度</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10）能提供辅助及报警触点、分励脱扣、欠压脱扣、漏电报警不脱扣等附件；</w:t>
            </w:r>
          </w:p>
          <w:p>
            <w:pPr>
              <w:keepNext w:val="0"/>
              <w:keepLines w:val="0"/>
              <w:widowControl/>
              <w:numPr>
                <w:ilvl w:val="0"/>
                <w:numId w:val="0"/>
              </w:numPr>
              <w:suppressLineNumbers w:val="0"/>
              <w:spacing w:before="0" w:beforeAutospacing="0" w:after="0" w:afterAutospacing="0"/>
              <w:ind w:left="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2.浪涌/后备保护</w:t>
            </w:r>
          </w:p>
          <w:p>
            <w:pPr>
              <w:keepNext w:val="0"/>
              <w:keepLines w:val="0"/>
              <w:widowControl/>
              <w:numPr>
                <w:ilvl w:val="0"/>
                <w:numId w:val="0"/>
              </w:numPr>
              <w:suppressLineNumbers w:val="0"/>
              <w:spacing w:before="0" w:beforeAutospacing="0" w:after="0" w:afterAutospacing="0"/>
              <w:ind w:left="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1）在LPZ0A与LPZ1区交界处SPD（变电所、总进线处低压柜等处使用）选型要求：</w:t>
            </w:r>
          </w:p>
          <w:p>
            <w:pPr>
              <w:keepNext w:val="0"/>
              <w:keepLines w:val="0"/>
              <w:widowControl/>
              <w:numPr>
                <w:ilvl w:val="0"/>
                <w:numId w:val="0"/>
              </w:numPr>
              <w:suppressLineNumbers w:val="0"/>
              <w:spacing w:before="0" w:beforeAutospacing="0" w:after="0" w:afterAutospacing="0"/>
              <w:ind w:left="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a）、最大持续工作电压Uc≥ 350V；</w:t>
            </w:r>
          </w:p>
          <w:p>
            <w:pPr>
              <w:keepNext w:val="0"/>
              <w:keepLines w:val="0"/>
              <w:widowControl/>
              <w:numPr>
                <w:ilvl w:val="0"/>
                <w:numId w:val="0"/>
              </w:numPr>
              <w:suppressLineNumbers w:val="0"/>
              <w:spacing w:before="0" w:beforeAutospacing="0" w:after="0" w:afterAutospacing="0"/>
              <w:ind w:left="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b）、冲击电流Iimp≥25kA(10/350us)； Imax≥100kA</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c)、续流抑制能力Ifi≥25kArms</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d）、电压保护水平Up≤1.5kV</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配套的浪涌保护器后备器（SCB）技术要求：</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a）能够分断SPD安装处的预期短路电流（Ics）≥100kA；</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b）通过Iimp=25kA(10/350us)后备保护器不得断开；</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c）额定冲击耐受电压Uimp:6kV；</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d）为防止电源出现暂态过电压或SPD劣化后引发SPD起火，后备保护器的工频电流瞬时过电流脱扣值Ii=5A, 动作时间≤0.1s。</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2）在LPZ1与LPZ2区交界处SPD（分配电箱、双切箱、层箱等处使用）选型要求:</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a）最大交流持续工作电压Uc≥ 350V；</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b）标称放电电流In≥40kA(8/20us)；</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c）短路电流耐受能力Isccr≥25kA； </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d）电压保护水平Up≤2.2KV。</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配套的SPD后备保护器应满足以下技术要求：</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a）能够分断SPD安装处预期短路电流（Ics）≥35kA；</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b）通过Imax=80kA(8/20us)冲击电流时，后备保护装置不得断开；</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c）额定冲击耐受电压Uimp:6kV；</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d）为防止电源出现暂态过电压或SPD劣化后引发SPD起火，后备保护器的工频电流瞬时过电流脱扣值Ii=5A，动作时间≤0.1s。</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3）在LPZ2与LPZ3区交界处SPD（动照箱、设备配电箱等处使用）选型要求:</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a）最大交流持续工作电压Uc≥ 350V；</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b）标称放电电流In≥20kA(8/20us)；</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c）短路电流耐受能力Isccr≥25kA</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d）电压保护水平Up≤1.75KV。</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   配套的SPD后备保护器应满足以下技术要求：</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a）能够分断SPD安装处预期短路电流（Ics）≥35kA；</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b）通过Imax=40kA(8/20us)冲击电流时，后备保护装置不得断开；</w:t>
            </w:r>
          </w:p>
          <w:p>
            <w:pPr>
              <w:keepNext w:val="0"/>
              <w:keepLines w:val="0"/>
              <w:widowControl/>
              <w:numPr>
                <w:ilvl w:val="0"/>
                <w:numId w:val="0"/>
              </w:numPr>
              <w:suppressLineNumbers w:val="0"/>
              <w:spacing w:before="0" w:beforeAutospacing="0" w:after="0" w:afterAutospacing="0"/>
              <w:ind w:left="210" w:leftChars="0" w:right="0"/>
              <w:jc w:val="left"/>
              <w:textAlignment w:val="top"/>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c）额定冲击耐受电压Uimp:6kV；</w:t>
            </w:r>
          </w:p>
          <w:p>
            <w:pPr>
              <w:pStyle w:val="34"/>
              <w:keepNext w:val="0"/>
              <w:keepLines w:val="0"/>
              <w:suppressLineNumbers w:val="0"/>
              <w:spacing w:before="0" w:beforeAutospacing="0" w:afterAutospacing="0"/>
              <w:ind w:left="0" w:right="0" w:firstLine="200" w:firstLineChars="10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d）为防止电源出现暂态过电压或SPD劣化后引发SPD起火，后备保护器的工频电流瞬时过电流脱扣值Ii=5A，动作时间≤0.1s。</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3. 微型断路器（MCB）：</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1)额定工作电压：240/415V AC</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2)额定绝缘电压：500V AC</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3)频率50/60Hz</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4)极数：1、1P+N、2、3、3P+N、4极</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5)冲击耐受电压：4kV；</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6)额定短路分断能力全系列不应低于6kA；</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7)脱扣曲线：B/C/D；</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8)具备短路保护、过载保护、控制、隔离等功能；应为模块化结构设计，可以根据项目需要方便地拼装漏电、分励、失压、辅助触点等附件；</w:t>
            </w:r>
            <w:r>
              <w:rPr>
                <w:rFonts w:hint="default"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4.双电源：                                                                                                                                                                     1）双电源自动转换开关为专用PC，电磁驱动，具有电气/机械双重互锁功能；转换时间不大于 200ms，严禁使用断路器或微型隔离开关结构</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2）双电源自动转换开关额定电压为400VAC、50Hz，额定电流不小于图纸所示值</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3) 额定电流In：见图纸；</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4) 额定绝缘电压Ui:AC800V；</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5）额定冲击耐受电压Uimp: 8kV；</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6）额定短时耐受电流Icw=10kA</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7) 开关位置：两段式或三段式；</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8）使用类别：AC-33iA或AC-33B；</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9）执行机构为一体化，驱动机构为励磁线圈驱动；</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10）电磁兼容好，抗干扰能力强，对外无干扰；</w:t>
            </w:r>
            <w:r>
              <w:rPr>
                <w:rFonts w:hint="eastAsia" w:ascii="Times New Roman" w:hAnsi="Times New Roman" w:eastAsia="宋体" w:cs="Times New Roman"/>
                <w:color w:val="auto"/>
                <w:kern w:val="0"/>
                <w:sz w:val="20"/>
                <w:szCs w:val="24"/>
                <w:highlight w:val="none"/>
                <w:lang w:val="en-US" w:eastAsia="zh-CN" w:bidi="ar-SA"/>
              </w:rPr>
              <w:br w:type="textWrapping"/>
            </w:r>
            <w:r>
              <w:rPr>
                <w:rFonts w:hint="eastAsia" w:ascii="Times New Roman" w:hAnsi="Times New Roman" w:eastAsia="宋体" w:cs="Times New Roman"/>
                <w:color w:val="auto"/>
                <w:kern w:val="0"/>
                <w:sz w:val="20"/>
                <w:szCs w:val="24"/>
                <w:highlight w:val="none"/>
                <w:lang w:val="en-US" w:eastAsia="zh-CN" w:bidi="ar-SA"/>
              </w:rPr>
              <w:t>11）控制器可实现两路三相电源的过欠压、失压、断相保护;</w:t>
            </w:r>
          </w:p>
        </w:tc>
        <w:tc>
          <w:tcPr>
            <w:tcW w:w="3027" w:type="dxa"/>
            <w:noWrap w:val="0"/>
            <w:tcMar>
              <w:top w:w="113" w:type="dxa"/>
              <w:bottom w:w="113" w:type="dxa"/>
            </w:tcMar>
            <w:vAlign w:val="center"/>
          </w:tcPr>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符合国际电工委员会IEC标准；</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50150-2006</w:t>
            </w:r>
            <w:r>
              <w:rPr>
                <w:rFonts w:hint="eastAsia" w:ascii="Times New Roman" w:hAnsi="Times New Roman" w:eastAsia="宋体" w:cs="Times New Roman"/>
                <w:color w:val="auto"/>
                <w:kern w:val="0"/>
                <w:sz w:val="20"/>
                <w:szCs w:val="24"/>
                <w:highlight w:val="none"/>
                <w:lang w:val="en-US" w:eastAsia="zh-CN" w:bidi="ar-SA"/>
              </w:rPr>
              <w:t>-电气装置安装工程 电气设备交接试验标准；</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50171-92</w:t>
            </w:r>
            <w:r>
              <w:rPr>
                <w:rFonts w:hint="eastAsia" w:ascii="Times New Roman" w:hAnsi="Times New Roman" w:eastAsia="宋体" w:cs="Times New Roman"/>
                <w:color w:val="auto"/>
                <w:kern w:val="0"/>
                <w:sz w:val="20"/>
                <w:szCs w:val="24"/>
                <w:highlight w:val="none"/>
                <w:lang w:val="en-US" w:eastAsia="zh-CN" w:bidi="ar-SA"/>
              </w:rPr>
              <w:t>-电气装置安装工程盘、柜及二次回路结线施工及验收规范；</w:t>
            </w:r>
          </w:p>
          <w:p>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50254-2014</w:t>
            </w:r>
            <w:r>
              <w:rPr>
                <w:rFonts w:hint="eastAsia" w:ascii="Times New Roman" w:hAnsi="Times New Roman" w:eastAsia="宋体" w:cs="Times New Roman"/>
                <w:color w:val="auto"/>
                <w:kern w:val="0"/>
                <w:sz w:val="20"/>
                <w:szCs w:val="24"/>
                <w:highlight w:val="none"/>
                <w:lang w:val="en-US" w:eastAsia="zh-CN" w:bidi="ar-SA"/>
              </w:rPr>
              <w:t>-电气装置安装工程 低压电器施工及验收规范；</w:t>
            </w:r>
          </w:p>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pStyle w:val="87"/>
              <w:keepNext w:val="0"/>
              <w:keepLines w:val="0"/>
              <w:suppressLineNumbers w:val="0"/>
              <w:spacing w:before="0" w:beforeAutospacing="0" w:afterAutospacing="0"/>
              <w:ind w:left="0" w:leftChars="0" w:right="0" w:firstLine="400" w:firstLineChars="200"/>
              <w:rPr>
                <w:rFonts w:hint="default"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67"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2</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eastAsia" w:ascii="宋体" w:hAnsi="宋体" w:cs="Times New Roman"/>
                <w:color w:val="FF0000"/>
                <w:kern w:val="0"/>
                <w:szCs w:val="21"/>
              </w:rPr>
            </w:pPr>
            <w:r>
              <w:rPr>
                <w:rFonts w:hint="eastAsia" w:ascii="Times New Roman" w:hAnsi="Times New Roman" w:eastAsia="宋体" w:cs="Times New Roman"/>
                <w:color w:val="auto"/>
                <w:kern w:val="0"/>
                <w:sz w:val="20"/>
                <w:szCs w:val="24"/>
                <w:highlight w:val="none"/>
                <w:lang w:val="en-US" w:eastAsia="zh-CN" w:bidi="ar-SA"/>
              </w:rPr>
              <w:t>保修</w:t>
            </w:r>
          </w:p>
        </w:tc>
        <w:tc>
          <w:tcPr>
            <w:tcW w:w="3588" w:type="dxa"/>
            <w:noWrap w:val="0"/>
            <w:tcMar>
              <w:top w:w="113" w:type="dxa"/>
              <w:bottom w:w="113" w:type="dxa"/>
            </w:tcMar>
            <w:vAlign w:val="center"/>
          </w:tcPr>
          <w:p>
            <w:pPr>
              <w:pStyle w:val="103"/>
              <w:keepNext w:val="0"/>
              <w:keepLines w:val="0"/>
              <w:numPr>
                <w:ilvl w:val="0"/>
                <w:numId w:val="0"/>
              </w:numPr>
              <w:suppressLineNumbers w:val="0"/>
              <w:spacing w:before="0" w:beforeAutospacing="0" w:after="0" w:afterAutospacing="0"/>
              <w:ind w:left="0" w:right="0" w:rightChars="0"/>
              <w:jc w:val="left"/>
              <w:rPr>
                <w:rFonts w:hint="eastAsia" w:ascii="Times New Roman" w:hAnsi="Times New Roman" w:eastAsia="宋体" w:cs="Times New Roman"/>
                <w:bCs w:val="0"/>
                <w:color w:val="auto"/>
                <w:kern w:val="0"/>
                <w:sz w:val="20"/>
                <w:szCs w:val="24"/>
                <w:highlight w:val="none"/>
                <w:lang w:val="en-US" w:eastAsia="zh-CN" w:bidi="ar-SA"/>
              </w:rPr>
            </w:pPr>
            <w:r>
              <w:rPr>
                <w:rFonts w:hint="eastAsia" w:ascii="Times New Roman" w:hAnsi="Times New Roman" w:eastAsia="宋体" w:cs="Times New Roman"/>
                <w:bCs w:val="0"/>
                <w:color w:val="auto"/>
                <w:kern w:val="0"/>
                <w:sz w:val="20"/>
                <w:szCs w:val="24"/>
                <w:highlight w:val="none"/>
                <w:lang w:val="en-US" w:eastAsia="zh-CN" w:bidi="ar-SA"/>
              </w:rPr>
              <w:t>（1）免费保修期2年，从项目竣工开始计算。</w:t>
            </w:r>
          </w:p>
          <w:p>
            <w:pPr>
              <w:pStyle w:val="34"/>
              <w:keepNext w:val="0"/>
              <w:keepLines w:val="0"/>
              <w:suppressLineNumbers w:val="0"/>
              <w:spacing w:before="0" w:beforeAutospacing="0" w:afterAutospacing="0"/>
              <w:ind w:left="0" w:right="0"/>
              <w:rPr>
                <w:rFonts w:hint="eastAsia" w:ascii="Times New Roman" w:hAnsi="Times New Roman" w:eastAsia="宋体" w:cs="Times New Roman"/>
                <w:bCs w:val="0"/>
                <w:color w:val="auto"/>
                <w:kern w:val="0"/>
                <w:sz w:val="20"/>
                <w:szCs w:val="24"/>
                <w:highlight w:val="none"/>
                <w:lang w:val="en-US" w:eastAsia="zh-CN" w:bidi="ar-SA"/>
              </w:rPr>
            </w:pPr>
            <w:r>
              <w:rPr>
                <w:rFonts w:hint="eastAsia" w:ascii="Times New Roman" w:hAnsi="Times New Roman" w:eastAsia="宋体" w:cs="Times New Roman"/>
                <w:bCs w:val="0"/>
                <w:color w:val="auto"/>
                <w:kern w:val="0"/>
                <w:sz w:val="20"/>
                <w:szCs w:val="24"/>
                <w:highlight w:val="none"/>
                <w:lang w:val="en-US" w:eastAsia="zh-CN" w:bidi="ar-SA"/>
              </w:rPr>
              <w:t>（2）保修期内的每年提供2次巡检服务。</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136140" cy="2393950"/>
            <wp:effectExtent l="0" t="0" r="10160" b="6350"/>
            <wp:docPr id="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0"/>
                    <pic:cNvPicPr>
                      <a:picLocks noChangeAspect="1"/>
                    </pic:cNvPicPr>
                  </pic:nvPicPr>
                  <pic:blipFill>
                    <a:blip r:embed="rId42"/>
                    <a:stretch>
                      <a:fillRect/>
                    </a:stretch>
                  </pic:blipFill>
                  <pic:spPr>
                    <a:xfrm>
                      <a:off x="0" y="0"/>
                      <a:ext cx="2136140" cy="23939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eastAsia" w:eastAsia="宋体"/>
          <w:lang w:val="en-US" w:eastAsia="zh-CN"/>
        </w:rPr>
      </w:pPr>
      <w:r>
        <w:rPr>
          <w:rFonts w:hint="eastAsia" w:ascii="宋体" w:hAnsi="宋体" w:eastAsia="宋体" w:cs="Times New Roman"/>
          <w:color w:val="auto"/>
          <w:kern w:val="0"/>
          <w:sz w:val="28"/>
          <w:szCs w:val="28"/>
          <w:highlight w:val="none"/>
          <w:lang w:val="en-US" w:eastAsia="zh-CN" w:bidi="ar-SA"/>
        </w:rPr>
        <w:t>元器件：耐特、正泰CHNT、德力西</w:t>
      </w:r>
      <w:r>
        <w:rPr>
          <w:rFonts w:hint="eastAsia" w:ascii="宋体" w:hAnsi="宋体" w:cs="Times New Roman"/>
          <w:color w:val="auto"/>
          <w:kern w:val="0"/>
          <w:sz w:val="28"/>
          <w:szCs w:val="28"/>
          <w:highlight w:val="none"/>
          <w:lang w:val="en-US" w:eastAsia="zh-CN" w:bidi="ar-SA"/>
        </w:rPr>
        <w:t>。</w:t>
      </w:r>
    </w:p>
    <w:p/>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3.1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桥架、母线槽</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因规格型号过多，具体详见电气图纸；</w:t>
            </w:r>
          </w:p>
          <w:p>
            <w:pPr>
              <w:pStyle w:val="87"/>
              <w:keepNext w:val="0"/>
              <w:keepLines w:val="0"/>
              <w:suppressLineNumbers w:val="0"/>
              <w:spacing w:before="0" w:beforeAutospacing="0" w:afterAutospacing="0"/>
              <w:ind w:left="0" w:leftChars="0" w:right="0" w:firstLine="0" w:firstLineChars="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应采取防火保护措施</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ascii="Times New Roman" w:hAnsi="Times New Roman" w:eastAsia="宋体" w:cs="Times New Roman"/>
                <w:color w:val="auto"/>
                <w:kern w:val="0"/>
                <w:sz w:val="20"/>
                <w:szCs w:val="24"/>
                <w:highlight w:val="none"/>
                <w:lang w:val="en-US" w:eastAsia="zh-CN" w:bidi="ar-SA"/>
              </w:rPr>
              <w:t>桥架配置标识标牌，便于后期快速识别检修</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具体详电气图纸</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桥架</w:t>
            </w:r>
          </w:p>
        </w:tc>
        <w:tc>
          <w:tcPr>
            <w:tcW w:w="3588" w:type="dxa"/>
            <w:noWrap w:val="0"/>
            <w:tcMar>
              <w:top w:w="113" w:type="dxa"/>
              <w:bottom w:w="113" w:type="dxa"/>
            </w:tcMar>
            <w:vAlign w:val="center"/>
          </w:tcPr>
          <w:p>
            <w:pPr>
              <w:pStyle w:val="34"/>
              <w:keepNext w:val="0"/>
              <w:keepLines w:val="0"/>
              <w:numPr>
                <w:ilvl w:val="0"/>
                <w:numId w:val="39"/>
              </w:numPr>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电缆桥架直线长度大于30mn时，设置伸缩节。跨越建筑物变形缝时，设置补偿装置。电缆桥架水平安装时，支架间距不大干1.5M垂直安装时,支架间距不大于2m；首端、终端、进出接线盒、转角处0 .5m内设置支架；</w:t>
            </w:r>
          </w:p>
          <w:p>
            <w:pPr>
              <w:pStyle w:val="34"/>
              <w:keepNext w:val="0"/>
              <w:keepLines w:val="0"/>
              <w:numPr>
                <w:ilvl w:val="0"/>
                <w:numId w:val="39"/>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桥架、</w:t>
            </w:r>
            <w:r>
              <w:rPr>
                <w:rFonts w:hint="eastAsia" w:cs="Times New Roman"/>
                <w:color w:val="auto"/>
                <w:highlight w:val="none"/>
                <w:lang w:val="en-US" w:eastAsia="zh-CN"/>
              </w:rPr>
              <w:t>槽</w:t>
            </w:r>
            <w:r>
              <w:rPr>
                <w:rFonts w:hint="default" w:cs="Times New Roman"/>
                <w:color w:val="auto"/>
                <w:highlight w:val="none"/>
                <w:lang w:val="en-US" w:eastAsia="zh-CN"/>
              </w:rPr>
              <w:t>盒安装应与其他工种密切配合、水平敷设时的距地高度不宜低于</w:t>
            </w:r>
            <w:r>
              <w:rPr>
                <w:rFonts w:hint="eastAsia" w:cs="Times New Roman"/>
                <w:color w:val="auto"/>
                <w:highlight w:val="none"/>
                <w:lang w:val="en-US" w:eastAsia="zh-CN"/>
              </w:rPr>
              <w:t>2.2M。</w:t>
            </w:r>
            <w:r>
              <w:rPr>
                <w:rFonts w:hint="default" w:cs="Times New Roman"/>
                <w:color w:val="auto"/>
                <w:highlight w:val="none"/>
                <w:lang w:val="en-US" w:eastAsia="zh-CN"/>
              </w:rPr>
              <w:t>安装时需根据现场情况,若上部无设备应尽量往上拾高,但应满足安装电缆所需空间。</w:t>
            </w:r>
          </w:p>
          <w:p>
            <w:pPr>
              <w:pStyle w:val="34"/>
              <w:keepNext w:val="0"/>
              <w:keepLines w:val="0"/>
              <w:numPr>
                <w:ilvl w:val="0"/>
                <w:numId w:val="39"/>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金属电纯桥架和金属槽盒应采用执镀锌板。屋面等室外电缆桥架、槽盒材料应采取防腐措施,或采用耐腐蚀桥架和槽盒</w:t>
            </w:r>
            <w:r>
              <w:rPr>
                <w:rFonts w:hint="eastAsia" w:cs="Times New Roman"/>
                <w:color w:val="auto"/>
                <w:highlight w:val="none"/>
                <w:lang w:val="en-US" w:eastAsia="zh-CN"/>
              </w:rPr>
              <w:t>。</w:t>
            </w:r>
          </w:p>
          <w:p>
            <w:pPr>
              <w:pStyle w:val="34"/>
              <w:keepNext w:val="0"/>
              <w:keepLines w:val="0"/>
              <w:numPr>
                <w:ilvl w:val="0"/>
                <w:numId w:val="39"/>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除敷设在电气专用房间内外,电缆桥架水平敷设时的距地高度不宜低于2 .2m</w:t>
            </w:r>
            <w:r>
              <w:rPr>
                <w:rFonts w:hint="eastAsia" w:cs="Times New Roman"/>
                <w:color w:val="auto"/>
                <w:highlight w:val="none"/>
                <w:lang w:val="en-US" w:eastAsia="zh-CN"/>
              </w:rPr>
              <w:t>，</w:t>
            </w:r>
            <w:r>
              <w:rPr>
                <w:rFonts w:hint="default" w:cs="Times New Roman"/>
                <w:color w:val="auto"/>
                <w:highlight w:val="none"/>
                <w:lang w:val="en-US" w:eastAsia="zh-CN"/>
              </w:rPr>
              <w:t>垂直敷设时距地高度不宜低于1.8 m</w:t>
            </w:r>
            <w:r>
              <w:rPr>
                <w:rFonts w:hint="eastAsia" w:cs="Times New Roman"/>
                <w:color w:val="auto"/>
                <w:highlight w:val="none"/>
                <w:lang w:val="en-US" w:eastAsia="zh-CN"/>
              </w:rPr>
              <w:t>。</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jc w:val="left"/>
              <w:rPr>
                <w:rFonts w:hint="eastAsia"/>
                <w:lang w:val="en-US" w:eastAsia="zh-CN"/>
              </w:rPr>
            </w:pPr>
            <w:r>
              <w:rPr>
                <w:rFonts w:hint="eastAsia"/>
                <w:lang w:val="en-US" w:eastAsia="zh-CN"/>
              </w:rPr>
              <w:t>《电缆桥架安装》04D701-3；</w:t>
            </w:r>
          </w:p>
          <w:p>
            <w:pPr>
              <w:keepNext w:val="0"/>
              <w:keepLines w:val="0"/>
              <w:suppressLineNumbers w:val="0"/>
              <w:spacing w:before="0" w:beforeAutospacing="0" w:after="0" w:afterAutospacing="0"/>
              <w:ind w:left="0" w:right="0"/>
              <w:jc w:val="left"/>
              <w:rPr>
                <w:rFonts w:hint="eastAsia" w:ascii="Times New Roman" w:hAnsi="Times New Roman" w:eastAsia="宋体" w:cs="Times New Roman"/>
                <w:color w:val="auto"/>
                <w:kern w:val="0"/>
                <w:sz w:val="20"/>
                <w:szCs w:val="24"/>
                <w:highlight w:val="none"/>
                <w:lang w:val="en-US" w:eastAsia="zh-CN" w:bidi="ar-SA"/>
              </w:rPr>
            </w:pPr>
            <w:r>
              <w:rPr>
                <w:rFonts w:hint="eastAsia"/>
                <w:lang w:val="en-US" w:eastAsia="zh-CN"/>
              </w:rPr>
              <w:t>《封闭式母线及桥架安装》</w:t>
            </w:r>
            <w:r>
              <w:rPr>
                <w:rFonts w:hint="eastAsia" w:ascii="Times New Roman" w:hAnsi="Times New Roman" w:eastAsia="宋体" w:cs="Times New Roman"/>
                <w:color w:val="auto"/>
                <w:kern w:val="0"/>
                <w:sz w:val="20"/>
                <w:szCs w:val="24"/>
                <w:highlight w:val="none"/>
                <w:lang w:val="en-US" w:eastAsia="zh-CN" w:bidi="ar-SA"/>
              </w:rPr>
              <w:t>D701-1~3（2004年合订本）；</w:t>
            </w:r>
          </w:p>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pStyle w:val="87"/>
              <w:keepNext w:val="0"/>
              <w:keepLines w:val="0"/>
              <w:suppressLineNumbers w:val="0"/>
              <w:spacing w:before="0" w:beforeAutospacing="0" w:afterAutospacing="0"/>
              <w:ind w:left="0" w:leftChars="0" w:right="0" w:firstLine="0" w:firstLineChars="0"/>
              <w:jc w:val="both"/>
              <w:rPr>
                <w:rFonts w:hint="default"/>
                <w:lang w:val="en-US" w:eastAsia="zh-CN"/>
              </w:rPr>
            </w:pPr>
          </w:p>
          <w:p>
            <w:pPr>
              <w:keepNext w:val="0"/>
              <w:keepLines w:val="0"/>
              <w:suppressLineNumbers w:val="0"/>
              <w:spacing w:before="0" w:beforeAutospacing="0" w:after="0" w:afterAutospacing="0"/>
              <w:ind w:left="0" w:right="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713990" cy="2051050"/>
            <wp:effectExtent l="0" t="0" r="3810" b="6350"/>
            <wp:docPr id="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1"/>
                    <pic:cNvPicPr>
                      <a:picLocks noChangeAspect="1"/>
                    </pic:cNvPicPr>
                  </pic:nvPicPr>
                  <pic:blipFill>
                    <a:blip r:embed="rId43"/>
                    <a:stretch>
                      <a:fillRect/>
                    </a:stretch>
                  </pic:blipFill>
                  <pic:spPr>
                    <a:xfrm>
                      <a:off x="0" y="0"/>
                      <a:ext cx="2713990" cy="20510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val="en-US" w:eastAsia="zh-CN"/>
        </w:rPr>
        <w:t>桥架、母线槽：华亿辉、品誉、蓝昊</w:t>
      </w:r>
    </w:p>
    <w:p>
      <w:pPr>
        <w:pStyle w:val="100"/>
        <w:ind w:left="0" w:leftChars="0" w:firstLine="0" w:firstLineChars="0"/>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4.1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电线电缆</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000000"/>
                <w:kern w:val="2"/>
                <w:sz w:val="21"/>
                <w:szCs w:val="21"/>
                <w:highlight w:val="yellow"/>
                <w:lang w:val="en-US" w:eastAsia="zh-CN" w:bidi="ar-SA"/>
              </w:rPr>
            </w:pPr>
            <w:r>
              <w:rPr>
                <w:rFonts w:hint="eastAsia" w:ascii="宋体" w:hAnsi="宋体" w:eastAsia="宋体" w:cs="宋体"/>
                <w:kern w:val="0"/>
                <w:sz w:val="22"/>
                <w:szCs w:val="22"/>
                <w:lang w:val="en-US" w:eastAsia="zh-CN" w:bidi="ar"/>
              </w:rPr>
              <w:t>UTP6</w:t>
            </w:r>
          </w:p>
        </w:tc>
        <w:tc>
          <w:tcPr>
            <w:tcW w:w="3027" w:type="dxa"/>
            <w:vMerge w:val="restart"/>
            <w:noWrap w:val="0"/>
            <w:vAlign w:val="center"/>
          </w:tcPr>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具体详电气图纸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w:t>
            </w:r>
          </w:p>
        </w:tc>
        <w:tc>
          <w:tcPr>
            <w:tcW w:w="4757"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000000"/>
                <w:kern w:val="2"/>
                <w:sz w:val="21"/>
                <w:szCs w:val="21"/>
                <w:highlight w:val="yellow"/>
                <w:lang w:val="en-US" w:eastAsia="zh-CN" w:bidi="ar-SA"/>
              </w:rPr>
            </w:pPr>
            <w:r>
              <w:rPr>
                <w:rFonts w:hint="eastAsia" w:ascii="宋体" w:hAnsi="宋体" w:eastAsia="宋体" w:cs="宋体"/>
                <w:kern w:val="0"/>
                <w:sz w:val="22"/>
                <w:szCs w:val="22"/>
                <w:lang w:val="en-US" w:eastAsia="zh-CN" w:bidi="ar"/>
              </w:rPr>
              <w:t>STP-CAT6</w:t>
            </w:r>
          </w:p>
        </w:tc>
        <w:tc>
          <w:tcPr>
            <w:tcW w:w="3027" w:type="dxa"/>
            <w:vMerge w:val="continue"/>
            <w:noWrap w:val="0"/>
            <w:vAlign w:val="center"/>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w:t>
            </w:r>
          </w:p>
        </w:tc>
        <w:tc>
          <w:tcPr>
            <w:tcW w:w="4757"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000000"/>
                <w:kern w:val="2"/>
                <w:sz w:val="21"/>
                <w:szCs w:val="21"/>
                <w:highlight w:val="yellow"/>
                <w:lang w:val="en-US" w:eastAsia="zh-CN" w:bidi="ar-SA"/>
              </w:rPr>
            </w:pPr>
            <w:r>
              <w:rPr>
                <w:rFonts w:hint="eastAsia" w:ascii="宋体" w:hAnsi="宋体" w:eastAsia="宋体" w:cs="宋体"/>
                <w:kern w:val="0"/>
                <w:sz w:val="22"/>
                <w:szCs w:val="22"/>
                <w:lang w:val="en-US" w:eastAsia="zh-CN" w:bidi="ar"/>
              </w:rPr>
              <w:t>WDZ-BYJ(F)-2.5</w:t>
            </w:r>
          </w:p>
        </w:tc>
        <w:tc>
          <w:tcPr>
            <w:tcW w:w="3027" w:type="dxa"/>
            <w:vMerge w:val="continue"/>
            <w:noWrap w:val="0"/>
            <w:vAlign w:val="center"/>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w:t>
            </w:r>
          </w:p>
        </w:tc>
        <w:tc>
          <w:tcPr>
            <w:tcW w:w="4757"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000000"/>
                <w:kern w:val="2"/>
                <w:sz w:val="21"/>
                <w:szCs w:val="21"/>
                <w:highlight w:val="yellow"/>
                <w:lang w:val="en-US" w:eastAsia="zh-CN" w:bidi="ar-SA"/>
              </w:rPr>
            </w:pPr>
            <w:r>
              <w:rPr>
                <w:rFonts w:hint="eastAsia" w:ascii="宋体" w:hAnsi="宋体" w:eastAsia="宋体" w:cs="宋体"/>
                <w:kern w:val="0"/>
                <w:sz w:val="22"/>
                <w:szCs w:val="22"/>
                <w:lang w:val="en-US" w:eastAsia="zh-CN" w:bidi="ar"/>
              </w:rPr>
              <w:t>WDZ-BYJ(F)-16</w:t>
            </w:r>
          </w:p>
        </w:tc>
        <w:tc>
          <w:tcPr>
            <w:tcW w:w="3027" w:type="dxa"/>
            <w:vMerge w:val="continue"/>
            <w:noWrap w:val="0"/>
            <w:vAlign w:val="center"/>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w:t>
            </w:r>
          </w:p>
        </w:tc>
        <w:tc>
          <w:tcPr>
            <w:tcW w:w="0" w:type="auto"/>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Times New Roman"/>
                <w:color w:val="000000"/>
                <w:kern w:val="2"/>
                <w:sz w:val="21"/>
                <w:szCs w:val="21"/>
                <w:highlight w:val="yellow"/>
                <w:lang w:val="en-US" w:eastAsia="zh-CN" w:bidi="ar-SA"/>
              </w:rPr>
            </w:pPr>
            <w:r>
              <w:rPr>
                <w:rFonts w:hint="eastAsia" w:ascii="宋体" w:hAnsi="宋体" w:eastAsia="宋体" w:cs="宋体"/>
                <w:kern w:val="0"/>
                <w:sz w:val="22"/>
                <w:szCs w:val="22"/>
                <w:lang w:val="en-US" w:eastAsia="zh-CN" w:bidi="ar"/>
              </w:rPr>
              <w:t>WDZN-BYJ(F)-1.5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000000"/>
                <w:kern w:val="2"/>
                <w:sz w:val="21"/>
                <w:szCs w:val="21"/>
                <w:highlight w:val="yellow"/>
                <w:lang w:val="en-US" w:eastAsia="zh-CN" w:bidi="ar-SA"/>
              </w:rPr>
            </w:pPr>
            <w:r>
              <w:rPr>
                <w:rFonts w:hint="eastAsia" w:ascii="宋体" w:hAnsi="宋体" w:eastAsia="宋体" w:cs="宋体"/>
                <w:kern w:val="0"/>
                <w:sz w:val="22"/>
                <w:szCs w:val="22"/>
                <w:lang w:val="en-US" w:eastAsia="zh-CN" w:bidi="ar"/>
              </w:rPr>
              <w:t>WDZN-BYJ(F)-2.5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Times New Roman"/>
                <w:color w:val="000000"/>
                <w:kern w:val="2"/>
                <w:sz w:val="21"/>
                <w:szCs w:val="21"/>
                <w:highlight w:val="yellow"/>
                <w:lang w:val="en-US" w:eastAsia="zh-CN" w:bidi="ar-SA"/>
              </w:rPr>
            </w:pPr>
            <w:r>
              <w:rPr>
                <w:rFonts w:hint="eastAsia" w:ascii="宋体" w:hAnsi="宋体" w:eastAsia="宋体" w:cs="宋体"/>
                <w:kern w:val="0"/>
                <w:sz w:val="22"/>
                <w:szCs w:val="22"/>
                <w:lang w:val="en-US" w:eastAsia="zh-CN" w:bidi="ar"/>
              </w:rPr>
              <w:t>WDZN-BYJ(F)-4</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8</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WDZN-BYJ(F)-6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9</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WDZ-BYJ(F)-1.5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10</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WDZ-BYJ(F)-4</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11</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WDZ-BYJ(F)-6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12</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WDZN-BYJ(F)-10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13</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WDZB-BYJ(F)-95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14</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WDZB-BYJ(F)-35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15</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WDZN-RYS-2×1.5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16</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WDZN-RVS-2×1.5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17</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WDZN-RYSP-2×1.5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18</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WDZN-RYYSP-2×1.5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19</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WDZ-RYYP-4×1.0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20</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WDZ-RYYP-2×1.5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21</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WDZ-FTP6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22</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WDZN-KYJY-4×1.5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23</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NG-A-5×16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24</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NG-A-5×6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25</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NG-A-4×240+1×120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26</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NG-A-4×25+1×16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27</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NG-A-4×150+1×95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28</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NG-A-4×50+1×25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29</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NG-A-4×70+1×35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30</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WDZN-YJY-1×50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31</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WDZN-YJY-3×2.5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32</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WDZN-YJY-4×16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33</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WDZN-YJY-4×2.5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34</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WDZN-YJY-4×25+1×16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35</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WDZN-YJY-4×35+1×16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36</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WDZN-YJY-5×10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37</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WDZN-YJY-5×16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38</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WDZN-YJY-5×2.5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39</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WDZN-YJY-5×4</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40</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WDZ-YJY-3×4</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41</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WDZ-YJY-3×2.5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42</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43</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WDZ-YJY-4×150+1×95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44</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WDZ-YJY-4×185+1×95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45</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46</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WDZ-YJY-4×25+1×16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47</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WDZ-YJY-4×35+1×16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48</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WDZ-YJY-4×50+1×25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49</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WDZ-YJY-4×70+1×35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50</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WDZ-YJY-5×16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51</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WDZ-YJY-5×2.5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52</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WDZ-YJY-5×4</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53</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WDZ-YJY-5×6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54</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YZW-4×1.5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55</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WDZ-YJY-4×95+1×50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56</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WDZ-YJY-5×10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57</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WDZ-YJY-5×16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58</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WDZ-YJY-4×240+1×120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59</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NG-A-5×16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60</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WDZ-RYY-2×1.0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61</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RYY-2×1.0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62</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WDZ-RYY-4×1.0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63</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WDZ-RYYP-4×1.0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64</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RYYP-4×1.0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65</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WDZ-RYS-2×1.5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66</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RYSP-2×1.0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67</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WDZ-RYSP-2×1.0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68</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WDZ-RYY-6×1.0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69</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RYYP-6×1.0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70</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WDZ-RYY-8×1.0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71</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RYY-8×1.0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72</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WDZ-RYYP-6×1.0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73</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WDZ-YJY-4×25+1×16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74</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WDZ-YJY-3×6</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75</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WDZ-YJY-3×10</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76</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WDZ-YJY-3×4</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77</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WDZ-BYJ-2.5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78</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WDZ-BYJ-4</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79</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WDZ-RYSP-2*2.5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80</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RYY-3*1.5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81</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RYYP-2*0.5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82</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WDZ-RYYP-2*0.5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83</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WDZ-RYY-3*2.5</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84</w:t>
            </w:r>
          </w:p>
        </w:tc>
        <w:tc>
          <w:tcPr>
            <w:tcW w:w="0" w:type="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2"/>
                <w:szCs w:val="22"/>
                <w:lang w:val="en-US" w:eastAsia="zh-CN" w:bidi="ar"/>
              </w:rPr>
            </w:pPr>
            <w:r>
              <w:rPr>
                <w:rFonts w:hint="eastAsia" w:ascii="宋体" w:hAnsi="宋体" w:eastAsia="宋体" w:cs="宋体"/>
                <w:kern w:val="0"/>
                <w:sz w:val="22"/>
                <w:szCs w:val="22"/>
                <w:lang w:val="en-US" w:eastAsia="zh-CN" w:bidi="ar"/>
              </w:rPr>
              <w:t>WDZ-RYYP 2*1.0mm2</w:t>
            </w:r>
          </w:p>
        </w:tc>
        <w:tc>
          <w:tcPr>
            <w:tcW w:w="3027" w:type="dxa"/>
            <w:vMerge w:val="continue"/>
          </w:tcPr>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电线电缆</w:t>
            </w:r>
          </w:p>
        </w:tc>
        <w:tc>
          <w:tcPr>
            <w:tcW w:w="3588" w:type="dxa"/>
            <w:noWrap w:val="0"/>
            <w:tcMar>
              <w:top w:w="113" w:type="dxa"/>
              <w:bottom w:w="113" w:type="dxa"/>
            </w:tcMar>
            <w:vAlign w:val="center"/>
          </w:tcPr>
          <w:p>
            <w:pPr>
              <w:keepNext w:val="0"/>
              <w:keepLines w:val="0"/>
              <w:suppressLineNumbers w:val="0"/>
              <w:spacing w:before="0" w:beforeLines="0" w:beforeAutospacing="0" w:after="0" w:afterLines="0" w:afterAutospacing="0"/>
              <w:ind w:left="0" w:right="0"/>
              <w:jc w:val="left"/>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设备供电线缆采用矿物绝缘类不燃性电缆、无卤低烟耐火阻燃电线WDZN-BYJ(F)或WDZN-YJY- 0.6/1KV耐火电缆。室外埋地部分采用WDZN-YJY- 0.6/1KV耐火电缆，公共部分的一般照明、插座线路均采用无卤低烟阻燃电线WDZ-BYJ(F)导线，照明插座线路采用WDZ-BYJ(F)导线。 耐火电缆和矿物绝缘电缆应具有不低于B1(t0.d0)级的难燃性能。电</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非消防配电线路采用低烟无卤(WDZ)电线电缆的燃烧性能、烟气毒性、燃烧滴落物/微粒等级应满足燃烧性能等级≥B1，烟气毒性等级≥t1，燃烧滴落物/微粒等级d1</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jc w:val="left"/>
              <w:rPr>
                <w:rFonts w:hint="eastAsia"/>
                <w:lang w:val="en-US" w:eastAsia="zh-CN"/>
              </w:rPr>
            </w:pPr>
            <w:r>
              <w:rPr>
                <w:rFonts w:hint="default"/>
                <w:lang w:val="en-US" w:eastAsia="zh-CN"/>
              </w:rPr>
              <w:t>《电力工程电缆设计标准》GE 50217-2018</w:t>
            </w:r>
            <w:r>
              <w:rPr>
                <w:rFonts w:hint="eastAsia"/>
                <w:lang w:val="en-US" w:eastAsia="zh-CN"/>
              </w:rPr>
              <w:t>；</w:t>
            </w: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default"/>
                <w:lang w:val="en-US" w:eastAsia="zh-CN"/>
              </w:rPr>
              <w:t>《110KV及以下电线取设》</w:t>
            </w:r>
            <w:r>
              <w:rPr>
                <w:rFonts w:hint="default" w:ascii="Times New Roman" w:hAnsi="Times New Roman" w:eastAsia="宋体" w:cs="Times New Roman"/>
                <w:color w:val="auto"/>
                <w:kern w:val="0"/>
                <w:sz w:val="20"/>
                <w:szCs w:val="24"/>
                <w:highlight w:val="none"/>
                <w:lang w:val="en-US" w:eastAsia="zh-CN" w:bidi="ar-SA"/>
              </w:rPr>
              <w:t>12D101-5</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jc w:val="left"/>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《电缆桥架安装》04D701-3；</w:t>
            </w:r>
          </w:p>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keepNext w:val="0"/>
              <w:keepLines w:val="0"/>
              <w:suppressLineNumbers w:val="0"/>
              <w:spacing w:before="0" w:beforeAutospacing="0" w:after="0" w:afterAutospacing="0"/>
              <w:ind w:left="0" w:right="0"/>
              <w:rPr>
                <w:rFonts w:hint="eastAsia"/>
                <w:lang w:val="en-US" w:eastAsia="zh-CN"/>
              </w:rPr>
            </w:pPr>
          </w:p>
          <w:p>
            <w:pPr>
              <w:keepNext w:val="0"/>
              <w:keepLines w:val="0"/>
              <w:suppressLineNumbers w:val="0"/>
              <w:spacing w:before="0" w:beforeAutospacing="0" w:after="0" w:afterAutospacing="0"/>
              <w:ind w:left="0" w:right="0"/>
              <w:jc w:val="left"/>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190750" cy="1206500"/>
            <wp:effectExtent l="0" t="0" r="6350" b="0"/>
            <wp:docPr id="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2"/>
                    <pic:cNvPicPr>
                      <a:picLocks noChangeAspect="1"/>
                    </pic:cNvPicPr>
                  </pic:nvPicPr>
                  <pic:blipFill>
                    <a:blip r:embed="rId44"/>
                    <a:stretch>
                      <a:fillRect/>
                    </a:stretch>
                  </pic:blipFill>
                  <pic:spPr>
                    <a:xfrm>
                      <a:off x="0" y="0"/>
                      <a:ext cx="2190750" cy="120650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val="en-US" w:eastAsia="zh-CN"/>
        </w:rPr>
        <w:t>电线电缆：太阳、三红、南线。</w:t>
      </w:r>
    </w:p>
    <w:p/>
    <w:p>
      <w:pPr>
        <w:pStyle w:val="100"/>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5.1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灯具</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白炽灯、卤钨灯、荧光灯（T12）、荧光灯（T8）、荧光灯（T5）、三基色荧光灯、紧凑型荧光灯、高压钠灯、金卤灯、发光二极管。</w:t>
            </w:r>
          </w:p>
        </w:tc>
        <w:tc>
          <w:tcPr>
            <w:tcW w:w="3027" w:type="dxa"/>
            <w:noWrap w:val="0"/>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门厅、餐厅、办公室、会议室、档案室、走廊、厕所、机房、泵房、公共区域、公共车库</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灯具</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本工程照明设计(包括二次装修部分)</w:t>
            </w:r>
            <w:r>
              <w:rPr>
                <w:rFonts w:hint="eastAsia" w:ascii="Times New Roman" w:hAnsi="Times New Roman" w:cs="Times New Roman"/>
                <w:color w:val="auto"/>
                <w:highlight w:val="none"/>
                <w:lang w:val="en-US" w:eastAsia="zh-CN"/>
              </w:rPr>
              <w:t>及</w:t>
            </w:r>
            <w:r>
              <w:rPr>
                <w:rFonts w:hint="default" w:ascii="Times New Roman" w:hAnsi="Times New Roman" w:cs="Times New Roman"/>
                <w:color w:val="auto"/>
                <w:highlight w:val="none"/>
                <w:lang w:val="en-US" w:eastAsia="zh-CN"/>
              </w:rPr>
              <w:t>灯</w:t>
            </w:r>
            <w:r>
              <w:rPr>
                <w:rFonts w:hint="eastAsia" w:ascii="Times New Roman" w:hAnsi="Times New Roman" w:cs="Times New Roman"/>
                <w:color w:val="auto"/>
                <w:highlight w:val="none"/>
                <w:lang w:val="en-US" w:eastAsia="zh-CN"/>
              </w:rPr>
              <w:t>具</w:t>
            </w:r>
            <w:r>
              <w:rPr>
                <w:rFonts w:hint="default" w:ascii="Times New Roman" w:hAnsi="Times New Roman" w:cs="Times New Roman"/>
                <w:color w:val="auto"/>
                <w:highlight w:val="none"/>
                <w:lang w:val="en-US" w:eastAsia="zh-CN"/>
              </w:rPr>
              <w:t>的</w:t>
            </w:r>
            <w:r>
              <w:rPr>
                <w:rFonts w:hint="eastAsia" w:ascii="Times New Roman" w:hAnsi="Times New Roman" w:cs="Times New Roman"/>
                <w:color w:val="auto"/>
                <w:highlight w:val="none"/>
                <w:lang w:val="en-US" w:eastAsia="zh-CN"/>
              </w:rPr>
              <w:t>选择</w:t>
            </w:r>
            <w:r>
              <w:rPr>
                <w:rFonts w:hint="default" w:ascii="Times New Roman" w:hAnsi="Times New Roman" w:cs="Times New Roman"/>
                <w:color w:val="auto"/>
                <w:highlight w:val="none"/>
                <w:lang w:val="en-US" w:eastAsia="zh-CN"/>
              </w:rPr>
              <w:t>必须</w:t>
            </w:r>
            <w:r>
              <w:rPr>
                <w:rFonts w:hint="eastAsia" w:ascii="Times New Roman" w:hAnsi="Times New Roman" w:cs="Times New Roman"/>
                <w:color w:val="auto"/>
                <w:highlight w:val="none"/>
                <w:lang w:val="en-US" w:eastAsia="zh-CN"/>
              </w:rPr>
              <w:t>符</w:t>
            </w:r>
            <w:r>
              <w:rPr>
                <w:rFonts w:hint="default" w:ascii="Times New Roman" w:hAnsi="Times New Roman" w:cs="Times New Roman"/>
                <w:color w:val="auto"/>
                <w:highlight w:val="none"/>
                <w:lang w:val="en-US" w:eastAsia="zh-CN"/>
              </w:rPr>
              <w:t xml:space="preserve">合 《建筑节能与可再生能源利用通用规范》 GB55015-2021及《建筑照明设计标准》 CB50034-2013有关功率察度值的要求。所有照明均应采用高效节的灯具, </w:t>
            </w:r>
            <w:r>
              <w:rPr>
                <w:rFonts w:hint="eastAsia" w:ascii="Times New Roman" w:hAnsi="Times New Roman" w:cs="Times New Roman"/>
                <w:color w:val="auto"/>
                <w:highlight w:val="none"/>
                <w:lang w:val="en-US" w:eastAsia="zh-CN"/>
              </w:rPr>
              <w:t>光源采用T5管径荧光灯、紧凑型荧光灯或L</w:t>
            </w:r>
            <w:r>
              <w:rPr>
                <w:rFonts w:hint="default" w:ascii="Times New Roman" w:hAnsi="Times New Roman" w:cs="Times New Roman"/>
                <w:color w:val="auto"/>
                <w:highlight w:val="none"/>
                <w:lang w:val="en-US" w:eastAsia="zh-CN"/>
              </w:rPr>
              <w:t>FD灯。所有荧来</w:t>
            </w:r>
            <w:r>
              <w:rPr>
                <w:rFonts w:hint="eastAsia" w:ascii="Times New Roman" w:hAnsi="Times New Roman" w:cs="Times New Roman"/>
                <w:color w:val="auto"/>
                <w:highlight w:val="none"/>
                <w:lang w:val="en-US" w:eastAsia="zh-CN"/>
              </w:rPr>
              <w:t>灯</w:t>
            </w:r>
            <w:r>
              <w:rPr>
                <w:rFonts w:hint="default" w:ascii="Times New Roman" w:hAnsi="Times New Roman" w:cs="Times New Roman"/>
                <w:color w:val="auto"/>
                <w:highlight w:val="none"/>
                <w:lang w:val="en-US" w:eastAsia="zh-CN"/>
              </w:rPr>
              <w:t>具均应采用</w:t>
            </w:r>
            <w:r>
              <w:rPr>
                <w:rFonts w:hint="eastAsia" w:ascii="Times New Roman" w:hAnsi="Times New Roman" w:cs="Times New Roman"/>
                <w:color w:val="auto"/>
                <w:highlight w:val="none"/>
                <w:lang w:val="en-US" w:eastAsia="zh-CN"/>
              </w:rPr>
              <w:t>防</w:t>
            </w:r>
            <w:r>
              <w:rPr>
                <w:rFonts w:hint="default" w:ascii="Times New Roman" w:hAnsi="Times New Roman" w:cs="Times New Roman"/>
                <w:color w:val="auto"/>
                <w:highlight w:val="none"/>
                <w:lang w:val="en-US" w:eastAsia="zh-CN"/>
              </w:rPr>
              <w:t>火电子镇</w:t>
            </w:r>
            <w:r>
              <w:rPr>
                <w:rFonts w:hint="eastAsia" w:ascii="Times New Roman" w:hAnsi="Times New Roman" w:cs="Times New Roman"/>
                <w:color w:val="auto"/>
                <w:highlight w:val="none"/>
                <w:lang w:val="en-US" w:eastAsia="zh-CN"/>
              </w:rPr>
              <w:t>流</w:t>
            </w:r>
            <w:r>
              <w:rPr>
                <w:rFonts w:hint="default" w:ascii="Times New Roman" w:hAnsi="Times New Roman" w:cs="Times New Roman"/>
                <w:color w:val="auto"/>
                <w:highlight w:val="none"/>
                <w:lang w:val="en-US" w:eastAsia="zh-CN"/>
              </w:rPr>
              <w:t>器</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 xml:space="preserve"> 功率因教达到0</w:t>
            </w:r>
            <w:r>
              <w:rPr>
                <w:rFonts w:hint="eastAsia" w:ascii="Times New Roman" w:hAnsi="Times New Roman" w:cs="Times New Roman"/>
                <w:color w:val="auto"/>
                <w:highlight w:val="none"/>
                <w:lang w:val="en-US" w:eastAsia="zh-CN"/>
              </w:rPr>
              <w:t>.9。</w:t>
            </w:r>
          </w:p>
        </w:tc>
        <w:tc>
          <w:tcPr>
            <w:tcW w:w="3027"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国家及地方现行有关设计规范、法规、规定</w:t>
            </w:r>
            <w:r>
              <w:rPr>
                <w:rFonts w:hint="eastAsia" w:ascii="Times New Roman" w:hAnsi="Times New Roman"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电气设计图纸相关要求；</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686685" cy="1979295"/>
            <wp:effectExtent l="0" t="0" r="5715" b="1905"/>
            <wp:docPr id="5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3"/>
                    <pic:cNvPicPr>
                      <a:picLocks noChangeAspect="1"/>
                    </pic:cNvPicPr>
                  </pic:nvPicPr>
                  <pic:blipFill>
                    <a:blip r:embed="rId45"/>
                    <a:stretch>
                      <a:fillRect/>
                    </a:stretch>
                  </pic:blipFill>
                  <pic:spPr>
                    <a:xfrm>
                      <a:off x="0" y="0"/>
                      <a:ext cx="2686685" cy="1979295"/>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eastAsia" w:ascii="宋体" w:hAnsi="宋体" w:eastAsia="宋体"/>
          <w:color w:val="auto"/>
          <w:sz w:val="28"/>
          <w:szCs w:val="28"/>
          <w:highlight w:val="none"/>
          <w:lang w:val="en-US" w:eastAsia="zh-CN"/>
        </w:rPr>
      </w:pPr>
      <w:r>
        <w:rPr>
          <w:rFonts w:hint="eastAsia" w:ascii="宋体" w:hAnsi="宋体"/>
          <w:color w:val="auto"/>
          <w:sz w:val="28"/>
          <w:szCs w:val="28"/>
          <w:highlight w:val="none"/>
          <w:lang w:val="en-US" w:eastAsia="zh-CN"/>
        </w:rPr>
        <w:t>灯具：佛山照明、欧普、雷士</w:t>
      </w:r>
    </w:p>
    <w:p/>
    <w:p>
      <w:pPr>
        <w:pStyle w:val="100"/>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6.1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开关、插座</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开关：</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单、双、三、四联单控开关：E2031（2 、3、4）/1/2A 250V10A；</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延时暗开关：E2031（2 、3、4）/1/2A 250V10A；</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带指示灯单控开关：E2032VD20NA 250V20A；</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单、双联单控开关：E2031(2 、3 、4 )/1/2A 250V0A；</w:t>
            </w:r>
          </w:p>
          <w:p>
            <w:pPr>
              <w:keepNext w:val="0"/>
              <w:keepLines w:val="0"/>
              <w:suppressLineNumbers w:val="0"/>
              <w:spacing w:before="0" w:beforeAutospacing="0" w:after="0" w:afterAutospacing="0"/>
              <w:ind w:left="0" w:right="0"/>
              <w:rPr>
                <w:rFonts w:hint="eastAsia"/>
                <w:lang w:val="en-US" w:eastAsia="zh-CN"/>
              </w:rPr>
            </w:pPr>
            <w:r>
              <w:rPr>
                <w:rFonts w:hint="eastAsia"/>
                <w:lang w:val="en-US" w:eastAsia="zh-CN"/>
              </w:rPr>
              <w:t>定时器开关：KG316T；</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选择开关；按钮开关；手动旋钮开关；</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具体详电气图纸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插座：</w:t>
            </w:r>
          </w:p>
          <w:p>
            <w:pPr>
              <w:keepNext w:val="0"/>
              <w:keepLines w:val="0"/>
              <w:suppressLineNumbers w:val="0"/>
              <w:spacing w:before="0" w:beforeAutospacing="0" w:after="0" w:afterAutospacing="0"/>
              <w:ind w:left="0" w:right="0"/>
              <w:rPr>
                <w:rFonts w:hint="eastAsia"/>
                <w:lang w:val="en-US" w:eastAsia="zh-CN"/>
              </w:rPr>
            </w:pPr>
            <w:r>
              <w:rPr>
                <w:rFonts w:hint="default"/>
                <w:lang w:val="en-US" w:eastAsia="zh-CN"/>
              </w:rPr>
              <w:t>安全型二,三极插座</w:t>
            </w:r>
            <w:r>
              <w:rPr>
                <w:rFonts w:hint="eastAsia"/>
                <w:lang w:val="en-US" w:eastAsia="zh-CN"/>
              </w:rPr>
              <w:t>：250V/10A；</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default"/>
                <w:lang w:val="en-US" w:eastAsia="zh-CN"/>
              </w:rPr>
              <w:t>安全型三</w:t>
            </w:r>
            <w:r>
              <w:rPr>
                <w:rFonts w:hint="eastAsia"/>
                <w:lang w:val="en-US" w:eastAsia="zh-CN"/>
              </w:rPr>
              <w:t>级</w:t>
            </w:r>
            <w:r>
              <w:rPr>
                <w:rFonts w:hint="default"/>
                <w:lang w:val="en-US" w:eastAsia="zh-CN"/>
              </w:rPr>
              <w:t>插座</w:t>
            </w:r>
            <w:r>
              <w:rPr>
                <w:rFonts w:hint="eastAsia"/>
                <w:lang w:val="en-US" w:eastAsia="zh-CN"/>
              </w:rPr>
              <w:t>：250V/16A；</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default"/>
                <w:lang w:val="en-US" w:eastAsia="zh-CN"/>
              </w:rPr>
              <w:t>安全型三</w:t>
            </w:r>
            <w:r>
              <w:rPr>
                <w:rFonts w:hint="eastAsia"/>
                <w:lang w:val="en-US" w:eastAsia="zh-CN"/>
              </w:rPr>
              <w:t>级相</w:t>
            </w:r>
            <w:r>
              <w:rPr>
                <w:rFonts w:hint="default"/>
                <w:lang w:val="en-US" w:eastAsia="zh-CN"/>
              </w:rPr>
              <w:t>座</w:t>
            </w:r>
            <w:r>
              <w:rPr>
                <w:rFonts w:hint="eastAsia"/>
                <w:lang w:val="en-US" w:eastAsia="zh-CN"/>
              </w:rPr>
              <w:t>：250V/20A；</w:t>
            </w:r>
          </w:p>
          <w:p>
            <w:pPr>
              <w:keepNext w:val="0"/>
              <w:keepLines w:val="0"/>
              <w:suppressLineNumbers w:val="0"/>
              <w:spacing w:before="0" w:beforeAutospacing="0" w:after="0" w:afterAutospacing="0"/>
              <w:ind w:left="0" w:right="0"/>
              <w:rPr>
                <w:rFonts w:hint="default"/>
                <w:lang w:val="en-US" w:eastAsia="zh-CN"/>
              </w:rPr>
            </w:pPr>
            <w:r>
              <w:rPr>
                <w:rFonts w:hint="default"/>
                <w:lang w:val="en-US" w:eastAsia="zh-CN"/>
              </w:rPr>
              <w:t>安全型二.三极防溅插座</w:t>
            </w:r>
            <w:r>
              <w:rPr>
                <w:rFonts w:hint="eastAsia"/>
                <w:lang w:val="en-US" w:eastAsia="zh-CN"/>
              </w:rPr>
              <w:t>：250V/10A；</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具体详电气图纸</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开关、插座</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(1)电源插座及开关安装应符合下列规定:(</w:t>
            </w:r>
            <w:r>
              <w:rPr>
                <w:rFonts w:hint="eastAsia" w:ascii="Times New Roman" w:hAnsi="Times New Roman" w:cs="Times New Roman"/>
                <w:color w:val="auto"/>
                <w:highlight w:val="none"/>
                <w:lang w:val="en-US" w:eastAsia="zh-CN"/>
              </w:rPr>
              <w:t>a</w:t>
            </w:r>
            <w:r>
              <w:rPr>
                <w:rFonts w:hint="default" w:ascii="Times New Roman" w:hAnsi="Times New Roman" w:cs="Times New Roman"/>
                <w:color w:val="auto"/>
                <w:highlight w:val="none"/>
                <w:lang w:val="en-US" w:eastAsia="zh-CN"/>
              </w:rPr>
              <w:t>)对于单相两孔插座,面对插座的右孔或上孔应与相线连接,左孔或下孔应与中性导体(N)连楼:为于单相三孔插座,面对插座的</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右孔应与相线连接、左孔应与中性导体40)连接。</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()单相三 三相四孔及三相五孔插座的保护接地导体(PE)应接在上孔 插座的保护接地导体端子不得与中性导体端子连接、同场所的三相插座。其接线的相序广一致。</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供电电</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(C)保护接地导体(PE)在电源插座之间不应串联连接 :(d)相线与中性导体(N)不得利用电源插庭本体的接线端子转接供电,(e)a装的电源插座面板或开关面板应紧贴馆面或装饰面,导线不得深露在装位层内。</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(2所有熙明平开关、一般插座均暗装,安装高度详图例存注,灯具安装方式及高度详图例标过。</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(3在残疾人卫生间无障得位底距0.45mn0 9m处设低、高位求助按钮,在门外底距地2 5 m设求音装置。专用无碍卫生间,除上述要求外，照明开关应采用大超标开美,中心距地0.8m。公用插座,中人距地08m。</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参见</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 有淋浴、游缸的卫生间内开关,插座选用际潮防戏型面板(防护等级不低于1P54 。卫生间照明、插线路及其附件、开关设备不应安装在、1及2区内。与卫生国无关的线绩导管不得进入和穿过卫生间。</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(5强中接线盒或出线口与颈电出线口间距应大于0 2m(6电源插席必须采用安全型。</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(7》专用蓄电池室应采用防爆型打具。室内不得装设普通型开关和插座</w:t>
            </w:r>
          </w:p>
        </w:tc>
        <w:tc>
          <w:tcPr>
            <w:tcW w:w="3027"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国家及地方现行有关设计规范、法规、规定</w:t>
            </w:r>
            <w:r>
              <w:rPr>
                <w:rFonts w:hint="eastAsia" w:ascii="Times New Roman" w:hAnsi="Times New Roman"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电气设计图纸相关要求；</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3020060" cy="1812290"/>
            <wp:effectExtent l="0" t="0" r="2540" b="3810"/>
            <wp:docPr id="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4"/>
                    <pic:cNvPicPr>
                      <a:picLocks noChangeAspect="1"/>
                    </pic:cNvPicPr>
                  </pic:nvPicPr>
                  <pic:blipFill>
                    <a:blip r:embed="rId46"/>
                    <a:stretch>
                      <a:fillRect/>
                    </a:stretch>
                  </pic:blipFill>
                  <pic:spPr>
                    <a:xfrm>
                      <a:off x="0" y="0"/>
                      <a:ext cx="3020060" cy="181229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eastAsia" w:ascii="宋体" w:hAnsi="宋体" w:eastAsia="宋体" w:cs="Times New Roman"/>
          <w:color w:val="auto"/>
          <w:kern w:val="2"/>
          <w:sz w:val="28"/>
          <w:szCs w:val="28"/>
          <w:highlight w:val="none"/>
          <w:lang w:val="en-US" w:eastAsia="zh-CN" w:bidi="ar-SA"/>
        </w:rPr>
      </w:pPr>
      <w:r>
        <w:rPr>
          <w:rFonts w:hint="eastAsia" w:ascii="宋体" w:hAnsi="宋体" w:eastAsia="宋体" w:cs="Times New Roman"/>
          <w:color w:val="auto"/>
          <w:kern w:val="2"/>
          <w:sz w:val="28"/>
          <w:szCs w:val="28"/>
          <w:highlight w:val="none"/>
          <w:lang w:val="en-US" w:eastAsia="zh-CN" w:bidi="ar-SA"/>
        </w:rPr>
        <w:t>开关、插座：公牛、正泰、德力西</w:t>
      </w:r>
    </w:p>
    <w:p/>
    <w:p>
      <w:pPr>
        <w:pStyle w:val="100"/>
      </w:pP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7.1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塑料管、钢丝网骨架PE管、钢塑复合管、聚乙烯(PE)双壁波纹管</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塑料管：HDPE双壁波纹塑料排水管，PP-R（S5系列）给水塑料管；</w:t>
            </w:r>
          </w:p>
          <w:p>
            <w:pPr>
              <w:keepNext w:val="0"/>
              <w:keepLines w:val="0"/>
              <w:suppressLineNumbers w:val="0"/>
              <w:spacing w:before="0" w:beforeAutospacing="0" w:after="0" w:afterAutospacing="0"/>
              <w:ind w:left="0" w:right="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钢丝网骨架PE管：钢丝网骨架塑料复合管（P=1.6MPa）</w:t>
            </w:r>
          </w:p>
          <w:p>
            <w:pPr>
              <w:pStyle w:val="87"/>
              <w:keepNext w:val="0"/>
              <w:keepLines w:val="0"/>
              <w:suppressLineNumbers w:val="0"/>
              <w:spacing w:before="0" w:beforeAutospacing="0" w:afterAutospacing="0"/>
              <w:ind w:left="0" w:leftChars="0" w:right="0" w:firstLine="0" w:firstLineChars="0"/>
              <w:rPr>
                <w:rFonts w:hint="eastAsia"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钢塑复合管</w:t>
            </w:r>
            <w:r>
              <w:rPr>
                <w:rFonts w:hint="eastAsia" w:cs="Times New Roman"/>
                <w:kern w:val="2"/>
                <w:sz w:val="21"/>
                <w:szCs w:val="24"/>
                <w:lang w:val="en-US" w:eastAsia="zh-CN" w:bidi="ar-SA"/>
              </w:rPr>
              <w:t>：（P=1.0MPa）；</w:t>
            </w:r>
          </w:p>
          <w:p>
            <w:pPr>
              <w:keepNext w:val="0"/>
              <w:keepLines w:val="0"/>
              <w:suppressLineNumbers w:val="0"/>
              <w:spacing w:before="0" w:beforeAutospacing="0" w:after="0" w:afterAutospacing="0"/>
              <w:ind w:left="0" w:right="0"/>
              <w:rPr>
                <w:rFonts w:hint="default"/>
                <w:lang w:val="en-US" w:eastAsia="zh-CN"/>
              </w:rPr>
            </w:pPr>
            <w:r>
              <w:rPr>
                <w:rFonts w:hint="eastAsia" w:ascii="Times New Roman" w:hAnsi="Times New Roman" w:eastAsia="宋体" w:cs="Times New Roman"/>
                <w:kern w:val="0"/>
                <w:sz w:val="20"/>
                <w:szCs w:val="24"/>
                <w:lang w:val="en-US" w:eastAsia="zh-CN" w:bidi="ar-SA"/>
              </w:rPr>
              <w:t>聚乙烯(PE)双壁波纹管</w:t>
            </w:r>
            <w:r>
              <w:rPr>
                <w:rFonts w:hint="eastAsia" w:ascii="Times New Roman" w:hAnsi="Times New Roman" w:cs="Times New Roman"/>
                <w:kern w:val="0"/>
                <w:sz w:val="20"/>
                <w:szCs w:val="24"/>
                <w:lang w:val="en-US" w:eastAsia="zh-CN" w:bidi="ar-SA"/>
              </w:rPr>
              <w:t>：</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室外</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塑料管</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HDPE双壁波纹塑料排水管国标04S520；</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PP-R（S5系列）给水塑料管：热熔连接；</w:t>
            </w:r>
          </w:p>
        </w:tc>
        <w:tc>
          <w:tcPr>
            <w:tcW w:w="3027" w:type="dxa"/>
            <w:vMerge w:val="restart"/>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国家及地方现行有关设计规范、法规、规定</w:t>
            </w:r>
            <w:r>
              <w:rPr>
                <w:rFonts w:hint="eastAsia" w:ascii="Times New Roman" w:hAnsi="Times New Roman"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电气设计图纸相关要求；</w:t>
            </w:r>
          </w:p>
          <w:p>
            <w:pPr>
              <w:pStyle w:val="34"/>
              <w:keepNext w:val="0"/>
              <w:keepLines w:val="0"/>
              <w:suppressLineNumbers w:val="0"/>
              <w:spacing w:before="0" w:beforeAutospacing="0" w:afterAutospacing="0"/>
              <w:ind w:left="0" w:right="0"/>
              <w:rPr>
                <w:rFonts w:hint="default" w:ascii="Times New Roman" w:hAnsi="Times New Roman" w:cs="Times New Roman"/>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2</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Times New Roman" w:hAnsi="Times New Roman" w:eastAsia="宋体" w:cs="Times New Roman"/>
                <w:kern w:val="0"/>
                <w:sz w:val="20"/>
                <w:szCs w:val="24"/>
                <w:lang w:val="en-US" w:eastAsia="zh-CN" w:bidi="ar-SA"/>
              </w:rPr>
              <w:t>钢丝网骨架PE管</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lang w:val="en-US" w:eastAsia="zh-CN"/>
              </w:rPr>
            </w:pPr>
            <w:r>
              <w:rPr>
                <w:rFonts w:hint="eastAsia"/>
                <w:lang w:val="en-US" w:eastAsia="zh-CN"/>
              </w:rPr>
              <w:t>电容连接；《给排水钢丝网骨架塑料（聚乙烯）复合管管道工程技术规程》CECS181:2005</w:t>
            </w:r>
          </w:p>
        </w:tc>
        <w:tc>
          <w:tcPr>
            <w:tcW w:w="3027" w:type="dxa"/>
            <w:vMerge w:val="continue"/>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lang w:val="en-US" w:eastAsia="zh-CN"/>
              </w:rPr>
            </w:pPr>
            <w:r>
              <w:rPr>
                <w:rFonts w:hint="eastAsia" w:ascii="宋体" w:hAnsi="宋体" w:cs="Times New Roman"/>
                <w:color w:val="auto"/>
                <w:szCs w:val="21"/>
                <w:highlight w:val="none"/>
                <w:lang w:val="en-US" w:eastAsia="zh-CN"/>
              </w:rPr>
              <w:t>3</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eastAsia" w:ascii="Times New Roman" w:hAnsi="Times New Roman" w:eastAsia="宋体" w:cs="Times New Roman"/>
                <w:kern w:val="0"/>
                <w:sz w:val="20"/>
                <w:szCs w:val="24"/>
                <w:lang w:val="en-US" w:eastAsia="zh-CN" w:bidi="ar-SA"/>
              </w:rPr>
            </w:pPr>
            <w:r>
              <w:rPr>
                <w:rFonts w:hint="eastAsia" w:ascii="Times New Roman" w:hAnsi="Times New Roman" w:eastAsia="宋体" w:cs="Times New Roman"/>
                <w:kern w:val="0"/>
                <w:sz w:val="20"/>
                <w:szCs w:val="24"/>
                <w:lang w:val="en-US" w:eastAsia="zh-CN" w:bidi="ar-SA"/>
              </w:rPr>
              <w:t>钢塑复合管</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lang w:val="en-US" w:eastAsia="zh-CN"/>
              </w:rPr>
            </w:pPr>
            <w:r>
              <w:rPr>
                <w:rFonts w:hint="eastAsia"/>
                <w:lang w:val="en-US" w:eastAsia="zh-CN"/>
              </w:rPr>
              <w:t>DN≤80mm螺纹连接；</w:t>
            </w:r>
          </w:p>
          <w:p>
            <w:pPr>
              <w:pStyle w:val="34"/>
              <w:keepNext w:val="0"/>
              <w:keepLines w:val="0"/>
              <w:suppressLineNumbers w:val="0"/>
              <w:spacing w:before="0" w:beforeAutospacing="0" w:afterAutospacing="0"/>
              <w:ind w:left="0" w:right="0"/>
              <w:rPr>
                <w:rFonts w:hint="eastAsia"/>
                <w:lang w:val="en-US" w:eastAsia="zh-CN"/>
              </w:rPr>
            </w:pPr>
            <w:r>
              <w:rPr>
                <w:rFonts w:hint="eastAsia"/>
                <w:lang w:val="en-US" w:eastAsia="zh-CN"/>
              </w:rPr>
              <w:t>DN＞80mm采用沟槽式连接;</w:t>
            </w:r>
          </w:p>
          <w:p>
            <w:pPr>
              <w:pStyle w:val="34"/>
              <w:keepNext w:val="0"/>
              <w:keepLines w:val="0"/>
              <w:suppressLineNumbers w:val="0"/>
              <w:spacing w:before="0" w:beforeAutospacing="0" w:afterAutospacing="0"/>
              <w:ind w:left="0" w:right="0"/>
              <w:rPr>
                <w:rFonts w:hint="default"/>
                <w:lang w:val="en-US" w:eastAsia="zh-CN"/>
              </w:rPr>
            </w:pPr>
            <w:r>
              <w:rPr>
                <w:rFonts w:hint="eastAsia"/>
                <w:lang w:val="en-US" w:eastAsia="zh-CN"/>
              </w:rPr>
              <w:t>＜DN50mm的给水管采用PSP钢塑复合管及配件（P=2.5MPa），双热熔连接；</w:t>
            </w:r>
          </w:p>
        </w:tc>
        <w:tc>
          <w:tcPr>
            <w:tcW w:w="3027" w:type="dxa"/>
            <w:vMerge w:val="continue"/>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0"/>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504950" cy="1130300"/>
            <wp:effectExtent l="0" t="0" r="6350" b="0"/>
            <wp:docPr id="5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5"/>
                    <pic:cNvPicPr>
                      <a:picLocks noChangeAspect="1"/>
                    </pic:cNvPicPr>
                  </pic:nvPicPr>
                  <pic:blipFill>
                    <a:blip r:embed="rId47"/>
                    <a:stretch>
                      <a:fillRect/>
                    </a:stretch>
                  </pic:blipFill>
                  <pic:spPr>
                    <a:xfrm>
                      <a:off x="0" y="0"/>
                      <a:ext cx="1504950" cy="1130300"/>
                    </a:xfrm>
                    <a:prstGeom prst="rect">
                      <a:avLst/>
                    </a:prstGeom>
                    <a:noFill/>
                    <a:ln>
                      <a:noFill/>
                    </a:ln>
                  </pic:spPr>
                </pic:pic>
              </a:graphicData>
            </a:graphic>
          </wp:inline>
        </w:drawing>
      </w:r>
      <w:r>
        <w:drawing>
          <wp:inline distT="0" distB="0" distL="114300" distR="114300">
            <wp:extent cx="1930400" cy="1054100"/>
            <wp:effectExtent l="0" t="0" r="0" b="0"/>
            <wp:docPr id="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
                    <pic:cNvPicPr>
                      <a:picLocks noChangeAspect="1"/>
                    </pic:cNvPicPr>
                  </pic:nvPicPr>
                  <pic:blipFill>
                    <a:blip r:embed="rId48"/>
                    <a:stretch>
                      <a:fillRect/>
                    </a:stretch>
                  </pic:blipFill>
                  <pic:spPr>
                    <a:xfrm>
                      <a:off x="0" y="0"/>
                      <a:ext cx="1930400" cy="105410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pPr>
      <w:r>
        <w:rPr>
          <w:rFonts w:hint="eastAsia" w:ascii="宋体" w:hAnsi="宋体"/>
          <w:color w:val="auto"/>
          <w:sz w:val="28"/>
          <w:szCs w:val="28"/>
          <w:highlight w:val="none"/>
          <w:lang w:val="en-US" w:eastAsia="zh-CN"/>
        </w:rPr>
        <w:t>塑料管、钢丝网骨架PE管、钢塑复合管、聚乙烯(PE)双壁波纹管：亚通、联塑、公元。</w:t>
      </w:r>
    </w:p>
    <w:p>
      <w:pPr>
        <w:pStyle w:val="100"/>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8.1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KBG、JDG电工套管</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4757" w:type="dxa"/>
            <w:noWrap w:val="0"/>
            <w:vAlign w:val="top"/>
          </w:tcPr>
          <w:p>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因规格型号过多，具体详见电气图纸；</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具体详见电气图纸</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SC、JDG电工套管</w:t>
            </w:r>
          </w:p>
        </w:tc>
        <w:tc>
          <w:tcPr>
            <w:tcW w:w="3588" w:type="dxa"/>
            <w:noWrap w:val="0"/>
            <w:tcMar>
              <w:top w:w="113" w:type="dxa"/>
              <w:bottom w:w="113" w:type="dxa"/>
            </w:tcMar>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1.室内干燥场所采用金属导管布线，壁厚不小于1.5mm。</w:t>
            </w:r>
          </w:p>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室内潮湿场所（包括地下室各层、首层底板、屋面板、出屋面的墙体、泵房、卫生间等）的线缆敷设应符合下列规定：a.应采用防潮防腐材料制造的导管；b.当采取金属导管或电缆桥架时，应采取防潮防腐措施，且金属导管壁厚不应小于2.0mm；c当采用可弯曲金属导管时，应选用防水重型的导管；</w:t>
            </w:r>
          </w:p>
          <w:p>
            <w:pPr>
              <w:keepNext w:val="0"/>
              <w:keepLines w:val="0"/>
              <w:suppressLineNumbers w:val="0"/>
              <w:spacing w:before="0" w:beforeAutospacing="0" w:after="0" w:afterAutospacing="0"/>
              <w:ind w:left="0" w:right="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3.建筑物底层及地面层以下外墙内的线缆采用导管暗敷布线时，应符合下列规定：a.采用金属导管时，其壁厚不小于2.0mm；b.采用可弯曲金属导管布线时，应选用防水重型金属导管</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jc w:val="left"/>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pStyle w:val="87"/>
              <w:keepNext w:val="0"/>
              <w:keepLines w:val="0"/>
              <w:suppressLineNumbers w:val="0"/>
              <w:spacing w:before="0" w:beforeAutospacing="0" w:afterAutospacing="0"/>
              <w:ind w:left="0" w:leftChars="0" w:right="0" w:firstLine="400" w:firstLineChars="200"/>
              <w:rPr>
                <w:rFonts w:hint="default" w:ascii="Times New Roman" w:hAnsi="Times New Roman" w:eastAsia="宋体" w:cs="Times New Roman"/>
                <w:color w:val="auto"/>
                <w:kern w:val="0"/>
                <w:sz w:val="20"/>
                <w:szCs w:val="24"/>
                <w:highlight w:val="none"/>
                <w:lang w:val="en-US" w:eastAsia="zh-CN" w:bidi="ar-SA"/>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112645" cy="2030095"/>
            <wp:effectExtent l="0" t="0" r="8255" b="1905"/>
            <wp:docPr id="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7"/>
                    <pic:cNvPicPr>
                      <a:picLocks noChangeAspect="1"/>
                    </pic:cNvPicPr>
                  </pic:nvPicPr>
                  <pic:blipFill>
                    <a:blip r:embed="rId49"/>
                    <a:stretch>
                      <a:fillRect/>
                    </a:stretch>
                  </pic:blipFill>
                  <pic:spPr>
                    <a:xfrm>
                      <a:off x="0" y="0"/>
                      <a:ext cx="2112645" cy="2030095"/>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r>
        <w:rPr>
          <w:rFonts w:hint="eastAsia" w:ascii="宋体" w:hAnsi="宋体"/>
          <w:color w:val="auto"/>
          <w:sz w:val="28"/>
          <w:szCs w:val="28"/>
          <w:highlight w:val="none"/>
          <w:lang w:val="en-US" w:eastAsia="zh-CN"/>
        </w:rPr>
        <w:t>由EPC单位提供。</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9.1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卫生洁具</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台式洗脸、挂式洗脸盆、坐便器、蹲便器、单柄喷淋龙头、小便斗、水龙头、</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卫生间</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卫生洁具</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符合国家标准《节水型卫生器具》GB/T31436-2015、《节水型生活用水器具》CJ164-2014；</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安装标准：国标09S304</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958850" cy="1149350"/>
            <wp:effectExtent l="0" t="0" r="6350" b="6350"/>
            <wp:docPr id="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8"/>
                    <pic:cNvPicPr>
                      <a:picLocks noChangeAspect="1"/>
                    </pic:cNvPicPr>
                  </pic:nvPicPr>
                  <pic:blipFill>
                    <a:blip r:embed="rId50"/>
                    <a:stretch>
                      <a:fillRect/>
                    </a:stretch>
                  </pic:blipFill>
                  <pic:spPr>
                    <a:xfrm>
                      <a:off x="0" y="0"/>
                      <a:ext cx="958850" cy="1149350"/>
                    </a:xfrm>
                    <a:prstGeom prst="rect">
                      <a:avLst/>
                    </a:prstGeom>
                    <a:noFill/>
                    <a:ln>
                      <a:noFill/>
                    </a:ln>
                  </pic:spPr>
                </pic:pic>
              </a:graphicData>
            </a:graphic>
          </wp:inline>
        </w:drawing>
      </w:r>
      <w:r>
        <w:drawing>
          <wp:inline distT="0" distB="0" distL="114300" distR="114300">
            <wp:extent cx="1168400" cy="1123950"/>
            <wp:effectExtent l="0" t="0" r="0" b="6350"/>
            <wp:docPr id="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9"/>
                    <pic:cNvPicPr>
                      <a:picLocks noChangeAspect="1"/>
                    </pic:cNvPicPr>
                  </pic:nvPicPr>
                  <pic:blipFill>
                    <a:blip r:embed="rId51"/>
                    <a:stretch>
                      <a:fillRect/>
                    </a:stretch>
                  </pic:blipFill>
                  <pic:spPr>
                    <a:xfrm>
                      <a:off x="0" y="0"/>
                      <a:ext cx="1168400" cy="1123950"/>
                    </a:xfrm>
                    <a:prstGeom prst="rect">
                      <a:avLst/>
                    </a:prstGeom>
                    <a:noFill/>
                    <a:ln>
                      <a:noFill/>
                    </a:ln>
                  </pic:spPr>
                </pic:pic>
              </a:graphicData>
            </a:graphic>
          </wp:inline>
        </w:drawing>
      </w:r>
      <w:r>
        <w:drawing>
          <wp:inline distT="0" distB="0" distL="114300" distR="114300">
            <wp:extent cx="1358900" cy="1238250"/>
            <wp:effectExtent l="0" t="0" r="0" b="6350"/>
            <wp:docPr id="6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0"/>
                    <pic:cNvPicPr>
                      <a:picLocks noChangeAspect="1"/>
                    </pic:cNvPicPr>
                  </pic:nvPicPr>
                  <pic:blipFill>
                    <a:blip r:embed="rId52"/>
                    <a:stretch>
                      <a:fillRect/>
                    </a:stretch>
                  </pic:blipFill>
                  <pic:spPr>
                    <a:xfrm>
                      <a:off x="0" y="0"/>
                      <a:ext cx="1358900" cy="1238250"/>
                    </a:xfrm>
                    <a:prstGeom prst="rect">
                      <a:avLst/>
                    </a:prstGeom>
                    <a:noFill/>
                    <a:ln>
                      <a:noFill/>
                    </a:ln>
                  </pic:spPr>
                </pic:pic>
              </a:graphicData>
            </a:graphic>
          </wp:inline>
        </w:drawing>
      </w:r>
      <w:r>
        <w:drawing>
          <wp:inline distT="0" distB="0" distL="114300" distR="114300">
            <wp:extent cx="1047750" cy="1123950"/>
            <wp:effectExtent l="0" t="0" r="6350" b="6350"/>
            <wp:docPr id="6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1"/>
                    <pic:cNvPicPr>
                      <a:picLocks noChangeAspect="1"/>
                    </pic:cNvPicPr>
                  </pic:nvPicPr>
                  <pic:blipFill>
                    <a:blip r:embed="rId53"/>
                    <a:stretch>
                      <a:fillRect/>
                    </a:stretch>
                  </pic:blipFill>
                  <pic:spPr>
                    <a:xfrm>
                      <a:off x="0" y="0"/>
                      <a:ext cx="1047750" cy="11239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pPr>
      <w:r>
        <w:rPr>
          <w:rFonts w:hint="eastAsia" w:ascii="宋体" w:hAnsi="宋体"/>
          <w:color w:val="auto"/>
          <w:sz w:val="28"/>
          <w:szCs w:val="28"/>
          <w:highlight w:val="none"/>
          <w:lang w:val="en-US" w:eastAsia="zh-CN"/>
        </w:rPr>
        <w:t>卫生洁具：箭牌、九牧、恒洁</w:t>
      </w:r>
    </w:p>
    <w:p>
      <w:pPr>
        <w:outlineLvl w:val="0"/>
        <w:rPr>
          <w:rFonts w:ascii="宋体" w:hAnsi="宋体"/>
          <w:b/>
          <w:sz w:val="28"/>
          <w:szCs w:val="28"/>
        </w:rPr>
      </w:pPr>
      <w:r>
        <w:rPr>
          <w:rFonts w:hint="eastAsia" w:ascii="宋体" w:hAnsi="宋体"/>
          <w:b/>
          <w:sz w:val="28"/>
          <w:szCs w:val="28"/>
        </w:rPr>
        <w:t>1</w:t>
      </w:r>
      <w:r>
        <w:rPr>
          <w:rFonts w:hint="eastAsia" w:ascii="宋体" w:hAnsi="宋体"/>
          <w:b/>
          <w:sz w:val="28"/>
          <w:szCs w:val="28"/>
          <w:lang w:val="en-US" w:eastAsia="zh-CN"/>
        </w:rPr>
        <w:t>0</w:t>
      </w:r>
      <w:r>
        <w:rPr>
          <w:rFonts w:hint="eastAsia" w:ascii="宋体" w:hAnsi="宋体"/>
          <w:b/>
          <w:sz w:val="28"/>
          <w:szCs w:val="28"/>
        </w:rPr>
        <w:t>.1 通风风机及部件</w:t>
      </w:r>
    </w:p>
    <w:p>
      <w:pPr>
        <w:outlineLvl w:val="0"/>
        <w:rPr>
          <w:rFonts w:ascii="宋体" w:hAnsi="宋体"/>
          <w:sz w:val="28"/>
          <w:szCs w:val="28"/>
        </w:rPr>
      </w:pPr>
      <w:r>
        <w:rPr>
          <w:rFonts w:hint="eastAsia" w:ascii="宋体" w:hAnsi="宋体"/>
          <w:sz w:val="28"/>
          <w:szCs w:val="28"/>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outlineLvl w:val="0"/>
              <w:rPr>
                <w:rFonts w:hint="default"/>
              </w:rPr>
            </w:pPr>
            <w:r>
              <w:rPr>
                <w:rFonts w:hint="eastAsia"/>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outlineLvl w:val="0"/>
              <w:rPr>
                <w:rFonts w:hint="default"/>
              </w:rPr>
            </w:pPr>
            <w:r>
              <w:rPr>
                <w:rFonts w:hint="eastAsia"/>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outlineLvl w:val="0"/>
              <w:rPr>
                <w:rFonts w:hint="default"/>
              </w:rPr>
            </w:pPr>
            <w:r>
              <w:rPr>
                <w:rFonts w:hint="eastAsia"/>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排烟兼平时排风风机，低噪音柜式离心风机，</w:t>
            </w:r>
          </w:p>
          <w:p>
            <w:pPr>
              <w:keepNext w:val="0"/>
              <w:keepLines w:val="0"/>
              <w:suppressLineNumbers w:val="0"/>
              <w:spacing w:before="0" w:beforeAutospacing="0" w:after="0" w:afterAutospacing="0"/>
              <w:ind w:left="0" w:right="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消防高速：N=12.0kW，n=630RPM，L=32550m3/h，Pt=715Pa，≤71</w:t>
            </w:r>
            <w:r>
              <w:rPr>
                <w:rFonts w:hint="default" w:ascii="Times New Roman" w:hAnsi="Times New Roman" w:eastAsia="宋体" w:cs="Times New Roman"/>
                <w:color w:val="auto"/>
                <w:kern w:val="0"/>
                <w:sz w:val="20"/>
                <w:szCs w:val="24"/>
                <w:highlight w:val="none"/>
                <w:lang w:val="en-US" w:eastAsia="zh-CN" w:bidi="ar-SA"/>
              </w:rPr>
              <w:t xml:space="preserve"> (dB(A))</w:t>
            </w:r>
          </w:p>
          <w:p>
            <w:pPr>
              <w:keepNext w:val="0"/>
              <w:keepLines w:val="0"/>
              <w:suppressLineNumbers w:val="0"/>
              <w:spacing w:before="0" w:beforeAutospacing="0" w:after="0" w:afterAutospacing="0"/>
              <w:ind w:left="0" w:right="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平时低速：N=4.0kW，n=420RPM，L=18700m3/h，Pt=318Pa，≤63</w:t>
            </w:r>
            <w:r>
              <w:rPr>
                <w:rFonts w:hint="default" w:ascii="Times New Roman" w:hAnsi="Times New Roman" w:eastAsia="宋体" w:cs="Times New Roman"/>
                <w:color w:val="auto"/>
                <w:kern w:val="0"/>
                <w:sz w:val="20"/>
                <w:szCs w:val="24"/>
                <w:highlight w:val="none"/>
                <w:lang w:val="en-US" w:eastAsia="zh-CN" w:bidi="ar-SA"/>
              </w:rPr>
              <w:t xml:space="preserve"> (dB(A))</w:t>
            </w:r>
          </w:p>
        </w:tc>
        <w:tc>
          <w:tcPr>
            <w:tcW w:w="3027" w:type="dxa"/>
            <w:noWrap w:val="0"/>
            <w:vAlign w:val="center"/>
          </w:tcPr>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位于：地下室排风机房</w:t>
            </w:r>
          </w:p>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服务于：机动车库排烟/排风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排烟兼平时排风风机，低噪音柜式离心风机，</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N=7.5kW，n=450RPM，L=33190m3/h，Pt=470Pa</w:t>
            </w:r>
          </w:p>
          <w:p>
            <w:pPr>
              <w:keepNext w:val="0"/>
              <w:keepLines w:val="0"/>
              <w:suppressLineNumbers w:val="0"/>
              <w:spacing w:before="0" w:beforeAutospacing="0" w:after="0" w:afterAutospacing="0"/>
              <w:ind w:left="0" w:right="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，≤67</w:t>
            </w:r>
            <w:r>
              <w:rPr>
                <w:rFonts w:hint="default" w:ascii="Times New Roman" w:hAnsi="Times New Roman" w:eastAsia="宋体" w:cs="Times New Roman"/>
                <w:color w:val="auto"/>
                <w:kern w:val="0"/>
                <w:sz w:val="20"/>
                <w:szCs w:val="24"/>
                <w:highlight w:val="none"/>
                <w:lang w:val="en-US" w:eastAsia="zh-CN" w:bidi="ar-SA"/>
              </w:rPr>
              <w:t xml:space="preserve"> (dB(A))</w:t>
            </w:r>
          </w:p>
        </w:tc>
        <w:tc>
          <w:tcPr>
            <w:tcW w:w="3027" w:type="dxa"/>
            <w:noWrap w:val="0"/>
            <w:vAlign w:val="center"/>
          </w:tcPr>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位于：地下室排风机房</w:t>
            </w:r>
          </w:p>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服务于：机动车库排烟/排风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排烟兼平时排风风机，低噪音柜式离心风机，</w:t>
            </w:r>
          </w:p>
          <w:p>
            <w:pPr>
              <w:keepNext w:val="0"/>
              <w:keepLines w:val="0"/>
              <w:suppressLineNumbers w:val="0"/>
              <w:spacing w:before="0" w:beforeAutospacing="0" w:after="0" w:afterAutospacing="0"/>
              <w:ind w:left="0" w:right="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消防高速：N=15.5kW，n=650RPM，L=31560m3/h，Pt=755Pa，≤74</w:t>
            </w:r>
            <w:r>
              <w:rPr>
                <w:rFonts w:hint="default" w:ascii="Times New Roman" w:hAnsi="Times New Roman" w:eastAsia="宋体" w:cs="Times New Roman"/>
                <w:color w:val="auto"/>
                <w:kern w:val="0"/>
                <w:sz w:val="20"/>
                <w:szCs w:val="24"/>
                <w:highlight w:val="none"/>
                <w:lang w:val="en-US" w:eastAsia="zh-CN" w:bidi="ar-SA"/>
              </w:rPr>
              <w:t xml:space="preserve"> (dB(A))</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平时低速：N=5.1kW，n=430RPM，L=15600m3/h，Pt=308Pa，≤63</w:t>
            </w:r>
            <w:r>
              <w:rPr>
                <w:rFonts w:hint="default" w:ascii="Times New Roman" w:hAnsi="Times New Roman" w:eastAsia="宋体" w:cs="Times New Roman"/>
                <w:color w:val="auto"/>
                <w:kern w:val="0"/>
                <w:sz w:val="20"/>
                <w:szCs w:val="24"/>
                <w:highlight w:val="none"/>
                <w:lang w:val="en-US" w:eastAsia="zh-CN" w:bidi="ar-SA"/>
              </w:rPr>
              <w:t xml:space="preserve"> (dB(A))</w:t>
            </w:r>
          </w:p>
        </w:tc>
        <w:tc>
          <w:tcPr>
            <w:tcW w:w="3027" w:type="dxa"/>
            <w:noWrap w:val="0"/>
            <w:vAlign w:val="center"/>
          </w:tcPr>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位于：地下室排风机房</w:t>
            </w:r>
          </w:p>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服务于：机动车库排烟/排风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排风风机，低噪音柜式离心风机，N=1.5kW，n=900RPM，L=6950m3/h，Pt=375Pa，≤59</w:t>
            </w:r>
            <w:r>
              <w:rPr>
                <w:rFonts w:hint="default" w:ascii="Times New Roman" w:hAnsi="Times New Roman" w:eastAsia="宋体" w:cs="Times New Roman"/>
                <w:color w:val="auto"/>
                <w:kern w:val="0"/>
                <w:sz w:val="20"/>
                <w:szCs w:val="24"/>
                <w:highlight w:val="none"/>
                <w:lang w:val="en-US" w:eastAsia="zh-CN" w:bidi="ar-SA"/>
              </w:rPr>
              <w:t>(dB(A))</w:t>
            </w:r>
          </w:p>
        </w:tc>
        <w:tc>
          <w:tcPr>
            <w:tcW w:w="3027" w:type="dxa"/>
            <w:noWrap w:val="0"/>
            <w:vAlign w:val="center"/>
          </w:tcPr>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位于：地下室水泵房</w:t>
            </w:r>
          </w:p>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服务于：泵房排风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排风风机，低噪音柜式离心风机，N=0.25kW，n=1450RPM，L=1000m3/h，Pt=200Pa，≤61(dB(A))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位于：一层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服务于：UPS事故排风/气体灭火后排风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排风风机，低噪音柜式离心风机，N=0.75kW，n=1200RPM，L=3050m3/h，Pt=281Pa，≤57(dB(A))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位于：一层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服务于：主机房气体灭火排风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排风风机，低噪音柜式离心风机，N=0.55kW，n=1200RPM，L=1970m3/h，Pt=276Pa，≤56(dB(A))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位于：一层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服务于：电池室事故排风/气体灭火后排风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排风风机，低噪音柜式离心风机，N=0.75kW，n=1200RPM，L=3050m3/h，Pt=281Pa，≤57(dB(A))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位于：一层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服务于：发电机房排风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排风风机，低噪音柜式离心风机，N=0.25kW，n=1450RPM，L=1000m3/h，Pt=200Pa，≤61(dB(A))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位于：一层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服务于：储油间事故排风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排风风机，低噪音柜式离心风机，N=1.1kW，n=800RPM，L=4780m3/h，Pt=290Pa，≤57(dB(A))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位于：一层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服务于：变配电房平时排风/气体灭火后排风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送风风机，低噪音柜式离心风机，N=1.1kW，n=900RPM，L=5760m3/h，Pt=377Pa，≤58(dB(A))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位于：地下室水泵房</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服务于：泵房送风</w:t>
            </w:r>
          </w:p>
        </w:tc>
      </w:tr>
    </w:tbl>
    <w:p>
      <w:pPr>
        <w:pStyle w:val="87"/>
        <w:ind w:left="0" w:leftChars="0" w:firstLine="0" w:firstLineChars="0"/>
        <w:outlineLvl w:val="0"/>
        <w:rPr>
          <w:rFonts w:hint="eastAsia" w:ascii="宋体" w:hAnsi="宋体"/>
          <w:color w:val="FF0000"/>
          <w:sz w:val="28"/>
          <w:szCs w:val="28"/>
        </w:rPr>
      </w:pPr>
      <w:r>
        <w:rPr>
          <w:rFonts w:hint="eastAsia" w:ascii="Times New Roman" w:hAnsi="Times New Roman" w:eastAsia="宋体" w:cs="Times New Roman"/>
          <w:color w:val="auto"/>
          <w:kern w:val="0"/>
          <w:sz w:val="20"/>
          <w:szCs w:val="24"/>
          <w:highlight w:val="none"/>
          <w:lang w:val="en-US" w:eastAsia="zh-CN" w:bidi="ar-SA"/>
        </w:rPr>
        <w:t>注：其余参数详暖通图纸，图号：暖施-08，图名：主要设备表二。</w:t>
      </w:r>
    </w:p>
    <w:p>
      <w:pPr>
        <w:pStyle w:val="87"/>
        <w:ind w:left="0" w:leftChars="0" w:firstLine="0" w:firstLineChars="0"/>
        <w:outlineLvl w:val="0"/>
        <w:rPr>
          <w:rFonts w:ascii="宋体" w:hAnsi="宋体"/>
          <w:sz w:val="28"/>
          <w:szCs w:val="28"/>
        </w:rPr>
      </w:pPr>
      <w:r>
        <w:rPr>
          <w:rFonts w:hint="eastAsia" w:ascii="宋体" w:hAnsi="宋体"/>
          <w:sz w:val="28"/>
          <w:szCs w:val="28"/>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rPr>
            </w:pPr>
            <w:r>
              <w:rPr>
                <w:rFonts w:hint="eastAsia"/>
              </w:rPr>
              <w:t>标准、</w:t>
            </w:r>
            <w:r>
              <w:rPr>
                <w:rFonts w:hint="default"/>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szCs w:val="21"/>
              </w:rPr>
            </w:pPr>
            <w:r>
              <w:rPr>
                <w:rFonts w:hint="eastAsia" w:ascii="宋体" w:hAnsi="宋体"/>
                <w:szCs w:val="21"/>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rPr>
                <w:rFonts w:hint="default" w:ascii="宋体" w:hAnsi="宋体"/>
                <w:szCs w:val="21"/>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rPr>
            </w:pP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rPr>
                <w:rFonts w:hint="default"/>
              </w:rPr>
            </w:pPr>
          </w:p>
        </w:tc>
      </w:tr>
    </w:tbl>
    <w:p>
      <w:pPr>
        <w:rPr>
          <w:rFonts w:ascii="宋体" w:hAnsi="宋体"/>
          <w:sz w:val="28"/>
          <w:szCs w:val="28"/>
        </w:rPr>
      </w:pPr>
      <w:r>
        <w:rPr>
          <w:rFonts w:hint="eastAsia" w:ascii="宋体" w:hAnsi="宋体"/>
          <w:sz w:val="28"/>
          <w:szCs w:val="28"/>
        </w:rPr>
        <w:t>（3）参考实例</w:t>
      </w:r>
    </w:p>
    <w:p>
      <w:pPr>
        <w:jc w:val="center"/>
        <w:rPr>
          <w:rFonts w:hint="eastAsia" w:ascii="宋体" w:hAnsi="宋体"/>
          <w:sz w:val="28"/>
          <w:szCs w:val="28"/>
        </w:rPr>
      </w:pPr>
      <w:r>
        <w:drawing>
          <wp:inline distT="0" distB="0" distL="114300" distR="114300">
            <wp:extent cx="2082800" cy="2749550"/>
            <wp:effectExtent l="0" t="0" r="0" b="635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54"/>
                    <a:stretch>
                      <a:fillRect/>
                    </a:stretch>
                  </pic:blipFill>
                  <pic:spPr>
                    <a:xfrm>
                      <a:off x="0" y="0"/>
                      <a:ext cx="2082800" cy="2749550"/>
                    </a:xfrm>
                    <a:prstGeom prst="rect">
                      <a:avLst/>
                    </a:prstGeom>
                    <a:noFill/>
                    <a:ln>
                      <a:noFill/>
                    </a:ln>
                  </pic:spPr>
                </pic:pic>
              </a:graphicData>
            </a:graphic>
          </wp:inline>
        </w:drawing>
      </w:r>
    </w:p>
    <w:p>
      <w:pPr>
        <w:jc w:val="center"/>
        <w:rPr>
          <w:szCs w:val="24"/>
        </w:rPr>
      </w:pPr>
      <w:r>
        <w:rPr>
          <w:rFonts w:hint="eastAsia"/>
          <w:szCs w:val="24"/>
        </w:rPr>
        <w:t>参考图片</w:t>
      </w:r>
    </w:p>
    <w:p>
      <w:pPr>
        <w:pStyle w:val="100"/>
        <w:ind w:firstLine="0" w:firstLineChars="0"/>
        <w:rPr>
          <w:rFonts w:ascii="宋体" w:hAnsi="宋体"/>
          <w:color w:val="auto"/>
          <w:sz w:val="28"/>
          <w:szCs w:val="28"/>
        </w:rPr>
      </w:pPr>
      <w:r>
        <w:rPr>
          <w:rFonts w:hint="eastAsia" w:ascii="宋体" w:hAnsi="宋体"/>
          <w:color w:val="auto"/>
          <w:sz w:val="28"/>
          <w:szCs w:val="28"/>
        </w:rPr>
        <w:t>参考品牌</w:t>
      </w:r>
      <w:r>
        <w:rPr>
          <w:rFonts w:ascii="宋体" w:hAnsi="宋体"/>
          <w:color w:val="auto"/>
          <w:sz w:val="28"/>
          <w:szCs w:val="28"/>
        </w:rPr>
        <w:t>：</w:t>
      </w:r>
    </w:p>
    <w:p>
      <w:pPr>
        <w:pStyle w:val="100"/>
        <w:ind w:firstLine="0" w:firstLineChars="0"/>
        <w:rPr>
          <w:rFonts w:hint="eastAsia" w:ascii="宋体" w:hAnsi="宋体"/>
          <w:color w:val="auto"/>
          <w:sz w:val="28"/>
          <w:szCs w:val="28"/>
        </w:rPr>
      </w:pPr>
      <w:r>
        <w:rPr>
          <w:rFonts w:hint="eastAsia" w:ascii="宋体" w:hAnsi="宋体"/>
          <w:color w:val="auto"/>
          <w:sz w:val="28"/>
          <w:szCs w:val="28"/>
          <w:lang w:val="en-US" w:eastAsia="zh-CN"/>
        </w:rPr>
        <w:t>通风风机及部件：长远、华泰、鑫越。</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12.1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抗震支架</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桥架侧向抗震支架KZQ-300-T</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变配电室、柴油发电机房电气桥架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桥架双向抗震支架KZQ-300-TL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桥架侧向抗震支架KZQ-500-T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桥架双向抗震支架KZQ-500-TL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eastAsia" w:eastAsia="宋体"/>
                <w:lang w:val="en-US" w:eastAsia="zh-CN"/>
              </w:rPr>
            </w:pPr>
            <w:r>
              <w:rPr>
                <w:rFonts w:hint="eastAsia"/>
                <w:lang w:val="en-US" w:eastAsia="zh-CN"/>
              </w:rPr>
              <w:t>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桥架侧向抗震支架KZQ-400-T</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上部动力桥架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eastAsia" w:eastAsia="宋体"/>
                <w:lang w:val="en-US" w:eastAsia="zh-CN"/>
              </w:rPr>
            </w:pPr>
            <w:r>
              <w:rPr>
                <w:rFonts w:hint="eastAsia"/>
                <w:lang w:val="en-US" w:eastAsia="zh-CN"/>
              </w:rPr>
              <w:t>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桥架双向抗震支架KZQ-400-TL</w:t>
            </w:r>
          </w:p>
        </w:tc>
        <w:tc>
          <w:tcPr>
            <w:tcW w:w="3027" w:type="dxa"/>
            <w:vMerge w:val="continue"/>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eastAsia" w:eastAsia="宋体"/>
                <w:lang w:val="en-US" w:eastAsia="zh-CN"/>
              </w:rPr>
            </w:pPr>
            <w:r>
              <w:rPr>
                <w:rFonts w:hint="eastAsia"/>
                <w:lang w:val="en-US" w:eastAsia="zh-CN"/>
              </w:rPr>
              <w:t>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桥架侧向抗震支架KZQ-1000-T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eastAsia" w:eastAsia="宋体"/>
                <w:lang w:val="en-US" w:eastAsia="zh-CN"/>
              </w:rPr>
            </w:pPr>
            <w:r>
              <w:rPr>
                <w:rFonts w:hint="eastAsia"/>
                <w:lang w:val="en-US" w:eastAsia="zh-CN"/>
              </w:rPr>
              <w:t>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桥架双向抗震支架KZQ-1000-TL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eastAsia" w:eastAsia="宋体"/>
                <w:lang w:val="en-US" w:eastAsia="zh-CN"/>
              </w:rPr>
            </w:pPr>
            <w:r>
              <w:rPr>
                <w:rFonts w:hint="eastAsia"/>
                <w:lang w:val="en-US" w:eastAsia="zh-CN"/>
              </w:rPr>
              <w:t>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桥架侧向抗震支架KZQ-300-T</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上部动力桥架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桥架双向抗震支架KZQ-300-TL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桥架侧向抗震支架KZQ-400-T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桥架双向抗震支架KZQ-400-TL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桥架双向抗震支架KZQ-400+1000-TL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水管侧向抗震支架KZS-DN65-T</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上部喷淋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水管双向抗震支架KZS-DN65-TL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水管侧向抗震支架KZS-DN80-T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水管双向抗震支架KZS-DN80-TL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水管侧向抗震支架KZS-DN100-T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19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水管双向抗震支架KZS-DN100-TL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20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水管侧向抗震支架KZS-DN125-T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21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水管双向抗震支架KZS-DN125-TL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22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水管侧向抗震支架KZS-DN150-T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23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水管双向抗震支架KZS-DN150-TL</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24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水管侧向抗震支架KZS-DN65-T</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地下室喷淋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25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水管双向抗震支架KZS-DN65-TL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26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水管侧向抗震支架KZS-DN80-T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jc w:val="center"/>
              <w:rPr>
                <w:rFonts w:hint="default" w:eastAsia="宋体"/>
                <w:lang w:val="en-US" w:eastAsia="zh-CN"/>
              </w:rPr>
            </w:pPr>
            <w:r>
              <w:rPr>
                <w:rFonts w:hint="eastAsia"/>
                <w:lang w:val="en-US" w:eastAsia="zh-CN"/>
              </w:rPr>
              <w:t>27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水管双向抗震支架KZS-DN80-TL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水管侧向抗震支架KZS-DN100-T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水管双向抗震支架KZS-DN100-TL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水管侧向抗震支架KZS-DN150-T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水管双向抗震支架KZS-DN150-TL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水管侧向抗震支架KZS-DN65-T</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地下室给水消火栓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水管双向抗震支架KZS-DN65-TL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水管侧向抗震支架KZS-DN100-T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水管双向抗震支架KZS-DN100-TL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水管侧向抗震支架KZS-DN150-T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水管双向抗震支架KZS-DN150-TL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组合侧向抗震支架KZS-G2-T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组合侧向抗震支架KZS-G6-T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组合侧向抗震支架KZS-G3-T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组合侧向抗震支架KZS-G4-T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组合双向抗震支架KZS-G3-TL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组合双向抗震支架KZS-G4-TL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组合双向抗震支架KZS-G5-TL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组合双向抗震支架KZS-G2-TL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组合双向抗震支架KZS-G6-TL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水管侧向抗震支架KZS-DN65-T</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上部消火栓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rPr>
              <w:t>水管双向抗震支架KZS-DN65-TL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水管侧向抗震支架KZS-DN80-T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水管双向抗震支架KZS-DN80-TL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水管侧向抗震支架KZS-DN100-T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水管双向抗震支架KZS-DN100-TL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水管双向抗震支架KZS-DN150-TL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组合侧向抗震支架KZS-G2-T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组合双向抗震支架KZS-G2-TL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风管侧向抗震支架KZF-1000-T</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地下室通风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风管侧向抗震支架KZF-1250-T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风管双向抗震支架KZF-1250-TL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风管侧向抗震支架KZF-1600-T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风管双向抗震支架KZF-1600-TL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风管侧向抗震支架KZF-1800-T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风管双向抗震支架KZF-1800-TL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风管侧向抗震支架KZF-2000-T</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风管双向抗震支架KZF-2000-TL</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抗震支架</w:t>
            </w:r>
          </w:p>
        </w:tc>
        <w:tc>
          <w:tcPr>
            <w:tcW w:w="3588" w:type="dxa"/>
            <w:noWrap w:val="0"/>
            <w:tcMar>
              <w:top w:w="113" w:type="dxa"/>
              <w:bottom w:w="113" w:type="dxa"/>
            </w:tcMar>
            <w:vAlign w:val="center"/>
          </w:tcPr>
          <w:p>
            <w:pPr>
              <w:pStyle w:val="34"/>
              <w:keepNext w:val="0"/>
              <w:keepLines w:val="0"/>
              <w:numPr>
                <w:ilvl w:val="0"/>
                <w:numId w:val="40"/>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本工程刚性材质电线套管、</w:t>
            </w:r>
            <w:r>
              <w:rPr>
                <w:rFonts w:hint="eastAsia" w:cs="Times New Roman"/>
                <w:color w:val="auto"/>
                <w:highlight w:val="none"/>
                <w:lang w:val="en-US" w:eastAsia="zh-CN"/>
              </w:rPr>
              <w:t>电缆梯架</w:t>
            </w:r>
            <w:r>
              <w:rPr>
                <w:rFonts w:hint="default" w:cs="Times New Roman"/>
                <w:color w:val="auto"/>
                <w:highlight w:val="none"/>
                <w:lang w:val="en-US" w:eastAsia="zh-CN"/>
              </w:rPr>
              <w:t>、电缆托盘、电缆</w:t>
            </w:r>
            <w:r>
              <w:rPr>
                <w:rFonts w:hint="eastAsia" w:cs="Times New Roman"/>
                <w:color w:val="auto"/>
                <w:highlight w:val="none"/>
                <w:lang w:val="en-US" w:eastAsia="zh-CN"/>
              </w:rPr>
              <w:t>槽盒</w:t>
            </w:r>
            <w:r>
              <w:rPr>
                <w:rFonts w:hint="default" w:cs="Times New Roman"/>
                <w:color w:val="auto"/>
                <w:highlight w:val="none"/>
                <w:lang w:val="en-US" w:eastAsia="zh-CN"/>
              </w:rPr>
              <w:t>和母线</w:t>
            </w:r>
            <w:r>
              <w:rPr>
                <w:rFonts w:hint="eastAsia" w:cs="Times New Roman"/>
                <w:color w:val="auto"/>
                <w:highlight w:val="none"/>
                <w:lang w:val="en-US" w:eastAsia="zh-CN"/>
              </w:rPr>
              <w:t>槽</w:t>
            </w:r>
            <w:r>
              <w:rPr>
                <w:rFonts w:hint="default" w:cs="Times New Roman"/>
                <w:color w:val="auto"/>
                <w:highlight w:val="none"/>
                <w:lang w:val="en-US" w:eastAsia="zh-CN"/>
              </w:rPr>
              <w:t>等水平管线侧向抗震支架最大间距应小于等子 12 米 ,</w:t>
            </w:r>
            <w:r>
              <w:rPr>
                <w:rFonts w:hint="eastAsia" w:cs="Times New Roman"/>
                <w:color w:val="auto"/>
                <w:highlight w:val="none"/>
                <w:lang w:val="en-US" w:eastAsia="zh-CN"/>
              </w:rPr>
              <w:t>纵</w:t>
            </w:r>
            <w:r>
              <w:rPr>
                <w:rFonts w:hint="default" w:cs="Times New Roman"/>
                <w:color w:val="auto"/>
                <w:highlight w:val="none"/>
                <w:lang w:val="en-US" w:eastAsia="zh-CN"/>
              </w:rPr>
              <w:t>向抗震支品架最大间距应小于等</w:t>
            </w:r>
            <w:r>
              <w:rPr>
                <w:rFonts w:hint="eastAsia" w:cs="Times New Roman"/>
                <w:color w:val="auto"/>
                <w:highlight w:val="none"/>
                <w:lang w:val="en-US" w:eastAsia="zh-CN"/>
              </w:rPr>
              <w:t>于</w:t>
            </w:r>
            <w:r>
              <w:rPr>
                <w:rFonts w:hint="default" w:cs="Times New Roman"/>
                <w:color w:val="auto"/>
                <w:highlight w:val="none"/>
                <w:lang w:val="en-US" w:eastAsia="zh-CN"/>
              </w:rPr>
              <w:t>24 米。</w:t>
            </w:r>
          </w:p>
          <w:p>
            <w:pPr>
              <w:pStyle w:val="34"/>
              <w:keepNext w:val="0"/>
              <w:keepLines w:val="0"/>
              <w:numPr>
                <w:ilvl w:val="0"/>
                <w:numId w:val="40"/>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每段水平直管道应在两端设置侧向抗震</w:t>
            </w:r>
            <w:r>
              <w:rPr>
                <w:rFonts w:hint="eastAsia" w:cs="Times New Roman"/>
                <w:color w:val="auto"/>
                <w:highlight w:val="none"/>
                <w:lang w:val="en-US" w:eastAsia="zh-CN"/>
              </w:rPr>
              <w:t>支架</w:t>
            </w:r>
            <w:r>
              <w:rPr>
                <w:rFonts w:hint="default" w:cs="Times New Roman"/>
                <w:color w:val="auto"/>
                <w:highlight w:val="none"/>
                <w:lang w:val="en-US" w:eastAsia="zh-CN"/>
              </w:rPr>
              <w:t>,当两个侧向抗</w:t>
            </w:r>
            <w:r>
              <w:rPr>
                <w:rFonts w:hint="eastAsia" w:cs="Times New Roman"/>
                <w:color w:val="auto"/>
                <w:highlight w:val="none"/>
                <w:lang w:val="en-US" w:eastAsia="zh-CN"/>
              </w:rPr>
              <w:t>震</w:t>
            </w:r>
            <w:r>
              <w:rPr>
                <w:rFonts w:hint="default" w:cs="Times New Roman"/>
                <w:color w:val="auto"/>
                <w:highlight w:val="none"/>
                <w:lang w:val="en-US" w:eastAsia="zh-CN"/>
              </w:rPr>
              <w:t>支吊架间距大于最大设计间距时，应在中间增设侧向抗震支</w:t>
            </w:r>
            <w:r>
              <w:rPr>
                <w:rFonts w:hint="eastAsia" w:cs="Times New Roman"/>
                <w:color w:val="auto"/>
                <w:highlight w:val="none"/>
                <w:lang w:val="en-US" w:eastAsia="zh-CN"/>
              </w:rPr>
              <w:t>吊</w:t>
            </w:r>
            <w:r>
              <w:rPr>
                <w:rFonts w:hint="default" w:cs="Times New Roman"/>
                <w:color w:val="auto"/>
                <w:highlight w:val="none"/>
                <w:lang w:val="en-US" w:eastAsia="zh-CN"/>
              </w:rPr>
              <w:t>架。且每股水平直管道应至少设置一个</w:t>
            </w:r>
            <w:r>
              <w:rPr>
                <w:rFonts w:hint="eastAsia" w:cs="Times New Roman"/>
                <w:color w:val="auto"/>
                <w:highlight w:val="none"/>
                <w:lang w:val="en-US" w:eastAsia="zh-CN"/>
              </w:rPr>
              <w:t>纵</w:t>
            </w:r>
            <w:r>
              <w:rPr>
                <w:rFonts w:hint="default" w:cs="Times New Roman"/>
                <w:color w:val="auto"/>
                <w:highlight w:val="none"/>
                <w:lang w:val="en-US" w:eastAsia="zh-CN"/>
              </w:rPr>
              <w:t>向抗震支品架。当两个纵向抗震支吊架距高大于最太设计间距(24 米</w:t>
            </w:r>
            <w:r>
              <w:rPr>
                <w:rFonts w:hint="eastAsia" w:cs="Times New Roman"/>
                <w:color w:val="auto"/>
                <w:highlight w:val="none"/>
                <w:lang w:val="en-US" w:eastAsia="zh-CN"/>
              </w:rPr>
              <w:t>）</w:t>
            </w:r>
            <w:r>
              <w:rPr>
                <w:rFonts w:hint="default" w:cs="Times New Roman"/>
                <w:color w:val="auto"/>
                <w:highlight w:val="none"/>
                <w:lang w:val="en-US" w:eastAsia="zh-CN"/>
              </w:rPr>
              <w:t>时,应</w:t>
            </w:r>
            <w:r>
              <w:rPr>
                <w:rFonts w:hint="eastAsia" w:cs="Times New Roman"/>
                <w:color w:val="auto"/>
                <w:highlight w:val="none"/>
                <w:lang w:val="en-US" w:eastAsia="zh-CN"/>
              </w:rPr>
              <w:t>按</w:t>
            </w:r>
            <w:r>
              <w:rPr>
                <w:rFonts w:hint="default" w:cs="Times New Roman"/>
                <w:color w:val="auto"/>
                <w:highlight w:val="none"/>
                <w:lang w:val="en-US" w:eastAsia="zh-CN"/>
              </w:rPr>
              <w:t>规范要求依次增设</w:t>
            </w:r>
            <w:r>
              <w:rPr>
                <w:rFonts w:hint="eastAsia" w:cs="Times New Roman"/>
                <w:color w:val="auto"/>
                <w:highlight w:val="none"/>
                <w:lang w:val="en-US" w:eastAsia="zh-CN"/>
              </w:rPr>
              <w:t>纵</w:t>
            </w:r>
            <w:r>
              <w:rPr>
                <w:rFonts w:hint="default" w:cs="Times New Roman"/>
                <w:color w:val="auto"/>
                <w:highlight w:val="none"/>
                <w:lang w:val="en-US" w:eastAsia="zh-CN"/>
              </w:rPr>
              <w:t>向抗震支</w:t>
            </w:r>
            <w:r>
              <w:rPr>
                <w:rFonts w:hint="eastAsia" w:cs="Times New Roman"/>
                <w:color w:val="auto"/>
                <w:highlight w:val="none"/>
                <w:lang w:val="en-US" w:eastAsia="zh-CN"/>
              </w:rPr>
              <w:t>吊</w:t>
            </w:r>
            <w:r>
              <w:rPr>
                <w:rFonts w:hint="default" w:cs="Times New Roman"/>
                <w:color w:val="auto"/>
                <w:highlight w:val="none"/>
                <w:lang w:val="en-US" w:eastAsia="zh-CN"/>
              </w:rPr>
              <w:t>架。抗震支吊架的斜撑与吊架的距离不得大于 0.1m。</w:t>
            </w:r>
          </w:p>
          <w:p>
            <w:pPr>
              <w:pStyle w:val="34"/>
              <w:keepNext w:val="0"/>
              <w:keepLines w:val="0"/>
              <w:numPr>
                <w:ilvl w:val="0"/>
                <w:numId w:val="40"/>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刚性连接的水平管</w:t>
            </w:r>
            <w:r>
              <w:rPr>
                <w:rFonts w:hint="eastAsia" w:cs="Times New Roman"/>
                <w:color w:val="auto"/>
                <w:highlight w:val="none"/>
                <w:lang w:val="en-US" w:eastAsia="zh-CN"/>
              </w:rPr>
              <w:t>道，两个相邻的抗震支吊架允许纵向偏移值，应符合下列规定</w:t>
            </w:r>
            <w:r>
              <w:rPr>
                <w:rFonts w:hint="default" w:cs="Times New Roman"/>
                <w:color w:val="auto"/>
                <w:highlight w:val="none"/>
                <w:lang w:val="en-US" w:eastAsia="zh-CN"/>
              </w:rPr>
              <w:t>:1、电线套管不得大于最大侧向支吊</w:t>
            </w:r>
            <w:r>
              <w:rPr>
                <w:rFonts w:hint="eastAsia" w:cs="Times New Roman"/>
                <w:color w:val="auto"/>
                <w:highlight w:val="none"/>
                <w:lang w:val="en-US" w:eastAsia="zh-CN"/>
              </w:rPr>
              <w:t>架间距</w:t>
            </w:r>
            <w:r>
              <w:rPr>
                <w:rFonts w:hint="default" w:cs="Times New Roman"/>
                <w:color w:val="auto"/>
                <w:highlight w:val="none"/>
                <w:lang w:val="en-US" w:eastAsia="zh-CN"/>
              </w:rPr>
              <w:t>的 1/16:</w:t>
            </w:r>
            <w:r>
              <w:rPr>
                <w:rFonts w:hint="eastAsia" w:cs="Times New Roman"/>
                <w:color w:val="auto"/>
                <w:highlight w:val="none"/>
                <w:lang w:val="en-US" w:eastAsia="zh-CN"/>
              </w:rPr>
              <w:t>；</w:t>
            </w:r>
          </w:p>
          <w:p>
            <w:pPr>
              <w:pStyle w:val="34"/>
              <w:keepNext w:val="0"/>
              <w:keepLines w:val="0"/>
              <w:numPr>
                <w:ilvl w:val="0"/>
                <w:numId w:val="0"/>
              </w:numPr>
              <w:suppressLineNumbers w:val="0"/>
              <w:spacing w:before="0" w:beforeAutospacing="0" w:afterAutospacing="0"/>
              <w:ind w:left="0" w:right="0" w:rightChars="0"/>
              <w:rPr>
                <w:rFonts w:hint="default" w:cs="Times New Roman"/>
                <w:color w:val="auto"/>
                <w:highlight w:val="none"/>
                <w:lang w:val="en-US" w:eastAsia="zh-CN"/>
              </w:rPr>
            </w:pPr>
            <w:r>
              <w:rPr>
                <w:rFonts w:hint="eastAsia" w:cs="Times New Roman"/>
                <w:color w:val="auto"/>
                <w:highlight w:val="none"/>
                <w:lang w:val="en-US" w:eastAsia="zh-CN"/>
              </w:rPr>
              <w:t>3.1</w:t>
            </w:r>
            <w:r>
              <w:rPr>
                <w:rFonts w:hint="default" w:cs="Times New Roman"/>
                <w:color w:val="auto"/>
                <w:highlight w:val="none"/>
                <w:lang w:val="en-US" w:eastAsia="zh-CN"/>
              </w:rPr>
              <w:t>电缆</w:t>
            </w:r>
            <w:r>
              <w:rPr>
                <w:rFonts w:hint="eastAsia" w:cs="Times New Roman"/>
                <w:color w:val="auto"/>
                <w:highlight w:val="none"/>
                <w:lang w:val="en-US" w:eastAsia="zh-CN"/>
              </w:rPr>
              <w:t>梯架</w:t>
            </w:r>
            <w:r>
              <w:rPr>
                <w:rFonts w:hint="default" w:cs="Times New Roman"/>
                <w:color w:val="auto"/>
                <w:highlight w:val="none"/>
                <w:lang w:val="en-US" w:eastAsia="zh-CN"/>
              </w:rPr>
              <w:t>、</w:t>
            </w:r>
            <w:r>
              <w:rPr>
                <w:rFonts w:hint="eastAsia" w:cs="Times New Roman"/>
                <w:color w:val="auto"/>
                <w:highlight w:val="none"/>
                <w:lang w:val="en-US" w:eastAsia="zh-CN"/>
              </w:rPr>
              <w:t>电缆</w:t>
            </w:r>
            <w:r>
              <w:rPr>
                <w:rFonts w:hint="default" w:cs="Times New Roman"/>
                <w:color w:val="auto"/>
                <w:highlight w:val="none"/>
                <w:lang w:val="en-US" w:eastAsia="zh-CN"/>
              </w:rPr>
              <w:t>托盘和</w:t>
            </w:r>
            <w:r>
              <w:rPr>
                <w:rFonts w:hint="eastAsia" w:cs="Times New Roman"/>
                <w:color w:val="auto"/>
                <w:highlight w:val="none"/>
                <w:lang w:val="en-US" w:eastAsia="zh-CN"/>
              </w:rPr>
              <w:t>电缆槽盒</w:t>
            </w:r>
            <w:r>
              <w:rPr>
                <w:rFonts w:hint="default" w:cs="Times New Roman"/>
                <w:color w:val="auto"/>
                <w:highlight w:val="none"/>
                <w:lang w:val="en-US" w:eastAsia="zh-CN"/>
              </w:rPr>
              <w:t>不得大于其宽度的两倍</w:t>
            </w:r>
          </w:p>
          <w:p>
            <w:pPr>
              <w:pStyle w:val="34"/>
              <w:keepNext w:val="0"/>
              <w:keepLines w:val="0"/>
              <w:numPr>
                <w:ilvl w:val="0"/>
                <w:numId w:val="0"/>
              </w:numPr>
              <w:suppressLineNumbers w:val="0"/>
              <w:spacing w:before="0" w:beforeAutospacing="0" w:afterAutospacing="0"/>
              <w:ind w:left="0" w:right="0" w:rightChars="0"/>
              <w:rPr>
                <w:rFonts w:hint="default" w:cs="Times New Roman"/>
                <w:color w:val="auto"/>
                <w:highlight w:val="none"/>
                <w:lang w:val="en-US" w:eastAsia="zh-CN"/>
              </w:rPr>
            </w:pPr>
            <w:r>
              <w:rPr>
                <w:rFonts w:hint="eastAsia" w:cs="Times New Roman"/>
                <w:color w:val="auto"/>
                <w:highlight w:val="none"/>
                <w:lang w:val="en-US" w:eastAsia="zh-CN"/>
              </w:rPr>
              <w:t>4、</w:t>
            </w:r>
            <w:r>
              <w:rPr>
                <w:rFonts w:hint="default" w:cs="Times New Roman"/>
                <w:color w:val="auto"/>
                <w:highlight w:val="none"/>
                <w:lang w:val="en-US" w:eastAsia="zh-CN"/>
              </w:rPr>
              <w:t>水平管道应在离转处 0.6 m 范国内设置侧向抗震支吊架。</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5、</w:t>
            </w:r>
            <w:r>
              <w:rPr>
                <w:rFonts w:hint="default" w:cs="Times New Roman"/>
                <w:color w:val="auto"/>
                <w:highlight w:val="none"/>
                <w:lang w:val="en-US" w:eastAsia="zh-CN"/>
              </w:rPr>
              <w:t>当</w:t>
            </w:r>
            <w:r>
              <w:rPr>
                <w:rFonts w:hint="eastAsia" w:cs="Times New Roman"/>
                <w:color w:val="auto"/>
                <w:highlight w:val="none"/>
                <w:lang w:val="en-US" w:eastAsia="zh-CN"/>
              </w:rPr>
              <w:t>水</w:t>
            </w:r>
            <w:r>
              <w:rPr>
                <w:rFonts w:hint="default" w:cs="Times New Roman"/>
                <w:color w:val="auto"/>
                <w:highlight w:val="none"/>
                <w:lang w:val="en-US" w:eastAsia="zh-CN"/>
              </w:rPr>
              <w:t>平</w:t>
            </w:r>
            <w:r>
              <w:rPr>
                <w:rFonts w:hint="eastAsia" w:cs="Times New Roman"/>
                <w:color w:val="auto"/>
                <w:highlight w:val="none"/>
                <w:lang w:val="en-US" w:eastAsia="zh-CN"/>
              </w:rPr>
              <w:t>管</w:t>
            </w:r>
            <w:r>
              <w:rPr>
                <w:rFonts w:hint="default" w:cs="Times New Roman"/>
                <w:color w:val="auto"/>
                <w:highlight w:val="none"/>
                <w:lang w:val="en-US" w:eastAsia="zh-CN"/>
              </w:rPr>
              <w:t>道通过垂直管道与地面设备连接时,管道与设备之间应采用柔性连接,水平管道</w:t>
            </w:r>
            <w:r>
              <w:rPr>
                <w:rFonts w:hint="eastAsia" w:cs="Times New Roman"/>
                <w:color w:val="auto"/>
                <w:highlight w:val="none"/>
                <w:lang w:val="en-US" w:eastAsia="zh-CN"/>
              </w:rPr>
              <w:t>距</w:t>
            </w:r>
            <w:r>
              <w:rPr>
                <w:rFonts w:hint="default" w:cs="Times New Roman"/>
                <w:color w:val="auto"/>
                <w:highlight w:val="none"/>
                <w:lang w:val="en-US" w:eastAsia="zh-CN"/>
              </w:rPr>
              <w:t xml:space="preserve">垂直管道 0.6m </w:t>
            </w:r>
            <w:r>
              <w:rPr>
                <w:rFonts w:hint="eastAsia" w:cs="Times New Roman"/>
                <w:color w:val="auto"/>
                <w:highlight w:val="none"/>
                <w:lang w:val="en-US" w:eastAsia="zh-CN"/>
              </w:rPr>
              <w:t>范围</w:t>
            </w:r>
            <w:r>
              <w:rPr>
                <w:rFonts w:hint="default" w:cs="Times New Roman"/>
                <w:color w:val="auto"/>
                <w:highlight w:val="none"/>
                <w:lang w:val="en-US" w:eastAsia="zh-CN"/>
              </w:rPr>
              <w:t>内设置侧向支撑,垂直</w:t>
            </w:r>
            <w:r>
              <w:rPr>
                <w:rFonts w:hint="eastAsia" w:cs="Times New Roman"/>
                <w:color w:val="auto"/>
                <w:highlight w:val="none"/>
                <w:lang w:val="en-US" w:eastAsia="zh-CN"/>
              </w:rPr>
              <w:t>管道</w:t>
            </w:r>
            <w:r>
              <w:rPr>
                <w:rFonts w:hint="default" w:cs="Times New Roman"/>
                <w:color w:val="auto"/>
                <w:highlight w:val="none"/>
                <w:lang w:val="en-US" w:eastAsia="zh-CN"/>
              </w:rPr>
              <w:t>底部距</w:t>
            </w:r>
            <w:r>
              <w:rPr>
                <w:rFonts w:hint="eastAsia" w:cs="Times New Roman"/>
                <w:color w:val="auto"/>
                <w:highlight w:val="none"/>
                <w:lang w:val="en-US" w:eastAsia="zh-CN"/>
              </w:rPr>
              <w:t>地</w:t>
            </w:r>
            <w:r>
              <w:rPr>
                <w:rFonts w:hint="default" w:cs="Times New Roman"/>
                <w:color w:val="auto"/>
                <w:highlight w:val="none"/>
                <w:lang w:val="en-US" w:eastAsia="zh-CN"/>
              </w:rPr>
              <w:t>面大于 0.15m 应设置抗震支撑</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6、</w:t>
            </w:r>
            <w:r>
              <w:rPr>
                <w:rFonts w:hint="default" w:cs="Times New Roman"/>
                <w:color w:val="auto"/>
                <w:highlight w:val="none"/>
                <w:lang w:val="en-US" w:eastAsia="zh-CN"/>
              </w:rPr>
              <w:t>当</w:t>
            </w:r>
            <w:r>
              <w:rPr>
                <w:rFonts w:hint="eastAsia" w:cs="Times New Roman"/>
                <w:color w:val="auto"/>
                <w:highlight w:val="none"/>
                <w:lang w:val="en-US" w:eastAsia="zh-CN"/>
              </w:rPr>
              <w:t>抗震支吊架吊杆长细比</w:t>
            </w:r>
            <w:r>
              <w:rPr>
                <w:rFonts w:hint="default" w:cs="Times New Roman"/>
                <w:color w:val="auto"/>
                <w:highlight w:val="none"/>
                <w:lang w:val="en-US" w:eastAsia="zh-CN"/>
              </w:rPr>
              <w:t>大于 100 或当</w:t>
            </w:r>
            <w:r>
              <w:rPr>
                <w:rFonts w:hint="eastAsia" w:cs="Times New Roman"/>
                <w:color w:val="auto"/>
                <w:highlight w:val="none"/>
                <w:lang w:val="en-US" w:eastAsia="zh-CN"/>
              </w:rPr>
              <w:t>斜</w:t>
            </w:r>
            <w:r>
              <w:rPr>
                <w:rFonts w:hint="default" w:cs="Times New Roman"/>
                <w:color w:val="auto"/>
                <w:highlight w:val="none"/>
                <w:lang w:val="en-US" w:eastAsia="zh-CN"/>
              </w:rPr>
              <w:t>撑杆件长细比大于 200 时,应采服加固措施。</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7、所</w:t>
            </w:r>
            <w:r>
              <w:rPr>
                <w:rFonts w:hint="default" w:cs="Times New Roman"/>
                <w:color w:val="auto"/>
                <w:highlight w:val="none"/>
                <w:lang w:val="en-US" w:eastAsia="zh-CN"/>
              </w:rPr>
              <w:t>有抗震支吊架应和结构主体可</w:t>
            </w:r>
            <w:r>
              <w:rPr>
                <w:rFonts w:hint="eastAsia" w:cs="Times New Roman"/>
                <w:color w:val="auto"/>
                <w:highlight w:val="none"/>
                <w:lang w:val="en-US" w:eastAsia="zh-CN"/>
              </w:rPr>
              <w:t>靠</w:t>
            </w:r>
            <w:r>
              <w:rPr>
                <w:rFonts w:hint="default" w:cs="Times New Roman"/>
                <w:color w:val="auto"/>
                <w:highlight w:val="none"/>
                <w:lang w:val="en-US" w:eastAsia="zh-CN"/>
              </w:rPr>
              <w:t>连接、当管道穿越建筑沉降</w:t>
            </w:r>
            <w:r>
              <w:rPr>
                <w:rFonts w:hint="eastAsia" w:cs="Times New Roman"/>
                <w:color w:val="auto"/>
                <w:highlight w:val="none"/>
                <w:lang w:val="en-US" w:eastAsia="zh-CN"/>
              </w:rPr>
              <w:t>缝</w:t>
            </w:r>
            <w:r>
              <w:rPr>
                <w:rFonts w:hint="default" w:cs="Times New Roman"/>
                <w:color w:val="auto"/>
                <w:highlight w:val="none"/>
                <w:lang w:val="en-US" w:eastAsia="zh-CN"/>
              </w:rPr>
              <w:t>时应考虑不均匀沉降的影响。</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8、</w:t>
            </w:r>
            <w:r>
              <w:rPr>
                <w:rFonts w:hint="default" w:cs="Times New Roman"/>
                <w:color w:val="auto"/>
                <w:highlight w:val="none"/>
                <w:lang w:val="en-US" w:eastAsia="zh-CN"/>
              </w:rPr>
              <w:t>水平管道在安装柔性补偿器及伸缩节的两端应设置侧向及</w:t>
            </w:r>
            <w:r>
              <w:rPr>
                <w:rFonts w:hint="eastAsia" w:cs="Times New Roman"/>
                <w:color w:val="auto"/>
                <w:highlight w:val="none"/>
                <w:lang w:val="en-US" w:eastAsia="zh-CN"/>
              </w:rPr>
              <w:t>纵</w:t>
            </w:r>
            <w:r>
              <w:rPr>
                <w:rFonts w:hint="default" w:cs="Times New Roman"/>
                <w:color w:val="auto"/>
                <w:highlight w:val="none"/>
                <w:lang w:val="en-US" w:eastAsia="zh-CN"/>
              </w:rPr>
              <w:t>向抗震支吊架。</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9、</w:t>
            </w:r>
            <w:r>
              <w:rPr>
                <w:rFonts w:hint="default" w:cs="Times New Roman"/>
                <w:color w:val="auto"/>
                <w:highlight w:val="none"/>
                <w:lang w:val="en-US" w:eastAsia="zh-CN"/>
              </w:rPr>
              <w:t>侧间、</w:t>
            </w:r>
            <w:r>
              <w:rPr>
                <w:rFonts w:hint="eastAsia" w:cs="Times New Roman"/>
                <w:color w:val="auto"/>
                <w:highlight w:val="none"/>
                <w:lang w:val="en-US" w:eastAsia="zh-CN"/>
              </w:rPr>
              <w:t>纵</w:t>
            </w:r>
            <w:r>
              <w:rPr>
                <w:rFonts w:hint="default" w:cs="Times New Roman"/>
                <w:color w:val="auto"/>
                <w:highlight w:val="none"/>
                <w:lang w:val="en-US" w:eastAsia="zh-CN"/>
              </w:rPr>
              <w:t>向抗震支吊架的斜撑安装,垂直角度宜为 45 度,且不得小于 30度。</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10、</w:t>
            </w:r>
            <w:r>
              <w:rPr>
                <w:rFonts w:hint="default" w:cs="Times New Roman"/>
                <w:color w:val="auto"/>
                <w:highlight w:val="none"/>
                <w:lang w:val="en-US" w:eastAsia="zh-CN"/>
              </w:rPr>
              <w:t>抗震吊架料撑安装不应偏高其中心线 2 .5 度。</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11、</w:t>
            </w:r>
            <w:r>
              <w:rPr>
                <w:rFonts w:hint="default" w:cs="Times New Roman"/>
                <w:color w:val="auto"/>
                <w:highlight w:val="none"/>
                <w:lang w:val="en-US" w:eastAsia="zh-CN"/>
              </w:rPr>
              <w:t>沿墙敷设的管道当设有入</w:t>
            </w:r>
            <w:r>
              <w:rPr>
                <w:rFonts w:hint="eastAsia" w:cs="Times New Roman"/>
                <w:color w:val="auto"/>
                <w:highlight w:val="none"/>
                <w:lang w:val="en-US" w:eastAsia="zh-CN"/>
              </w:rPr>
              <w:t>墙</w:t>
            </w:r>
            <w:r>
              <w:rPr>
                <w:rFonts w:hint="default" w:cs="Times New Roman"/>
                <w:color w:val="auto"/>
                <w:highlight w:val="none"/>
                <w:lang w:val="en-US" w:eastAsia="zh-CN"/>
              </w:rPr>
              <w:t>的托</w:t>
            </w:r>
            <w:r>
              <w:rPr>
                <w:rFonts w:hint="eastAsia" w:cs="Times New Roman"/>
                <w:color w:val="auto"/>
                <w:highlight w:val="none"/>
                <w:lang w:val="en-US" w:eastAsia="zh-CN"/>
              </w:rPr>
              <w:t>架</w:t>
            </w:r>
            <w:r>
              <w:rPr>
                <w:rFonts w:hint="default" w:cs="Times New Roman"/>
                <w:color w:val="auto"/>
                <w:highlight w:val="none"/>
                <w:lang w:val="en-US" w:eastAsia="zh-CN"/>
              </w:rPr>
              <w:t>、支架且管卡能紧固管道四周时，可作为一个侧向抗震支撑</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12、</w:t>
            </w:r>
            <w:r>
              <w:rPr>
                <w:rFonts w:hint="default" w:cs="Times New Roman"/>
                <w:color w:val="auto"/>
                <w:highlight w:val="none"/>
                <w:lang w:val="en-US" w:eastAsia="zh-CN"/>
              </w:rPr>
              <w:t>单管(杆)抗震支吊架的设置应符合下列规定:</w:t>
            </w:r>
            <w:r>
              <w:rPr>
                <w:rFonts w:hint="eastAsia" w:cs="Times New Roman"/>
                <w:color w:val="auto"/>
                <w:highlight w:val="none"/>
                <w:lang w:val="en-US" w:eastAsia="zh-CN"/>
              </w:rPr>
              <w:t>12.</w:t>
            </w:r>
            <w:r>
              <w:rPr>
                <w:rFonts w:hint="default" w:cs="Times New Roman"/>
                <w:color w:val="auto"/>
                <w:highlight w:val="none"/>
                <w:lang w:val="en-US" w:eastAsia="zh-CN"/>
              </w:rPr>
              <w:t>1、连接立管的水平管道应在靠近立管 0.6m 范围内设置第一个抗震</w:t>
            </w:r>
            <w:r>
              <w:rPr>
                <w:rFonts w:hint="eastAsia" w:cs="Times New Roman"/>
                <w:color w:val="auto"/>
                <w:highlight w:val="none"/>
                <w:lang w:val="en-US" w:eastAsia="zh-CN"/>
              </w:rPr>
              <w:t>吊架；12.2、</w:t>
            </w:r>
            <w:r>
              <w:rPr>
                <w:rFonts w:hint="default" w:cs="Times New Roman"/>
                <w:color w:val="auto"/>
                <w:highlight w:val="none"/>
                <w:lang w:val="en-US" w:eastAsia="zh-CN"/>
              </w:rPr>
              <w:t>当立管长度大于1.8m 时,应在其</w:t>
            </w:r>
            <w:r>
              <w:rPr>
                <w:rFonts w:hint="eastAsia" w:cs="Times New Roman"/>
                <w:color w:val="auto"/>
                <w:highlight w:val="none"/>
                <w:lang w:val="en-US" w:eastAsia="zh-CN"/>
              </w:rPr>
              <w:t>顶</w:t>
            </w:r>
            <w:r>
              <w:rPr>
                <w:rFonts w:hint="default" w:cs="Times New Roman"/>
                <w:color w:val="auto"/>
                <w:highlight w:val="none"/>
                <w:lang w:val="en-US" w:eastAsia="zh-CN"/>
              </w:rPr>
              <w:t>部及</w:t>
            </w:r>
            <w:r>
              <w:rPr>
                <w:rFonts w:hint="eastAsia" w:cs="Times New Roman"/>
                <w:color w:val="auto"/>
                <w:highlight w:val="none"/>
                <w:lang w:val="en-US" w:eastAsia="zh-CN"/>
              </w:rPr>
              <w:t>底</w:t>
            </w:r>
            <w:r>
              <w:rPr>
                <w:rFonts w:hint="default" w:cs="Times New Roman"/>
                <w:color w:val="auto"/>
                <w:highlight w:val="none"/>
                <w:lang w:val="en-US" w:eastAsia="zh-CN"/>
              </w:rPr>
              <w:t>部设置四向抗震支吊架。当立管长度大于 7.6m时,应在中间加设抗震支</w:t>
            </w:r>
            <w:r>
              <w:rPr>
                <w:rFonts w:hint="eastAsia" w:cs="Times New Roman"/>
                <w:color w:val="auto"/>
                <w:highlight w:val="none"/>
                <w:lang w:val="en-US" w:eastAsia="zh-CN"/>
              </w:rPr>
              <w:t>吊架；12.3、</w:t>
            </w:r>
            <w:r>
              <w:rPr>
                <w:rFonts w:hint="default" w:cs="Times New Roman"/>
                <w:color w:val="auto"/>
                <w:highlight w:val="none"/>
                <w:lang w:val="en-US" w:eastAsia="zh-CN"/>
              </w:rPr>
              <w:t>当立管通过套管穿越结构楼层时,可设置抗震支吊架</w:t>
            </w:r>
            <w:r>
              <w:rPr>
                <w:rFonts w:hint="eastAsia" w:cs="Times New Roman"/>
                <w:color w:val="auto"/>
                <w:highlight w:val="none"/>
                <w:lang w:val="en-US" w:eastAsia="zh-CN"/>
              </w:rPr>
              <w:t>；12.</w:t>
            </w:r>
            <w:r>
              <w:rPr>
                <w:rFonts w:hint="default" w:cs="Times New Roman"/>
                <w:color w:val="auto"/>
                <w:highlight w:val="none"/>
                <w:lang w:val="en-US" w:eastAsia="zh-CN"/>
              </w:rPr>
              <w:t>4、当管道中安装的附件自身质量大</w:t>
            </w:r>
            <w:r>
              <w:rPr>
                <w:rFonts w:hint="eastAsia" w:cs="Times New Roman"/>
                <w:color w:val="auto"/>
                <w:highlight w:val="none"/>
                <w:lang w:val="en-US" w:eastAsia="zh-CN"/>
              </w:rPr>
              <w:t>于</w:t>
            </w:r>
            <w:r>
              <w:rPr>
                <w:rFonts w:hint="default" w:cs="Times New Roman"/>
                <w:color w:val="auto"/>
                <w:highlight w:val="none"/>
                <w:lang w:val="en-US" w:eastAsia="zh-CN"/>
              </w:rPr>
              <w:t xml:space="preserve"> 25 kg 时,应设置侧向及纵向抗震支吊架</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13、</w:t>
            </w:r>
            <w:r>
              <w:rPr>
                <w:rFonts w:hint="default" w:cs="Times New Roman"/>
                <w:color w:val="auto"/>
                <w:highlight w:val="none"/>
                <w:lang w:val="en-US" w:eastAsia="zh-CN"/>
              </w:rPr>
              <w:t>门型抗震支品架的设置应符合下列现定</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13.1、</w:t>
            </w:r>
            <w:r>
              <w:rPr>
                <w:rFonts w:hint="default" w:cs="Times New Roman"/>
                <w:color w:val="auto"/>
                <w:highlight w:val="none"/>
                <w:lang w:val="en-US" w:eastAsia="zh-CN"/>
              </w:rPr>
              <w:t>门型抗震支</w:t>
            </w:r>
            <w:r>
              <w:rPr>
                <w:rFonts w:hint="eastAsia" w:cs="Times New Roman"/>
                <w:color w:val="auto"/>
                <w:highlight w:val="none"/>
                <w:lang w:val="en-US" w:eastAsia="zh-CN"/>
              </w:rPr>
              <w:t>吊架</w:t>
            </w:r>
            <w:r>
              <w:rPr>
                <w:rFonts w:hint="default" w:cs="Times New Roman"/>
                <w:color w:val="auto"/>
                <w:highlight w:val="none"/>
                <w:lang w:val="en-US" w:eastAsia="zh-CN"/>
              </w:rPr>
              <w:t>至少应有一个侧向抗震支撑或两个纵向抗震支撑。</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13.</w:t>
            </w:r>
            <w:r>
              <w:rPr>
                <w:rFonts w:hint="default" w:cs="Times New Roman"/>
                <w:color w:val="auto"/>
                <w:highlight w:val="none"/>
                <w:lang w:val="en-US" w:eastAsia="zh-CN"/>
              </w:rPr>
              <w:t>2、同一承重吊架悬挂多层门型</w:t>
            </w:r>
            <w:r>
              <w:rPr>
                <w:rFonts w:hint="eastAsia" w:cs="Times New Roman"/>
                <w:color w:val="auto"/>
                <w:highlight w:val="none"/>
                <w:lang w:val="en-US" w:eastAsia="zh-CN"/>
              </w:rPr>
              <w:t>吊架</w:t>
            </w:r>
            <w:r>
              <w:rPr>
                <w:rFonts w:hint="default" w:cs="Times New Roman"/>
                <w:color w:val="auto"/>
                <w:highlight w:val="none"/>
                <w:lang w:val="en-US" w:eastAsia="zh-CN"/>
              </w:rPr>
              <w:t>,应对承重吊架分别独立加固并设置抗震斜撑。</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13.3、</w:t>
            </w:r>
            <w:r>
              <w:rPr>
                <w:rFonts w:hint="default" w:cs="Times New Roman"/>
                <w:color w:val="auto"/>
                <w:highlight w:val="none"/>
                <w:lang w:val="en-US" w:eastAsia="zh-CN"/>
              </w:rPr>
              <w:t>门型抗震支吊架侧向及纵向斜撑应安装在上层横</w:t>
            </w:r>
            <w:r>
              <w:rPr>
                <w:rFonts w:hint="eastAsia" w:cs="Times New Roman"/>
                <w:color w:val="auto"/>
                <w:highlight w:val="none"/>
                <w:lang w:val="en-US" w:eastAsia="zh-CN"/>
              </w:rPr>
              <w:t>梁</w:t>
            </w:r>
            <w:r>
              <w:rPr>
                <w:rFonts w:hint="default" w:cs="Times New Roman"/>
                <w:color w:val="auto"/>
                <w:highlight w:val="none"/>
                <w:lang w:val="en-US" w:eastAsia="zh-CN"/>
              </w:rPr>
              <w:t>或承重吊架连接处。</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13.</w:t>
            </w:r>
            <w:r>
              <w:rPr>
                <w:rFonts w:hint="default" w:cs="Times New Roman"/>
                <w:color w:val="auto"/>
                <w:highlight w:val="none"/>
                <w:lang w:val="en-US" w:eastAsia="zh-CN"/>
              </w:rPr>
              <w:t>4、当管道上的附件质量大于 25 kg 且与管道采用刚性连接时,或附件质量为 9kg~25 k 且与管道采用柔性连接时,应设置侧向及纵向抗震支撑。</w:t>
            </w:r>
          </w:p>
        </w:tc>
        <w:tc>
          <w:tcPr>
            <w:tcW w:w="3027"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《建筑机电规程抗震设计规范》GB50981-2014;</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《建筑与市政工程抗震通用规范》GB55002-2021</w:t>
            </w:r>
          </w:p>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473200" cy="1276350"/>
            <wp:effectExtent l="0" t="0" r="0" b="6350"/>
            <wp:docPr id="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2"/>
                    <pic:cNvPicPr>
                      <a:picLocks noChangeAspect="1"/>
                    </pic:cNvPicPr>
                  </pic:nvPicPr>
                  <pic:blipFill>
                    <a:blip r:embed="rId55"/>
                    <a:stretch>
                      <a:fillRect/>
                    </a:stretch>
                  </pic:blipFill>
                  <pic:spPr>
                    <a:xfrm>
                      <a:off x="0" y="0"/>
                      <a:ext cx="1473200" cy="12763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pPr>
      <w:r>
        <w:rPr>
          <w:rFonts w:hint="eastAsia" w:ascii="宋体" w:hAnsi="宋体"/>
          <w:color w:val="auto"/>
          <w:sz w:val="28"/>
          <w:szCs w:val="28"/>
          <w:highlight w:val="none"/>
          <w:lang w:val="en-US" w:eastAsia="zh-CN"/>
        </w:rPr>
        <w:t>抗震支架：欧丽舍、旭浥、章文利。</w:t>
      </w:r>
    </w:p>
    <w:p>
      <w:pPr>
        <w:outlineLvl w:val="0"/>
        <w:rPr>
          <w:rFonts w:hint="default" w:ascii="宋体" w:hAnsi="宋体" w:cs="Times New Roman"/>
          <w:b/>
          <w:color w:val="auto"/>
          <w:sz w:val="28"/>
          <w:szCs w:val="28"/>
          <w:highlight w:val="none"/>
          <w:lang w:val="en-US" w:eastAsia="zh-CN"/>
        </w:rPr>
      </w:pPr>
      <w:r>
        <w:rPr>
          <w:rFonts w:hint="eastAsia" w:ascii="宋体" w:hAnsi="宋体" w:cs="Times New Roman"/>
          <w:b/>
          <w:color w:val="auto"/>
          <w:sz w:val="28"/>
          <w:szCs w:val="28"/>
          <w:highlight w:val="none"/>
          <w:lang w:val="en-US" w:eastAsia="zh-CN"/>
        </w:rPr>
        <w:t>13.1水泵变频生活供水设备</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水泵：DN100；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生活供水设备：KQDQE40-10-54；一用一备；（Q=12m³/h,H=50m,N=2.2KW）</w:t>
            </w:r>
          </w:p>
          <w:p>
            <w:pPr>
              <w:pStyle w:val="87"/>
              <w:keepNext w:val="0"/>
              <w:keepLines w:val="0"/>
              <w:suppressLineNumbers w:val="0"/>
              <w:spacing w:before="0" w:beforeAutospacing="0" w:afterAutospacing="0"/>
              <w:ind w:left="0" w:leftChars="0" w:right="0" w:firstLine="0" w:firstLineChars="0"/>
              <w:outlineLvl w:val="0"/>
              <w:rPr>
                <w:rFonts w:hint="default"/>
                <w:lang w:val="en-US" w:eastAsia="zh-CN"/>
              </w:rPr>
            </w:pPr>
            <w:r>
              <w:rPr>
                <w:rFonts w:hint="eastAsia" w:ascii="Times New Roman" w:hAnsi="Times New Roman" w:eastAsia="宋体" w:cs="Times New Roman"/>
                <w:color w:val="auto"/>
                <w:kern w:val="0"/>
                <w:sz w:val="20"/>
                <w:szCs w:val="24"/>
                <w:highlight w:val="none"/>
                <w:lang w:val="en-US" w:eastAsia="zh-CN" w:bidi="ar-SA"/>
              </w:rPr>
              <w:t>人防变频管道加压泵（Q=7.5m³/h,H=27m,N=2.2KW）</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lang w:val="en-US" w:eastAsia="zh-CN"/>
              </w:rPr>
              <w:t>水泵</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r>
              <w:rPr>
                <w:rFonts w:hint="eastAsia"/>
                <w:lang w:val="en-US" w:eastAsia="zh-CN"/>
              </w:rPr>
              <w:t>水泵：国标08S305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2</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lang w:val="en-US" w:eastAsia="zh-CN"/>
              </w:rPr>
              <w:t>生活供水设备</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地下室~3层采用市政压力直接供水，4层及以上采用变频加压</w:t>
            </w:r>
            <w:r>
              <w:rPr>
                <w:rFonts w:hint="eastAsia" w:ascii="Times New Roman" w:hAnsi="Times New Roman" w:eastAsia="宋体" w:cs="Times New Roman"/>
                <w:color w:val="auto"/>
                <w:kern w:val="0"/>
                <w:sz w:val="20"/>
                <w:szCs w:val="24"/>
                <w:highlight w:val="none"/>
                <w:lang w:val="en-US" w:eastAsia="zh-CN" w:bidi="ar-SA"/>
              </w:rPr>
              <w:t>供水装置二次加压供水；</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水箱：国标图集12S101~13页</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减压阀组安装详国标01SS105</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lang w:eastAsia="zh-CN"/>
        </w:rPr>
      </w:pPr>
      <w:r>
        <w:rPr>
          <w:rFonts w:hint="eastAsia"/>
          <w:color w:val="auto"/>
          <w:highlight w:val="none"/>
        </w:rPr>
        <w:drawing>
          <wp:inline distT="0" distB="0" distL="114300" distR="114300">
            <wp:extent cx="2141220" cy="1605280"/>
            <wp:effectExtent l="0" t="0" r="5080" b="7620"/>
            <wp:docPr id="87" name="图片 11" descr="958c792d02dabe7eeffea94368204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1" descr="958c792d02dabe7eeffea943682047a"/>
                    <pic:cNvPicPr>
                      <a:picLocks noChangeAspect="1"/>
                    </pic:cNvPicPr>
                  </pic:nvPicPr>
                  <pic:blipFill>
                    <a:blip r:embed="rId56"/>
                    <a:stretch>
                      <a:fillRect/>
                    </a:stretch>
                  </pic:blipFill>
                  <pic:spPr>
                    <a:xfrm>
                      <a:off x="0" y="0"/>
                      <a:ext cx="2141220" cy="1605280"/>
                    </a:xfrm>
                    <a:prstGeom prst="rect">
                      <a:avLst/>
                    </a:prstGeom>
                    <a:noFill/>
                    <a:ln>
                      <a:noFill/>
                    </a:ln>
                  </pic:spPr>
                </pic:pic>
              </a:graphicData>
            </a:graphic>
          </wp:inline>
        </w:drawing>
      </w:r>
      <w:r>
        <w:rPr>
          <w:color w:val="auto"/>
          <w:highlight w:val="none"/>
        </w:rPr>
        <w:drawing>
          <wp:inline distT="0" distB="0" distL="114300" distR="114300">
            <wp:extent cx="1203960" cy="1606550"/>
            <wp:effectExtent l="0" t="0" r="2540" b="6350"/>
            <wp:docPr id="88" name="图片 12" descr="ea08a4eb1992388989dd63c337d8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2" descr="ea08a4eb1992388989dd63c337d8018"/>
                    <pic:cNvPicPr>
                      <a:picLocks noChangeAspect="1"/>
                    </pic:cNvPicPr>
                  </pic:nvPicPr>
                  <pic:blipFill>
                    <a:blip r:embed="rId57"/>
                    <a:stretch>
                      <a:fillRect/>
                    </a:stretch>
                  </pic:blipFill>
                  <pic:spPr>
                    <a:xfrm>
                      <a:off x="0" y="0"/>
                      <a:ext cx="1203960" cy="16065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eastAsia"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水泵设备：上海凯源、上海瑞邦、上海硕威</w:t>
      </w:r>
    </w:p>
    <w:p>
      <w:pPr>
        <w:pStyle w:val="100"/>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14.1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检查井</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jc w:val="left"/>
              <w:rPr>
                <w:rFonts w:hint="eastAsia"/>
                <w:lang w:val="en-US" w:eastAsia="zh-CN"/>
              </w:rPr>
            </w:pPr>
            <w:r>
              <w:rPr>
                <w:rFonts w:hint="eastAsia"/>
                <w:lang w:val="en-US" w:eastAsia="zh-CN"/>
              </w:rPr>
              <w:t>De110，De75，</w:t>
            </w:r>
          </w:p>
          <w:p>
            <w:pPr>
              <w:pStyle w:val="87"/>
              <w:keepNext w:val="0"/>
              <w:keepLines w:val="0"/>
              <w:suppressLineNumbers w:val="0"/>
              <w:spacing w:before="0" w:beforeAutospacing="0" w:afterAutospacing="0"/>
              <w:ind w:left="0" w:leftChars="0" w:right="0" w:firstLine="0" w:firstLineChars="0"/>
              <w:jc w:val="left"/>
              <w:rPr>
                <w:rFonts w:hint="default"/>
                <w:lang w:val="en-US" w:eastAsia="zh-CN"/>
              </w:rPr>
            </w:pPr>
            <w:r>
              <w:rPr>
                <w:rFonts w:hint="eastAsia"/>
                <w:lang w:val="en-US" w:eastAsia="zh-CN"/>
              </w:rPr>
              <w:t>DN65,DN75，DN80,DN100,DN125,DN150,</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630170" cy="2232025"/>
            <wp:effectExtent l="0" t="0" r="11430" b="3175"/>
            <wp:docPr id="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3"/>
                    <pic:cNvPicPr>
                      <a:picLocks noChangeAspect="1"/>
                    </pic:cNvPicPr>
                  </pic:nvPicPr>
                  <pic:blipFill>
                    <a:blip r:embed="rId58"/>
                    <a:stretch>
                      <a:fillRect/>
                    </a:stretch>
                  </pic:blipFill>
                  <pic:spPr>
                    <a:xfrm>
                      <a:off x="0" y="0"/>
                      <a:ext cx="2630170" cy="2232025"/>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r>
        <w:rPr>
          <w:rFonts w:hint="eastAsia" w:ascii="宋体" w:hAnsi="宋体"/>
          <w:color w:val="auto"/>
          <w:sz w:val="28"/>
          <w:szCs w:val="28"/>
          <w:highlight w:val="none"/>
          <w:lang w:val="en-US" w:eastAsia="zh-CN"/>
        </w:rPr>
        <w:t>由EPC单位提供。</w:t>
      </w:r>
    </w:p>
    <w:p>
      <w:pPr>
        <w:pStyle w:val="100"/>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15.1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水箱</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消防水箱：18m³；</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人防水箱：7m³</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生活水箱：6m³</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lang w:val="en-US" w:eastAsia="zh-CN"/>
              </w:rPr>
              <w:t>消防水箱</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采用不锈钢水箱，水箱通气管、水标尺、水箱附属构配件做法详国标12S101</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2</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lang w:val="en-US" w:eastAsia="zh-CN"/>
              </w:rPr>
              <w:t>人防水箱</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采用不锈钢制作</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3</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lang w:val="en-US" w:eastAsia="zh-CN"/>
              </w:rPr>
              <w:t>生活水箱</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S316成品不锈钢制作，池壁及池底等壁厚要求详国标12S101</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300605" cy="2019935"/>
            <wp:effectExtent l="0" t="0" r="10795" b="12065"/>
            <wp:docPr id="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4"/>
                    <pic:cNvPicPr>
                      <a:picLocks noChangeAspect="1"/>
                    </pic:cNvPicPr>
                  </pic:nvPicPr>
                  <pic:blipFill>
                    <a:blip r:embed="rId59"/>
                    <a:stretch>
                      <a:fillRect/>
                    </a:stretch>
                  </pic:blipFill>
                  <pic:spPr>
                    <a:xfrm>
                      <a:off x="0" y="0"/>
                      <a:ext cx="2300605" cy="2019935"/>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r>
        <w:rPr>
          <w:rFonts w:hint="eastAsia" w:ascii="宋体" w:hAnsi="宋体"/>
          <w:color w:val="auto"/>
          <w:sz w:val="28"/>
          <w:szCs w:val="28"/>
          <w:highlight w:val="none"/>
          <w:lang w:val="en-US" w:eastAsia="zh-CN"/>
        </w:rPr>
        <w:t>由EPC单位提供。</w:t>
      </w:r>
    </w:p>
    <w:p>
      <w:pPr>
        <w:pStyle w:val="100"/>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16.1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电梯</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客梯：额定载重量1000KG；额定速度1.50m/s；井道尺寸：2200mmX2250mm；2200mmX2400mm；2200mmX2500mm；门洞尺寸：1100mmX2200mm</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电梯</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施工图参考国标《电梯自动扶梯自动人行道》13J404；</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井道与机房预埋件、预留洞、吊钩位置等必须与电梯厂提供技术资料核对无误后方可施工；</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耐火：《电梯层门耐火试验、完整性、隔热性何热通量测定法》GN/T27903；</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无障碍电梯应符合GB55019-2021中无障碍电梯相关规范。</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917700" cy="2344420"/>
            <wp:effectExtent l="0" t="0" r="0" b="5080"/>
            <wp:docPr id="6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5"/>
                    <pic:cNvPicPr>
                      <a:picLocks noChangeAspect="1"/>
                    </pic:cNvPicPr>
                  </pic:nvPicPr>
                  <pic:blipFill>
                    <a:blip r:embed="rId60"/>
                    <a:stretch>
                      <a:fillRect/>
                    </a:stretch>
                  </pic:blipFill>
                  <pic:spPr>
                    <a:xfrm>
                      <a:off x="0" y="0"/>
                      <a:ext cx="1917700" cy="234442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eastAsia"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电梯：上海三菱、三菱电机、奥的斯</w:t>
      </w:r>
    </w:p>
    <w:p>
      <w:pPr>
        <w:pStyle w:val="100"/>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17.1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UPS电源、机柜</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UPS主机柜：</w:t>
            </w:r>
            <w:r>
              <w:rPr>
                <w:rFonts w:hint="eastAsia"/>
              </w:rPr>
              <w:t>三进三出在线式</w:t>
            </w:r>
            <w:r>
              <w:rPr>
                <w:rFonts w:hint="eastAsia"/>
                <w:lang w:val="en-US" w:eastAsia="zh-CN"/>
              </w:rPr>
              <w:t>40KVA；连续供电时间：30min</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UPS蓄电池柜（29×100AH）</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安消监控室</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szCs w:val="21"/>
              </w:rPr>
              <w:t>U</w:t>
            </w:r>
            <w:r>
              <w:rPr>
                <w:rFonts w:hint="default" w:ascii="宋体" w:hAnsi="宋体"/>
                <w:szCs w:val="21"/>
              </w:rPr>
              <w:t>PS</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rPr>
            </w:pPr>
            <w:r>
              <w:rPr>
                <w:rFonts w:hint="eastAsia"/>
              </w:rPr>
              <w:t>1、三进三出高频在线式不间断电源系统，容量</w:t>
            </w:r>
            <w:r>
              <w:rPr>
                <w:rFonts w:hint="default"/>
              </w:rPr>
              <w:t>40</w:t>
            </w:r>
            <w:r>
              <w:rPr>
                <w:rFonts w:hint="eastAsia"/>
              </w:rPr>
              <w:t>KVA; UPS内需要集成独立输入空开、输出空开以及维修旁路空开</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rPr>
              <w:t>2、输入电压范围（Vac）：</w:t>
            </w:r>
            <w:r>
              <w:rPr>
                <w:rFonts w:hint="default"/>
              </w:rPr>
              <w:t>304</w:t>
            </w:r>
            <w:r>
              <w:rPr>
                <w:rFonts w:hint="eastAsia"/>
              </w:rPr>
              <w:t>~4</w:t>
            </w:r>
            <w:r>
              <w:rPr>
                <w:rFonts w:hint="default"/>
              </w:rPr>
              <w:t>85</w:t>
            </w:r>
            <w:r>
              <w:rPr>
                <w:rFonts w:hint="eastAsia"/>
              </w:rPr>
              <w:t>VAC  输入功率因数≥0</w:t>
            </w:r>
            <w:r>
              <w:rPr>
                <w:rFonts w:hint="default"/>
              </w:rPr>
              <w:t>.99</w:t>
            </w:r>
            <w:r>
              <w:rPr>
                <w:rFonts w:hint="eastAsia"/>
              </w:rPr>
              <w:t>、输入频率范围4</w:t>
            </w:r>
            <w:r>
              <w:rPr>
                <w:rFonts w:hint="default"/>
              </w:rPr>
              <w:t>5-55H</w:t>
            </w:r>
            <w:r>
              <w:rPr>
                <w:rFonts w:hint="eastAsia"/>
              </w:rPr>
              <w:t>z、输出为空载或额定阻性负载时输出稳压精度0</w:t>
            </w:r>
            <w:r>
              <w:rPr>
                <w:rFonts w:hint="default"/>
              </w:rPr>
              <w:t>.1</w:t>
            </w:r>
            <w:r>
              <w:rPr>
                <w:rFonts w:hint="eastAsia"/>
              </w:rPr>
              <w:t>%</w:t>
            </w:r>
            <w:r>
              <w:rPr>
                <w:rFonts w:hint="default"/>
              </w:rPr>
              <w:t>-0.6</w:t>
            </w:r>
            <w:r>
              <w:rPr>
                <w:rFonts w:hint="eastAsia"/>
              </w:rPr>
              <w:t>%</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Times New Roman"/>
                <w:kern w:val="2"/>
                <w:sz w:val="21"/>
                <w:szCs w:val="21"/>
                <w:lang w:val="en-US" w:eastAsia="zh-CN" w:bidi="ar-SA"/>
              </w:rPr>
            </w:pPr>
            <w:r>
              <w:rPr>
                <w:rFonts w:hint="eastAsia" w:ascii="宋体" w:hAnsi="宋体"/>
                <w:szCs w:val="21"/>
              </w:rPr>
              <w:t>2</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rPr>
                <w:rFonts w:hint="eastAsia" w:ascii="宋体" w:hAnsi="宋体" w:eastAsia="宋体" w:cs="Times New Roman"/>
                <w:kern w:val="2"/>
                <w:sz w:val="21"/>
                <w:szCs w:val="21"/>
                <w:lang w:val="en-US" w:eastAsia="zh-CN" w:bidi="ar-SA"/>
              </w:rPr>
            </w:pPr>
            <w:r>
              <w:rPr>
                <w:rFonts w:hint="eastAsia" w:ascii="宋体" w:hAnsi="宋体"/>
                <w:szCs w:val="21"/>
              </w:rPr>
              <w:t>铅酸蓄电池</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rPr>
            </w:pPr>
            <w:r>
              <w:rPr>
                <w:rFonts w:hint="eastAsia"/>
              </w:rPr>
              <w:t>1) 1</w:t>
            </w:r>
            <w:r>
              <w:rPr>
                <w:rFonts w:hint="default"/>
              </w:rPr>
              <w:t>2/100</w:t>
            </w:r>
            <w:r>
              <w:rPr>
                <w:rFonts w:hint="eastAsia"/>
              </w:rPr>
              <w:t>ah铅酸蓄电池配置3</w:t>
            </w:r>
            <w:r>
              <w:rPr>
                <w:rFonts w:hint="default"/>
              </w:rPr>
              <w:t>2</w:t>
            </w:r>
            <w:r>
              <w:rPr>
                <w:rFonts w:hint="eastAsia"/>
              </w:rPr>
              <w:t>节，外观要求：无变形、漏液、裂纹及污迹；标识清晰；结构要求：正负极端子有明显标志，便于链接；阻燃性能：符合YDT799-2010中6.4条的要求；</w:t>
            </w:r>
          </w:p>
          <w:p>
            <w:pPr>
              <w:pStyle w:val="34"/>
              <w:keepNext w:val="0"/>
              <w:keepLines w:val="0"/>
              <w:suppressLineNumbers w:val="0"/>
              <w:spacing w:before="0" w:beforeAutospacing="0" w:afterAutospacing="0"/>
              <w:ind w:left="0" w:right="0"/>
              <w:rPr>
                <w:rFonts w:hint="eastAsia" w:ascii="Times New Roman" w:hAnsi="Times New Roman" w:eastAsia="宋体" w:cs="Times New Roman"/>
                <w:kern w:val="0"/>
                <w:sz w:val="20"/>
                <w:szCs w:val="24"/>
                <w:lang w:val="en-US" w:eastAsia="zh-CN" w:bidi="ar-SA"/>
              </w:rPr>
            </w:pPr>
            <w:r>
              <w:rPr>
                <w:rFonts w:hint="eastAsia"/>
              </w:rPr>
              <w:t>2) 气密性：能承受50KPa正压或负压而不破裂、不开胶，压力释放后壳体无残余变形。</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733550" cy="1225550"/>
            <wp:effectExtent l="0" t="0" r="6350" b="6350"/>
            <wp:docPr id="6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6"/>
                    <pic:cNvPicPr>
                      <a:picLocks noChangeAspect="1"/>
                    </pic:cNvPicPr>
                  </pic:nvPicPr>
                  <pic:blipFill>
                    <a:blip r:embed="rId61"/>
                    <a:stretch>
                      <a:fillRect/>
                    </a:stretch>
                  </pic:blipFill>
                  <pic:spPr>
                    <a:xfrm>
                      <a:off x="0" y="0"/>
                      <a:ext cx="1733550" cy="12255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pPr>
      <w:r>
        <w:rPr>
          <w:rFonts w:hint="eastAsia" w:ascii="宋体" w:hAnsi="宋体"/>
          <w:color w:val="auto"/>
          <w:sz w:val="28"/>
          <w:szCs w:val="28"/>
          <w:highlight w:val="none"/>
          <w:lang w:val="en-US" w:eastAsia="zh-CN"/>
        </w:rPr>
        <w:t>UPS电源、机柜：</w:t>
      </w:r>
      <w:r>
        <w:rPr>
          <w:rFonts w:hint="eastAsia" w:ascii="宋体" w:hAnsi="宋体"/>
          <w:color w:val="auto"/>
          <w:sz w:val="28"/>
          <w:szCs w:val="28"/>
          <w:highlight w:val="none"/>
        </w:rPr>
        <w:t>艾特网能、中航太克、克劳瑞德</w:t>
      </w:r>
      <w:r>
        <w:rPr>
          <w:rFonts w:hint="eastAsia" w:ascii="宋体" w:hAnsi="宋体"/>
          <w:color w:val="auto"/>
          <w:sz w:val="28"/>
          <w:szCs w:val="28"/>
          <w:highlight w:val="none"/>
          <w:lang w:eastAsia="zh-CN"/>
        </w:rPr>
        <w:t>。</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18.1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成品风管</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防烟系统：机械加压送风管道，壁厚40mm；</w:t>
            </w:r>
          </w:p>
          <w:p>
            <w:pPr>
              <w:keepNext w:val="0"/>
              <w:keepLines w:val="0"/>
              <w:suppressLineNumbers w:val="0"/>
              <w:spacing w:before="0" w:beforeAutospacing="0" w:after="0" w:afterAutospacing="0"/>
              <w:ind w:left="0" w:right="0"/>
              <w:rPr>
                <w:rFonts w:hint="eastAsia"/>
                <w:lang w:val="en-US" w:eastAsia="zh-CN"/>
              </w:rPr>
            </w:pPr>
            <w:r>
              <w:rPr>
                <w:rFonts w:hint="eastAsia"/>
                <w:lang w:val="en-US" w:eastAsia="zh-CN"/>
              </w:rPr>
              <w:t>排烟系统：1、排烟管道，壁厚40mm；</w:t>
            </w:r>
          </w:p>
          <w:p>
            <w:pPr>
              <w:pStyle w:val="87"/>
              <w:keepNext w:val="0"/>
              <w:keepLines w:val="0"/>
              <w:suppressLineNumbers w:val="0"/>
              <w:spacing w:before="0" w:beforeAutospacing="0" w:afterAutospacing="0"/>
              <w:ind w:right="0"/>
              <w:rPr>
                <w:rFonts w:hint="default"/>
                <w:lang w:val="en-US" w:eastAsia="zh-CN"/>
              </w:rPr>
            </w:pPr>
            <w:r>
              <w:rPr>
                <w:rFonts w:hint="eastAsia"/>
                <w:lang w:val="en-US" w:eastAsia="zh-CN"/>
              </w:rPr>
              <w:t>2、补风管道40mm/50mm</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成品风管</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风管均采用成品角铁法兰连接，风管内壁镀锌钢板厚度应符合《通风与空调工程施工质量验收规范》（GB50243-2016)表4.2.3-1高压系统风管的规定。风管耐火极限判定必须满足《通风管道耐火试验方法》GB/T17428要求,当耐火完数性和隔热性同时达到时，方能视作符合要求，并提供符合T/CECS886-2021《建筑防烟排烟风管防火性能试验方法标准》检验合格的防排烟风管耐火完整性型式检验报告。防排烟系统风口、阀门、风管法兰垫采用不燃材料制作。其他风管材料均采用热镀锌钢板,角铁法兰连接，其厚度及配性制作工艺参照《通风与空调工程施质量验收规范》(GB50243-2016)执行。法兰连接处不得设在梁位，以便尽量太高风管安装高度少占空间，法兰接口不得设置在墙体内或楼板内，以便拆卸。</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outlineLvl w:val="0"/>
      </w:pPr>
      <w:r>
        <w:drawing>
          <wp:inline distT="0" distB="0" distL="114300" distR="114300">
            <wp:extent cx="3004820" cy="1942465"/>
            <wp:effectExtent l="0" t="0" r="5080" b="635"/>
            <wp:docPr id="7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7"/>
                    <pic:cNvPicPr>
                      <a:picLocks noChangeAspect="1"/>
                    </pic:cNvPicPr>
                  </pic:nvPicPr>
                  <pic:blipFill>
                    <a:blip r:embed="rId62"/>
                    <a:stretch>
                      <a:fillRect/>
                    </a:stretch>
                  </pic:blipFill>
                  <pic:spPr>
                    <a:xfrm>
                      <a:off x="0" y="0"/>
                      <a:ext cx="3004820" cy="1942465"/>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eastAsia"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成品风管：闽维顿、善容、天利</w:t>
      </w:r>
      <w:r>
        <w:rPr>
          <w:rFonts w:hint="eastAsia" w:ascii="宋体" w:hAnsi="宋体" w:cs="Times New Roman"/>
          <w:color w:val="auto"/>
          <w:kern w:val="0"/>
          <w:sz w:val="28"/>
          <w:szCs w:val="28"/>
          <w:highlight w:val="none"/>
          <w:lang w:val="en-US" w:eastAsia="zh-CN" w:bidi="ar-SA"/>
        </w:rPr>
        <w:t>。</w:t>
      </w:r>
    </w:p>
    <w:p>
      <w:pPr>
        <w:pStyle w:val="100"/>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19.1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能耗电表及能耗系统</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三相智能电表</w:t>
            </w:r>
            <w:r>
              <w:rPr>
                <w:rFonts w:hint="eastAsia"/>
                <w:lang w:val="en-US" w:eastAsia="zh-CN"/>
              </w:rPr>
              <w:t>：DTS238、HKEY-80HB、EX8610</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通讯采集器</w:t>
            </w:r>
            <w:r>
              <w:rPr>
                <w:rFonts w:hint="eastAsia"/>
                <w:lang w:val="en-US" w:eastAsia="zh-CN"/>
              </w:rPr>
              <w:t>：TS104</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通讯管理器</w:t>
            </w:r>
            <w:r>
              <w:rPr>
                <w:rFonts w:hint="eastAsia"/>
                <w:lang w:val="en-US" w:eastAsia="zh-CN"/>
              </w:rPr>
              <w:t>：2口</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通讯采集器</w:t>
            </w:r>
            <w:r>
              <w:rPr>
                <w:rFonts w:hint="eastAsia"/>
                <w:lang w:val="en-US" w:eastAsia="zh-CN"/>
              </w:rPr>
              <w:t>：LTCJ-PM</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工作站主机</w:t>
            </w:r>
            <w:r>
              <w:rPr>
                <w:rFonts w:hint="eastAsia"/>
                <w:lang w:val="en-US" w:eastAsia="zh-CN"/>
              </w:rPr>
              <w:t>：I3 8G 1T、I5 8G 1T</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显示器</w:t>
            </w:r>
            <w:r>
              <w:rPr>
                <w:rFonts w:hint="eastAsia"/>
                <w:lang w:val="en-US" w:eastAsia="zh-CN"/>
              </w:rPr>
              <w:t>：23.8英寸、21.5寸、19寸液晶宽屏</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能耗计费系统软件</w:t>
            </w:r>
            <w:r>
              <w:rPr>
                <w:rFonts w:hint="eastAsia"/>
                <w:lang w:val="en-US" w:eastAsia="zh-CN"/>
              </w:rPr>
              <w:t>：Teshow-5000、LT-MRS10</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540000" cy="1257300"/>
            <wp:effectExtent l="0" t="0" r="0" b="0"/>
            <wp:docPr id="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9"/>
                    <pic:cNvPicPr>
                      <a:picLocks noChangeAspect="1"/>
                    </pic:cNvPicPr>
                  </pic:nvPicPr>
                  <pic:blipFill>
                    <a:blip r:embed="rId63"/>
                    <a:stretch>
                      <a:fillRect/>
                    </a:stretch>
                  </pic:blipFill>
                  <pic:spPr>
                    <a:xfrm>
                      <a:off x="0" y="0"/>
                      <a:ext cx="2540000" cy="125730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r>
        <w:rPr>
          <w:rFonts w:hint="eastAsia" w:ascii="宋体" w:hAnsi="宋体" w:eastAsia="宋体" w:cs="Times New Roman"/>
          <w:color w:val="auto"/>
          <w:kern w:val="0"/>
          <w:sz w:val="28"/>
          <w:szCs w:val="28"/>
          <w:highlight w:val="none"/>
          <w:lang w:val="en-US" w:eastAsia="zh-CN" w:bidi="ar-SA"/>
        </w:rPr>
        <w:t>能耗电表及能耗系统：广州汉光、山东力创、杭州特硕</w:t>
      </w:r>
      <w:r>
        <w:rPr>
          <w:rFonts w:hint="eastAsia" w:ascii="宋体" w:hAnsi="宋体" w:cs="Times New Roman"/>
          <w:color w:val="auto"/>
          <w:kern w:val="0"/>
          <w:sz w:val="28"/>
          <w:szCs w:val="28"/>
          <w:highlight w:val="none"/>
          <w:lang w:val="en-US" w:eastAsia="zh-CN" w:bidi="ar-SA"/>
        </w:rPr>
        <w:t>。</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20.1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智能照明系统</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default"/>
                <w:lang w:val="en-US" w:eastAsia="zh-CN"/>
              </w:rPr>
            </w:pPr>
            <w:r>
              <w:rPr>
                <w:rFonts w:hint="eastAsia" w:ascii="宋体" w:hAnsi="宋体" w:eastAsia="宋体" w:cs="宋体"/>
                <w:i w:val="0"/>
                <w:iCs w:val="0"/>
                <w:color w:val="000000"/>
                <w:kern w:val="0"/>
                <w:sz w:val="24"/>
                <w:szCs w:val="24"/>
                <w:u w:val="none"/>
                <w:lang w:val="en-US" w:eastAsia="zh-CN" w:bidi="ar"/>
              </w:rPr>
              <w:t>4路总线控制器ZE-B303CN-4P/20A</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机房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default"/>
                <w:lang w:val="en-US" w:eastAsia="zh-CN"/>
              </w:rPr>
            </w:pPr>
            <w:r>
              <w:rPr>
                <w:rFonts w:hint="eastAsia" w:ascii="宋体" w:hAnsi="宋体" w:eastAsia="宋体" w:cs="宋体"/>
                <w:i w:val="0"/>
                <w:iCs w:val="0"/>
                <w:color w:val="000000"/>
                <w:kern w:val="0"/>
                <w:sz w:val="24"/>
                <w:szCs w:val="24"/>
                <w:u w:val="none"/>
                <w:lang w:val="en-US" w:eastAsia="zh-CN" w:bidi="ar"/>
              </w:rPr>
              <w:t>4路20A继电器模块HM-SRR4.20.2</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default"/>
                <w:lang w:val="en-US" w:eastAsia="zh-CN"/>
              </w:rPr>
            </w:pPr>
            <w:r>
              <w:rPr>
                <w:rFonts w:hint="eastAsia" w:ascii="宋体" w:hAnsi="宋体" w:eastAsia="宋体" w:cs="宋体"/>
                <w:i w:val="0"/>
                <w:iCs w:val="0"/>
                <w:color w:val="000000"/>
                <w:kern w:val="0"/>
                <w:sz w:val="24"/>
                <w:szCs w:val="24"/>
                <w:u w:val="none"/>
                <w:lang w:val="en-US" w:eastAsia="zh-CN" w:bidi="ar"/>
              </w:rPr>
              <w:t>4路智能照明模块TS-S420</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default"/>
                <w:lang w:val="en-US" w:eastAsia="zh-CN"/>
              </w:rPr>
            </w:pPr>
            <w:r>
              <w:rPr>
                <w:rFonts w:hint="eastAsia" w:ascii="宋体" w:hAnsi="宋体" w:eastAsia="宋体" w:cs="宋体"/>
                <w:i w:val="0"/>
                <w:iCs w:val="0"/>
                <w:color w:val="000000"/>
                <w:kern w:val="0"/>
                <w:sz w:val="24"/>
                <w:szCs w:val="24"/>
                <w:u w:val="none"/>
                <w:lang w:val="en-US" w:eastAsia="zh-CN" w:bidi="ar"/>
              </w:rPr>
              <w:t>8路总线控制器ZE-B303CN-8P/20A</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default"/>
                <w:lang w:val="en-US" w:eastAsia="zh-CN"/>
              </w:rPr>
            </w:pPr>
            <w:r>
              <w:rPr>
                <w:rFonts w:hint="eastAsia" w:ascii="宋体" w:hAnsi="宋体" w:eastAsia="宋体" w:cs="宋体"/>
                <w:i w:val="0"/>
                <w:iCs w:val="0"/>
                <w:color w:val="000000"/>
                <w:kern w:val="0"/>
                <w:sz w:val="24"/>
                <w:szCs w:val="24"/>
                <w:u w:val="none"/>
                <w:lang w:val="en-US" w:eastAsia="zh-CN" w:bidi="ar"/>
              </w:rPr>
              <w:t>8路20A继电器模块HM-SRR8.20.2</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default"/>
                <w:lang w:val="en-US" w:eastAsia="zh-CN"/>
              </w:rPr>
            </w:pPr>
            <w:r>
              <w:rPr>
                <w:rFonts w:hint="eastAsia" w:ascii="宋体" w:hAnsi="宋体" w:eastAsia="宋体" w:cs="宋体"/>
                <w:i w:val="0"/>
                <w:iCs w:val="0"/>
                <w:color w:val="000000"/>
                <w:kern w:val="0"/>
                <w:sz w:val="24"/>
                <w:szCs w:val="24"/>
                <w:u w:val="none"/>
                <w:lang w:val="en-US" w:eastAsia="zh-CN" w:bidi="ar"/>
              </w:rPr>
              <w:t>8路智能照明模块TS-S820</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7</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default"/>
                <w:lang w:val="en-US" w:eastAsia="zh-CN"/>
              </w:rPr>
            </w:pPr>
            <w:r>
              <w:rPr>
                <w:rFonts w:hint="eastAsia" w:ascii="宋体" w:hAnsi="宋体" w:eastAsia="宋体" w:cs="宋体"/>
                <w:i w:val="0"/>
                <w:iCs w:val="0"/>
                <w:color w:val="000000"/>
                <w:kern w:val="0"/>
                <w:sz w:val="24"/>
                <w:szCs w:val="24"/>
                <w:u w:val="none"/>
                <w:lang w:val="en-US" w:eastAsia="zh-CN" w:bidi="ar"/>
              </w:rPr>
              <w:t>电源模块ZE-SDR30</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8</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default"/>
                <w:lang w:val="en-US" w:eastAsia="zh-CN"/>
              </w:rPr>
            </w:pPr>
            <w:r>
              <w:rPr>
                <w:rFonts w:hint="eastAsia" w:ascii="宋体" w:hAnsi="宋体" w:eastAsia="宋体" w:cs="宋体"/>
                <w:i w:val="0"/>
                <w:iCs w:val="0"/>
                <w:color w:val="000000"/>
                <w:kern w:val="0"/>
                <w:sz w:val="24"/>
                <w:szCs w:val="24"/>
                <w:u w:val="none"/>
                <w:lang w:val="en-US" w:eastAsia="zh-CN" w:bidi="ar"/>
              </w:rPr>
              <w:t>42W系统电源模块HM-1235</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9</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总线电源模块TS-SDR30</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10</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485面板带全开全关</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11</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智能面板6位带全开全关</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12</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智能面板6键面板</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13</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联网模块ZLAN5400</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14</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智能网关HM-TCP/IP.0.2</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15</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以太网网关模块TS-SGW100</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16</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智能照明控制系统软件ZE-V2.0</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17</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系统主机ZE-V2.0</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18</w:t>
            </w:r>
          </w:p>
        </w:tc>
        <w:tc>
          <w:tcPr>
            <w:tcW w:w="4757" w:type="dxa"/>
            <w:noWrap w:val="0"/>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显示器21.5寸</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152650" cy="1219200"/>
            <wp:effectExtent l="0" t="0" r="6350" b="0"/>
            <wp:docPr id="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8"/>
                    <pic:cNvPicPr>
                      <a:picLocks noChangeAspect="1"/>
                    </pic:cNvPicPr>
                  </pic:nvPicPr>
                  <pic:blipFill>
                    <a:blip r:embed="rId64"/>
                    <a:stretch>
                      <a:fillRect/>
                    </a:stretch>
                  </pic:blipFill>
                  <pic:spPr>
                    <a:xfrm>
                      <a:off x="0" y="0"/>
                      <a:ext cx="2152650" cy="121920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r>
        <w:rPr>
          <w:rFonts w:hint="eastAsia" w:ascii="宋体" w:hAnsi="宋体" w:eastAsia="宋体" w:cs="Times New Roman"/>
          <w:color w:val="auto"/>
          <w:kern w:val="0"/>
          <w:sz w:val="28"/>
          <w:szCs w:val="28"/>
          <w:highlight w:val="none"/>
          <w:lang w:val="en-US" w:eastAsia="zh-CN" w:bidi="ar-SA"/>
        </w:rPr>
        <w:t>智能照明系统：雷士网路、广东华梦、唐山众智</w:t>
      </w:r>
      <w:r>
        <w:rPr>
          <w:rFonts w:hint="eastAsia" w:ascii="宋体" w:hAnsi="宋体" w:cs="Times New Roman"/>
          <w:color w:val="auto"/>
          <w:kern w:val="0"/>
          <w:sz w:val="28"/>
          <w:szCs w:val="28"/>
          <w:highlight w:val="none"/>
          <w:lang w:val="en-US" w:eastAsia="zh-CN" w:bidi="ar-SA"/>
        </w:rPr>
        <w:t>。</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21.1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充电桩</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立柱式交流充电桩(单枪)7KW</w:t>
            </w:r>
          </w:p>
        </w:tc>
        <w:tc>
          <w:tcPr>
            <w:tcW w:w="3027"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地下室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落地式式交流充电桩(单枪)40KW</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(1)具有外部手动设置参数和实现手动控创的功能和</w:t>
            </w:r>
            <w:r>
              <w:rPr>
                <w:rFonts w:hint="eastAsia" w:cs="Times New Roman"/>
                <w:color w:val="auto"/>
                <w:highlight w:val="none"/>
                <w:lang w:val="en-US" w:eastAsia="zh-CN"/>
              </w:rPr>
              <w:t>界面；</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(2)星示</w:t>
            </w:r>
            <w:r>
              <w:rPr>
                <w:rFonts w:hint="eastAsia" w:cs="Times New Roman"/>
                <w:color w:val="auto"/>
                <w:highlight w:val="none"/>
                <w:lang w:val="en-US" w:eastAsia="zh-CN"/>
              </w:rPr>
              <w:t>各</w:t>
            </w:r>
            <w:r>
              <w:rPr>
                <w:rFonts w:hint="default" w:cs="Times New Roman"/>
                <w:color w:val="auto"/>
                <w:highlight w:val="none"/>
                <w:lang w:val="en-US" w:eastAsia="zh-CN"/>
              </w:rPr>
              <w:t>状态下的相关信息。</w:t>
            </w:r>
            <w:r>
              <w:rPr>
                <w:rFonts w:hint="eastAsia" w:cs="Times New Roman"/>
                <w:color w:val="auto"/>
                <w:highlight w:val="none"/>
                <w:lang w:val="en-US" w:eastAsia="zh-CN"/>
              </w:rPr>
              <w:t>包括运行</w:t>
            </w:r>
            <w:r>
              <w:rPr>
                <w:rFonts w:hint="default" w:cs="Times New Roman"/>
                <w:color w:val="auto"/>
                <w:highlight w:val="none"/>
                <w:lang w:val="en-US" w:eastAsia="zh-CN"/>
              </w:rPr>
              <w:t>状态、</w:t>
            </w:r>
            <w:r>
              <w:rPr>
                <w:rFonts w:hint="eastAsia" w:cs="Times New Roman"/>
                <w:color w:val="auto"/>
                <w:highlight w:val="none"/>
                <w:lang w:val="en-US" w:eastAsia="zh-CN"/>
              </w:rPr>
              <w:t>故障</w:t>
            </w:r>
            <w:r>
              <w:rPr>
                <w:rFonts w:hint="default" w:cs="Times New Roman"/>
                <w:color w:val="auto"/>
                <w:highlight w:val="none"/>
                <w:lang w:val="en-US" w:eastAsia="zh-CN"/>
              </w:rPr>
              <w:t>报警、</w:t>
            </w:r>
            <w:r>
              <w:rPr>
                <w:rFonts w:hint="eastAsia" w:cs="Times New Roman"/>
                <w:color w:val="auto"/>
                <w:highlight w:val="none"/>
                <w:lang w:val="en-US" w:eastAsia="zh-CN"/>
              </w:rPr>
              <w:t>充电</w:t>
            </w:r>
            <w:r>
              <w:rPr>
                <w:rFonts w:hint="default" w:cs="Times New Roman"/>
                <w:color w:val="auto"/>
                <w:highlight w:val="none"/>
                <w:lang w:val="en-US" w:eastAsia="zh-CN"/>
              </w:rPr>
              <w:t>电量、计费信息等</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(3)</w:t>
            </w:r>
            <w:r>
              <w:rPr>
                <w:rFonts w:hint="eastAsia" w:cs="Times New Roman"/>
                <w:color w:val="auto"/>
                <w:highlight w:val="none"/>
                <w:lang w:val="en-US" w:eastAsia="zh-CN"/>
              </w:rPr>
              <w:t>设</w:t>
            </w:r>
            <w:r>
              <w:rPr>
                <w:rFonts w:hint="default" w:cs="Times New Roman"/>
                <w:color w:val="auto"/>
                <w:highlight w:val="none"/>
                <w:lang w:val="en-US" w:eastAsia="zh-CN"/>
              </w:rPr>
              <w:t>置急停开关,在充电</w:t>
            </w:r>
            <w:r>
              <w:rPr>
                <w:rFonts w:hint="eastAsia" w:cs="Times New Roman"/>
                <w:color w:val="auto"/>
                <w:highlight w:val="none"/>
                <w:lang w:val="en-US" w:eastAsia="zh-CN"/>
              </w:rPr>
              <w:t>过程中</w:t>
            </w:r>
            <w:r>
              <w:rPr>
                <w:rFonts w:hint="default" w:cs="Times New Roman"/>
                <w:color w:val="auto"/>
                <w:highlight w:val="none"/>
                <w:lang w:val="en-US" w:eastAsia="zh-CN"/>
              </w:rPr>
              <w:t>可使用该装置紧急切断箱出电源</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(4)在充电过程中，当充电出现异常时,交流充电粒应立即自动切新输出电源</w:t>
            </w:r>
            <w:r>
              <w:rPr>
                <w:rFonts w:hint="eastAsia" w:cs="Times New Roman"/>
                <w:color w:val="auto"/>
                <w:highlight w:val="none"/>
                <w:lang w:val="en-US" w:eastAsia="zh-CN"/>
              </w:rPr>
              <w:t>。</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r>
              <w:rPr>
                <w:rFonts w:hint="eastAsia"/>
                <w:lang w:val="en-US" w:eastAsia="zh-CN"/>
              </w:rPr>
              <w:t>《电动汽车充电基础设施设计与安装》</w:t>
            </w:r>
            <w:r>
              <w:rPr>
                <w:rFonts w:hint="eastAsia" w:ascii="宋体" w:hAnsi="宋体"/>
                <w:color w:val="auto"/>
                <w:sz w:val="28"/>
                <w:szCs w:val="28"/>
                <w:highlight w:val="none"/>
                <w:lang w:eastAsia="zh-CN"/>
              </w:rPr>
              <w:t>1</w:t>
            </w:r>
            <w:r>
              <w:rPr>
                <w:rFonts w:hint="eastAsia" w:ascii="宋体" w:hAnsi="宋体"/>
                <w:color w:val="auto"/>
                <w:sz w:val="28"/>
                <w:szCs w:val="28"/>
                <w:highlight w:val="none"/>
                <w:lang w:val="en-US" w:eastAsia="zh-CN"/>
              </w:rPr>
              <w:t>8D7052</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899285" cy="1258570"/>
            <wp:effectExtent l="0" t="0" r="5715" b="11430"/>
            <wp:docPr id="7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0"/>
                    <pic:cNvPicPr>
                      <a:picLocks noChangeAspect="1"/>
                    </pic:cNvPicPr>
                  </pic:nvPicPr>
                  <pic:blipFill>
                    <a:blip r:embed="rId65"/>
                    <a:stretch>
                      <a:fillRect/>
                    </a:stretch>
                  </pic:blipFill>
                  <pic:spPr>
                    <a:xfrm>
                      <a:off x="0" y="0"/>
                      <a:ext cx="1899285" cy="1258570"/>
                    </a:xfrm>
                    <a:prstGeom prst="rect">
                      <a:avLst/>
                    </a:prstGeom>
                    <a:noFill/>
                    <a:ln>
                      <a:noFill/>
                    </a:ln>
                  </pic:spPr>
                </pic:pic>
              </a:graphicData>
            </a:graphic>
          </wp:inline>
        </w:drawing>
      </w:r>
      <w:r>
        <w:drawing>
          <wp:inline distT="0" distB="0" distL="114300" distR="114300">
            <wp:extent cx="1943100" cy="1263650"/>
            <wp:effectExtent l="0" t="0" r="0" b="6350"/>
            <wp:docPr id="7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1"/>
                    <pic:cNvPicPr>
                      <a:picLocks noChangeAspect="1"/>
                    </pic:cNvPicPr>
                  </pic:nvPicPr>
                  <pic:blipFill>
                    <a:blip r:embed="rId66"/>
                    <a:stretch>
                      <a:fillRect/>
                    </a:stretch>
                  </pic:blipFill>
                  <pic:spPr>
                    <a:xfrm>
                      <a:off x="0" y="0"/>
                      <a:ext cx="1943100" cy="12636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default" w:ascii="宋体" w:hAnsi="宋体" w:eastAsia="宋体"/>
          <w:color w:val="auto"/>
          <w:sz w:val="28"/>
          <w:szCs w:val="28"/>
          <w:highlight w:val="none"/>
          <w:lang w:val="en-US" w:eastAsia="zh-CN"/>
        </w:rPr>
      </w:pPr>
      <w:r>
        <w:rPr>
          <w:rFonts w:hint="eastAsia" w:ascii="宋体" w:hAnsi="宋体"/>
          <w:color w:val="auto"/>
          <w:sz w:val="28"/>
          <w:szCs w:val="28"/>
          <w:highlight w:val="none"/>
          <w:lang w:val="en-US" w:eastAsia="zh-CN"/>
        </w:rPr>
        <w:t>充电桩：江西瑞华、福州伊电、南京能瑞</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22.1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潜污泵、消防水泵</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default"/>
                <w:lang w:val="en-US" w:eastAsia="zh-CN"/>
              </w:rPr>
              <w:t>室内消火栓加压泵</w:t>
            </w:r>
            <w:r>
              <w:rPr>
                <w:rFonts w:hint="eastAsia"/>
                <w:lang w:val="en-US" w:eastAsia="zh-CN"/>
              </w:rPr>
              <w:t>：规格及型号XBD6/15-80L一用一备；</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Q=54m³/h，H=60m，N=18.5KW，n=2960r/min（Q=0m³/h,H=72m;Q=81m³/h,H=48m）；</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立式单级泵</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jc w:val="left"/>
              <w:rPr>
                <w:rFonts w:hint="eastAsia"/>
                <w:lang w:val="en-US" w:eastAsia="zh-CN"/>
              </w:rPr>
            </w:pPr>
            <w:r>
              <w:rPr>
                <w:rFonts w:hint="default"/>
                <w:lang w:val="en-US" w:eastAsia="zh-CN"/>
              </w:rPr>
              <w:t>自动喷淋加压系</w:t>
            </w:r>
            <w:r>
              <w:rPr>
                <w:rFonts w:hint="eastAsia"/>
                <w:lang w:val="en-US" w:eastAsia="zh-CN"/>
              </w:rPr>
              <w:t>：规格及型号XBD8/50-150L一备一用；</w:t>
            </w:r>
          </w:p>
          <w:p>
            <w:pPr>
              <w:pStyle w:val="87"/>
              <w:keepNext w:val="0"/>
              <w:keepLines w:val="0"/>
              <w:suppressLineNumbers w:val="0"/>
              <w:spacing w:before="0" w:beforeAutospacing="0" w:afterAutospacing="0"/>
              <w:ind w:left="0" w:leftChars="0" w:right="0" w:firstLine="0" w:firstLineChars="0"/>
              <w:jc w:val="left"/>
              <w:rPr>
                <w:rFonts w:hint="eastAsia"/>
                <w:lang w:val="en-US" w:eastAsia="zh-CN"/>
              </w:rPr>
            </w:pPr>
            <w:r>
              <w:rPr>
                <w:rFonts w:hint="eastAsia"/>
                <w:lang w:val="en-US" w:eastAsia="zh-CN"/>
              </w:rPr>
              <w:t>Q=180m/h，H=80m；Q=126m³/h；H=88m；Q=144m³/h，H=85m;N=75KW，n=2960r/min</w:t>
            </w:r>
          </w:p>
          <w:p>
            <w:pPr>
              <w:pStyle w:val="87"/>
              <w:keepNext w:val="0"/>
              <w:keepLines w:val="0"/>
              <w:suppressLineNumbers w:val="0"/>
              <w:spacing w:before="0" w:beforeAutospacing="0" w:afterAutospacing="0"/>
              <w:ind w:left="0" w:leftChars="0" w:right="0" w:firstLine="0" w:firstLineChars="0"/>
              <w:jc w:val="left"/>
              <w:rPr>
                <w:rFonts w:hint="eastAsia"/>
                <w:lang w:val="en-US" w:eastAsia="zh-CN"/>
              </w:rPr>
            </w:pPr>
            <w:r>
              <w:rPr>
                <w:rFonts w:hint="eastAsia"/>
                <w:lang w:val="en-US" w:eastAsia="zh-CN"/>
              </w:rPr>
              <w:t>（Q=0m³/h，H=96m:Q=270m³/h,H=56m）；</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立式单级泵</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jc w:val="left"/>
              <w:rPr>
                <w:rFonts w:hint="eastAsia"/>
                <w:lang w:val="en-US" w:eastAsia="zh-CN"/>
              </w:rPr>
            </w:pPr>
            <w:r>
              <w:rPr>
                <w:rFonts w:hint="eastAsia"/>
                <w:lang w:val="en-US" w:eastAsia="zh-CN"/>
              </w:rPr>
              <w:t>室内消火检稳压泵：规格及型号XBD4.5/1.53W-LDW5.5/6一用一备；</w:t>
            </w:r>
          </w:p>
          <w:p>
            <w:pPr>
              <w:pStyle w:val="87"/>
              <w:keepNext w:val="0"/>
              <w:keepLines w:val="0"/>
              <w:suppressLineNumbers w:val="0"/>
              <w:spacing w:before="0" w:beforeAutospacing="0" w:afterAutospacing="0"/>
              <w:ind w:left="0" w:leftChars="0" w:right="0" w:firstLine="0" w:firstLineChars="0"/>
              <w:jc w:val="left"/>
              <w:rPr>
                <w:rFonts w:hint="default"/>
                <w:lang w:val="en-US" w:eastAsia="zh-CN"/>
              </w:rPr>
            </w:pPr>
            <w:r>
              <w:rPr>
                <w:rFonts w:hint="eastAsia"/>
                <w:lang w:val="en-US" w:eastAsia="zh-CN"/>
              </w:rPr>
              <w:t>Q=5.5m³/h，H=45m，N=1.5kW,.n=2840r/min</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自动喷淋稳压系:规格及型号XBD5.6/1W-LDW3.6/7一用一备；</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Q=3.6m³/h，H=56m，N=1.5kW,.n=2840r/min</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消防水泵</w:t>
            </w:r>
          </w:p>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numPr>
                <w:ilvl w:val="0"/>
                <w:numId w:val="41"/>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消防水泵所配驱动器的功率应满足所选水泵流量扬程性能曲线上任何一点还行所需功率的要求。流量扬程性能曲线应为无</w:t>
            </w:r>
            <w:r>
              <w:rPr>
                <w:rFonts w:hint="eastAsia" w:cs="Times New Roman"/>
                <w:color w:val="auto"/>
                <w:highlight w:val="none"/>
                <w:lang w:val="en-US" w:eastAsia="zh-CN"/>
              </w:rPr>
              <w:t>驼</w:t>
            </w:r>
            <w:r>
              <w:rPr>
                <w:rFonts w:hint="default" w:cs="Times New Roman"/>
                <w:color w:val="auto"/>
                <w:highlight w:val="none"/>
                <w:lang w:val="en-US" w:eastAsia="zh-CN"/>
              </w:rPr>
              <w:t>峰、无拐点的光滑曲线，零流量时的压力不应大于大于设计工作压力的140%,且宜大于设计工作压力120 %</w:t>
            </w:r>
            <w:r>
              <w:rPr>
                <w:rFonts w:hint="eastAsia" w:cs="Times New Roman"/>
                <w:color w:val="auto"/>
                <w:highlight w:val="none"/>
                <w:lang w:val="en-US" w:eastAsia="zh-CN"/>
              </w:rPr>
              <w:t>；</w:t>
            </w:r>
            <w:r>
              <w:rPr>
                <w:rFonts w:hint="default" w:cs="Times New Roman"/>
                <w:color w:val="auto"/>
                <w:highlight w:val="none"/>
                <w:lang w:val="en-US" w:eastAsia="zh-CN"/>
              </w:rPr>
              <w:t>当流量为设计流量的150 %时,其出口压力不应低于设计工作压力的65 %。</w:t>
            </w:r>
          </w:p>
          <w:p>
            <w:pPr>
              <w:pStyle w:val="34"/>
              <w:keepNext w:val="0"/>
              <w:keepLines w:val="0"/>
              <w:numPr>
                <w:ilvl w:val="0"/>
                <w:numId w:val="41"/>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消防控制中心或值班宝等</w:t>
            </w:r>
            <w:r>
              <w:rPr>
                <w:rFonts w:hint="eastAsia" w:cs="Times New Roman"/>
                <w:color w:val="auto"/>
                <w:highlight w:val="none"/>
                <w:lang w:val="en-US" w:eastAsia="zh-CN"/>
              </w:rPr>
              <w:t>地</w:t>
            </w:r>
            <w:r>
              <w:rPr>
                <w:rFonts w:hint="default" w:cs="Times New Roman"/>
                <w:color w:val="auto"/>
                <w:highlight w:val="none"/>
                <w:lang w:val="en-US" w:eastAsia="zh-CN"/>
              </w:rPr>
              <w:t>点显示消防水池水位的传输功能,同时消防控制柜应能</w:t>
            </w:r>
            <w:r>
              <w:rPr>
                <w:rFonts w:hint="eastAsia" w:cs="Times New Roman"/>
                <w:color w:val="auto"/>
                <w:highlight w:val="none"/>
                <w:lang w:val="en-US" w:eastAsia="zh-CN"/>
              </w:rPr>
              <w:t>显</w:t>
            </w:r>
            <w:r>
              <w:rPr>
                <w:rFonts w:hint="default" w:cs="Times New Roman"/>
                <w:color w:val="auto"/>
                <w:highlight w:val="none"/>
                <w:lang w:val="en-US" w:eastAsia="zh-CN"/>
              </w:rPr>
              <w:t>示消防水池的溢流水位(最高报警水位)、消防贮水动用信号报警水位、低水位报警信号(消防水池最低有效水位),以及正常水位。</w:t>
            </w:r>
          </w:p>
          <w:p>
            <w:pPr>
              <w:pStyle w:val="34"/>
              <w:keepNext w:val="0"/>
              <w:keepLines w:val="0"/>
              <w:numPr>
                <w:ilvl w:val="0"/>
                <w:numId w:val="41"/>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消防水泵控制柜防护等级不应低于IP30。</w:t>
            </w:r>
          </w:p>
          <w:p>
            <w:pPr>
              <w:pStyle w:val="34"/>
              <w:keepNext w:val="0"/>
              <w:keepLines w:val="0"/>
              <w:numPr>
                <w:ilvl w:val="0"/>
                <w:numId w:val="41"/>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消防水系流量检测装置的计量精度应为0.4 级.最大量程的75%应大于最大一台消防水系设计流量值的175%。</w:t>
            </w:r>
          </w:p>
          <w:p>
            <w:pPr>
              <w:pStyle w:val="34"/>
              <w:keepNext w:val="0"/>
              <w:keepLines w:val="0"/>
              <w:numPr>
                <w:ilvl w:val="0"/>
                <w:numId w:val="41"/>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消防水泵压力检测装置的计量精度应为0.5级、最大量程的75%应大于最大一台消防水泵设计压力值的165%</w:t>
            </w:r>
          </w:p>
          <w:p>
            <w:pPr>
              <w:pStyle w:val="34"/>
              <w:keepNext w:val="0"/>
              <w:keepLines w:val="0"/>
              <w:numPr>
                <w:ilvl w:val="0"/>
                <w:numId w:val="41"/>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消防水系生产厂家应提供完整的水</w:t>
            </w:r>
            <w:r>
              <w:rPr>
                <w:rFonts w:hint="eastAsia" w:cs="Times New Roman"/>
                <w:color w:val="auto"/>
                <w:highlight w:val="none"/>
                <w:lang w:val="en-US" w:eastAsia="zh-CN"/>
              </w:rPr>
              <w:t>泵</w:t>
            </w:r>
            <w:r>
              <w:rPr>
                <w:rFonts w:hint="default" w:cs="Times New Roman"/>
                <w:color w:val="auto"/>
                <w:highlight w:val="none"/>
                <w:lang w:val="en-US" w:eastAsia="zh-CN"/>
              </w:rPr>
              <w:t>流量扬程性能</w:t>
            </w:r>
            <w:r>
              <w:rPr>
                <w:rFonts w:hint="eastAsia" w:cs="Times New Roman"/>
                <w:color w:val="auto"/>
                <w:highlight w:val="none"/>
                <w:lang w:val="en-US" w:eastAsia="zh-CN"/>
              </w:rPr>
              <w:t>曲</w:t>
            </w:r>
            <w:r>
              <w:rPr>
                <w:rFonts w:hint="default" w:cs="Times New Roman"/>
                <w:color w:val="auto"/>
                <w:highlight w:val="none"/>
                <w:lang w:val="en-US" w:eastAsia="zh-CN"/>
              </w:rPr>
              <w:t>线,并应标示流量、扬程、气蚀余量、功率和</w:t>
            </w:r>
            <w:r>
              <w:rPr>
                <w:rFonts w:hint="eastAsia" w:cs="Times New Roman"/>
                <w:color w:val="auto"/>
                <w:highlight w:val="none"/>
                <w:lang w:val="en-US" w:eastAsia="zh-CN"/>
              </w:rPr>
              <w:t>效</w:t>
            </w:r>
            <w:r>
              <w:rPr>
                <w:rFonts w:hint="default" w:cs="Times New Roman"/>
                <w:color w:val="auto"/>
                <w:highlight w:val="none"/>
                <w:lang w:val="en-US" w:eastAsia="zh-CN"/>
              </w:rPr>
              <w:t>率等参数。消防水泵性能应满足消防给水系统所需流量和压力的要求。其所配的驱动器的功率应满足所选水泵流量扬程性能曲线上任何一点运行所需的功率要求。</w:t>
            </w:r>
          </w:p>
          <w:p>
            <w:pPr>
              <w:pStyle w:val="34"/>
              <w:keepNext w:val="0"/>
              <w:keepLines w:val="0"/>
              <w:numPr>
                <w:ilvl w:val="0"/>
                <w:numId w:val="41"/>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消防水系房应设置起重设族、手动起重设备。</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943100" cy="1244600"/>
            <wp:effectExtent l="0" t="0" r="0" b="0"/>
            <wp:docPr id="7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2"/>
                    <pic:cNvPicPr>
                      <a:picLocks noChangeAspect="1"/>
                    </pic:cNvPicPr>
                  </pic:nvPicPr>
                  <pic:blipFill>
                    <a:blip r:embed="rId67"/>
                    <a:stretch>
                      <a:fillRect/>
                    </a:stretch>
                  </pic:blipFill>
                  <pic:spPr>
                    <a:xfrm>
                      <a:off x="0" y="0"/>
                      <a:ext cx="1943100" cy="1244600"/>
                    </a:xfrm>
                    <a:prstGeom prst="rect">
                      <a:avLst/>
                    </a:prstGeom>
                    <a:noFill/>
                    <a:ln>
                      <a:noFill/>
                    </a:ln>
                  </pic:spPr>
                </pic:pic>
              </a:graphicData>
            </a:graphic>
          </wp:inline>
        </w:drawing>
      </w:r>
      <w:r>
        <w:drawing>
          <wp:inline distT="0" distB="0" distL="114300" distR="114300">
            <wp:extent cx="1073150" cy="1276350"/>
            <wp:effectExtent l="0" t="0" r="6350" b="6350"/>
            <wp:docPr id="7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3"/>
                    <pic:cNvPicPr>
                      <a:picLocks noChangeAspect="1"/>
                    </pic:cNvPicPr>
                  </pic:nvPicPr>
                  <pic:blipFill>
                    <a:blip r:embed="rId68"/>
                    <a:stretch>
                      <a:fillRect/>
                    </a:stretch>
                  </pic:blipFill>
                  <pic:spPr>
                    <a:xfrm>
                      <a:off x="0" y="0"/>
                      <a:ext cx="1073150" cy="12763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r>
        <w:rPr>
          <w:rFonts w:hint="eastAsia" w:ascii="宋体" w:hAnsi="宋体" w:eastAsia="宋体" w:cs="Times New Roman"/>
          <w:color w:val="auto"/>
          <w:kern w:val="0"/>
          <w:sz w:val="28"/>
          <w:szCs w:val="28"/>
          <w:highlight w:val="none"/>
          <w:lang w:val="en-US" w:eastAsia="zh-CN" w:bidi="ar-SA"/>
        </w:rPr>
        <w:t>潜污泵、消防水泵：上海凯源、上海瑞邦、上海硕威</w:t>
      </w:r>
      <w:r>
        <w:rPr>
          <w:rFonts w:hint="eastAsia" w:ascii="宋体" w:hAnsi="宋体" w:cs="Times New Roman"/>
          <w:color w:val="auto"/>
          <w:kern w:val="0"/>
          <w:sz w:val="28"/>
          <w:szCs w:val="28"/>
          <w:highlight w:val="none"/>
          <w:lang w:val="en-US" w:eastAsia="zh-CN" w:bidi="ar-SA"/>
        </w:rPr>
        <w:t>。</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23.1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排气扇</w:t>
      </w:r>
    </w:p>
    <w:p>
      <w:pPr>
        <w:rPr>
          <w:rFonts w:ascii="宋体" w:hAnsi="宋体"/>
          <w:sz w:val="28"/>
          <w:szCs w:val="28"/>
        </w:rPr>
      </w:pPr>
      <w:r>
        <w:rPr>
          <w:rFonts w:hint="eastAsia" w:ascii="宋体" w:hAnsi="宋体"/>
          <w:sz w:val="28"/>
          <w:szCs w:val="28"/>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rPr>
            </w:pPr>
            <w:r>
              <w:rPr>
                <w:rFonts w:hint="eastAsia"/>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rPr>
            </w:pPr>
            <w:r>
              <w:rPr>
                <w:rFonts w:hint="eastAsia"/>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eastAsia" w:eastAsia="宋体"/>
                <w:lang w:val="en-US" w:eastAsia="zh-CN"/>
              </w:rPr>
            </w:pPr>
            <w:r>
              <w:rPr>
                <w:rFonts w:hint="eastAsia"/>
                <w:lang w:eastAsia="zh-CN"/>
              </w:rPr>
              <w:t>编号</w:t>
            </w:r>
            <w:r>
              <w:rPr>
                <w:rFonts w:hint="eastAsia"/>
                <w:lang w:val="en-US"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箱式静音型管道式排气机，FV-18NS1C，L=250m3/h，Pj=100Pa，N=60W，≤29(dB(A))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EF-B1-01、02，共2台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EF-1F-01，共1台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EF-1F-02，共1台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EF-1F-03，共1台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EF-1F-04，共1台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EF-1F-05，共1台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箱式静音型管道式排气机，FV-25NS1C，L=1300m3/h，Pj=200Pa，N=358W，≤43(dB(A))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EF-1F-06，共1台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EF-1F-07，共1台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EF-1F-08，共1台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EF-1F-09，共1台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EF-2F-01、02，共2台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箱式静音型管道式排气机，FV-18NF1C，L=300m3/h，Pj=160Pa，N=100W，≤35(dB(A))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EF-2F-03，共1台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EF-2F-04，共1台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EF-2F-05，共1台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箱式静音型管道式排气机，FV-23NL1C，L=900m3/h，Pj=130Pa，N=230W</w:t>
            </w:r>
            <w:r>
              <w:rPr>
                <w:rFonts w:hint="eastAsia" w:ascii="Times New Roman" w:hAnsi="Times New Roman" w:eastAsia="宋体" w:cs="Times New Roman"/>
                <w:color w:val="auto"/>
                <w:kern w:val="0"/>
                <w:sz w:val="20"/>
                <w:szCs w:val="24"/>
                <w:highlight w:val="none"/>
                <w:lang w:val="en-US" w:eastAsia="zh-CN" w:bidi="ar-SA"/>
              </w:rPr>
              <w:tab/>
            </w:r>
            <w:r>
              <w:rPr>
                <w:rFonts w:hint="eastAsia" w:ascii="Times New Roman" w:hAnsi="Times New Roman" w:eastAsia="宋体" w:cs="Times New Roman"/>
                <w:color w:val="auto"/>
                <w:kern w:val="0"/>
                <w:sz w:val="20"/>
                <w:szCs w:val="24"/>
                <w:highlight w:val="none"/>
                <w:lang w:val="en-US" w:eastAsia="zh-CN" w:bidi="ar-SA"/>
              </w:rPr>
              <w:t>，≤36(dB(A))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EF-2F-06、07，共2台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箱式静音型管道式排气机，FV-25NF1C，L=1700m3/h，Pj=180Pa，N=430W，≤46(dB(A))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EF-2F-08，共1台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EF-3F-01，共1台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EF-3F-02，共1台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EF-3F-04，共1台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EF-3F-05，共1台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EF-4F-01，共1台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EF-4F-02，共1台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EF-4F-04，共1台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箱式静音型管道式排气机，FV-18NF1C，L=400m3/h，Pj=150Pa，N=100W，≤35(dB(A))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EF-4F-05，共1台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EF-5F-01~02，共2台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箱式静音型管道式排气机，FV-23NL1C，L=750m3/h，Pj=200Pa，N=230W，≤36(dB(A))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EF-6F-01~02，共2台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27</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全金属管道换气扇，BA-1525，L=200m3/h，Ps=60Pa，N=31W，≤40(dB(A))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全金属管道换气扇，BA-1532，L=250m3/h，Ps=60Pa，N=37W，≤42(dB(A))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全金属管道换气扇，BA-1840，L=360m3/h，Ps=90Pa，N=58W，≤43(dB(A))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新风净化型管道风机，DFB-D1.5P，L=150m3/h，Pj=90Pa,N=47w，≤30(dB(A))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新风净化型管道风机，DFB-D1.5P，L=150m3/h，Pj=90Pa,N=47w，≤34(dB(A))</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r>
    </w:tbl>
    <w:p>
      <w:pPr>
        <w:pStyle w:val="87"/>
        <w:ind w:left="0" w:leftChars="0" w:firstLine="0" w:firstLineChars="0"/>
        <w:outlineLvl w:val="0"/>
        <w:rPr>
          <w:rFonts w:hint="eastAsia" w:ascii="宋体" w:hAnsi="宋体"/>
          <w:color w:val="FF0000"/>
          <w:sz w:val="28"/>
          <w:szCs w:val="28"/>
        </w:rPr>
      </w:pPr>
      <w:r>
        <w:rPr>
          <w:rFonts w:hint="eastAsia" w:ascii="Times New Roman" w:hAnsi="Times New Roman" w:eastAsia="宋体" w:cs="Times New Roman"/>
          <w:color w:val="auto"/>
          <w:kern w:val="0"/>
          <w:sz w:val="20"/>
          <w:szCs w:val="24"/>
          <w:highlight w:val="none"/>
          <w:lang w:val="en-US" w:eastAsia="zh-CN" w:bidi="ar-SA"/>
        </w:rPr>
        <w:t>注：其余参数详暖通图纸，图号：暖施-07，图名：主要设备表一。</w:t>
      </w:r>
    </w:p>
    <w:p>
      <w:pPr>
        <w:rPr>
          <w:rFonts w:hint="eastAsia" w:ascii="宋体" w:hAnsi="宋体"/>
          <w:sz w:val="28"/>
          <w:szCs w:val="28"/>
        </w:rPr>
      </w:pPr>
    </w:p>
    <w:p>
      <w:pPr>
        <w:rPr>
          <w:rFonts w:hint="eastAsia" w:ascii="宋体" w:hAnsi="宋体"/>
          <w:sz w:val="28"/>
          <w:szCs w:val="28"/>
        </w:rPr>
      </w:pPr>
    </w:p>
    <w:p>
      <w:pPr>
        <w:rPr>
          <w:rFonts w:ascii="宋体" w:hAnsi="宋体"/>
          <w:sz w:val="28"/>
          <w:szCs w:val="28"/>
        </w:rPr>
      </w:pPr>
      <w:r>
        <w:rPr>
          <w:rFonts w:hint="eastAsia" w:ascii="宋体" w:hAnsi="宋体"/>
          <w:sz w:val="28"/>
          <w:szCs w:val="28"/>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rPr>
            </w:pPr>
            <w:r>
              <w:rPr>
                <w:rFonts w:hint="eastAsia"/>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rPr>
            </w:pPr>
            <w:r>
              <w:rPr>
                <w:rFonts w:hint="eastAsia"/>
              </w:rPr>
              <w:t>标准、</w:t>
            </w:r>
            <w:r>
              <w:rPr>
                <w:rFonts w:hint="default"/>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szCs w:val="21"/>
              </w:rPr>
            </w:pPr>
            <w:r>
              <w:rPr>
                <w:rFonts w:hint="eastAsia" w:ascii="宋体" w:hAnsi="宋体"/>
                <w:szCs w:val="21"/>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rPr>
                <w:rFonts w:hint="default" w:ascii="宋体" w:hAnsi="宋体"/>
                <w:szCs w:val="21"/>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rPr>
            </w:pP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rPr>
                <w:rFonts w:hint="default"/>
              </w:rPr>
            </w:pPr>
            <w:r>
              <w:rPr>
                <w:rFonts w:hint="eastAsia" w:ascii="宋体" w:hAnsi="宋体" w:eastAsia="宋体" w:cs="宋体"/>
                <w:color w:val="auto"/>
                <w:sz w:val="24"/>
                <w:szCs w:val="24"/>
                <w:lang w:val="en-US" w:eastAsia="zh-CN"/>
              </w:rPr>
              <w:t>《建筑防烟排烟系统技术标准》(GB51251-2017)</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524000" cy="1123950"/>
            <wp:effectExtent l="0" t="0" r="0" b="6350"/>
            <wp:docPr id="7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4"/>
                    <pic:cNvPicPr>
                      <a:picLocks noChangeAspect="1"/>
                    </pic:cNvPicPr>
                  </pic:nvPicPr>
                  <pic:blipFill>
                    <a:blip r:embed="rId69"/>
                    <a:stretch>
                      <a:fillRect/>
                    </a:stretch>
                  </pic:blipFill>
                  <pic:spPr>
                    <a:xfrm>
                      <a:off x="0" y="0"/>
                      <a:ext cx="1524000" cy="11239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pPr>
      <w:r>
        <w:rPr>
          <w:rFonts w:hint="eastAsia" w:ascii="宋体" w:hAnsi="宋体"/>
          <w:color w:val="auto"/>
          <w:sz w:val="28"/>
          <w:szCs w:val="28"/>
          <w:highlight w:val="none"/>
          <w:lang w:val="en-US" w:eastAsia="zh-CN"/>
        </w:rPr>
        <w:t>排气扇：正野、绿岛风、松下。</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24.1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柴油发电机</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发电机额定电压为230/400V或6.3/10.5KV</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一层</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eastAsia"/>
                <w:lang w:val="en-US" w:eastAsia="zh-CN"/>
              </w:rPr>
            </w:pPr>
            <w:r>
              <w:rPr>
                <w:rFonts w:hint="eastAsia"/>
                <w:lang w:val="en-US" w:eastAsia="zh-CN"/>
              </w:rPr>
              <w:t>《柴油发电机组设计与安装》12D202-2；</w:t>
            </w:r>
          </w:p>
          <w:p>
            <w:pPr>
              <w:keepNext w:val="0"/>
              <w:keepLines w:val="0"/>
              <w:suppressLineNumbers w:val="0"/>
              <w:spacing w:before="0" w:beforeAutospacing="0" w:after="0" w:afterAutospacing="0"/>
              <w:ind w:left="0" w:right="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2646680" cy="1995805"/>
            <wp:effectExtent l="0" t="0" r="7620" b="10795"/>
            <wp:docPr id="7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5"/>
                    <pic:cNvPicPr>
                      <a:picLocks noChangeAspect="1"/>
                    </pic:cNvPicPr>
                  </pic:nvPicPr>
                  <pic:blipFill>
                    <a:blip r:embed="rId70"/>
                    <a:stretch>
                      <a:fillRect/>
                    </a:stretch>
                  </pic:blipFill>
                  <pic:spPr>
                    <a:xfrm>
                      <a:off x="0" y="0"/>
                      <a:ext cx="2646680" cy="1995805"/>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eastAsia"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柴油发电机组：福州大驰  厦门恒通  福建神匠</w:t>
      </w:r>
    </w:p>
    <w:p>
      <w:pPr>
        <w:rPr>
          <w:rFonts w:hint="eastAsia"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发电机：郑州众智、广州英格、上海马拉松</w:t>
      </w:r>
    </w:p>
    <w:p>
      <w:pPr>
        <w:rPr>
          <w:rFonts w:hint="eastAsia"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柴油机：上海凯普、玉柴、潍柴</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25.1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LED夜景灯具</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详夜景照明专项图纸</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外立面</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《线槽配线安装》96D301-1</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《钢导管配线安装》03D301-3</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《电缆桥架安装》04D701-3</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《电气竖井设备安装》04D701-1</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《特殊灯具安装》03D702-3</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《常规灯具安装》96D702-2</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《等电位联结安装》15D501-2</w:t>
            </w:r>
          </w:p>
        </w:tc>
        <w:tc>
          <w:tcPr>
            <w:tcW w:w="3027" w:type="dxa"/>
            <w:noWrap w:val="0"/>
            <w:tcMar>
              <w:top w:w="113" w:type="dxa"/>
              <w:bottom w:w="113" w:type="dxa"/>
            </w:tcMar>
            <w:vAlign w:val="center"/>
          </w:tcPr>
          <w:p>
            <w:pPr>
              <w:keepNext w:val="0"/>
              <w:keepLines w:val="0"/>
              <w:suppressLineNumbers w:val="0"/>
              <w:spacing w:before="0" w:beforeAutospacing="0" w:after="0" w:afterAutospacing="0"/>
              <w:ind w:left="0" w:right="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560830" cy="1789430"/>
            <wp:effectExtent l="0" t="0" r="1270" b="127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71"/>
                    <a:stretch>
                      <a:fillRect/>
                    </a:stretch>
                  </pic:blipFill>
                  <pic:spPr>
                    <a:xfrm>
                      <a:off x="0" y="0"/>
                      <a:ext cx="1560830" cy="178943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eastAsia" w:ascii="宋体" w:hAnsi="宋体"/>
          <w:color w:val="auto"/>
          <w:sz w:val="28"/>
          <w:szCs w:val="28"/>
          <w:highlight w:val="none"/>
          <w:lang w:eastAsia="zh-CN"/>
        </w:rPr>
      </w:pPr>
      <w:r>
        <w:rPr>
          <w:rFonts w:hint="eastAsia" w:ascii="宋体" w:hAnsi="宋体"/>
          <w:color w:val="auto"/>
          <w:sz w:val="28"/>
          <w:szCs w:val="28"/>
          <w:highlight w:val="none"/>
          <w:lang w:val="en-US" w:eastAsia="zh-CN"/>
        </w:rPr>
        <w:t>LED夜景灯具：罗莱蒂斯、银河、大峡谷。</w:t>
      </w: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26.1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空调</w:t>
      </w:r>
    </w:p>
    <w:p>
      <w:pPr>
        <w:pStyle w:val="87"/>
        <w:ind w:left="0" w:leftChars="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一、变流量空调室外机</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序号</w:t>
            </w:r>
          </w:p>
        </w:tc>
        <w:tc>
          <w:tcPr>
            <w:tcW w:w="4757" w:type="dxa"/>
            <w:shd w:val="clear" w:color="auto" w:fill="D9D9D9"/>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规格要求</w:t>
            </w:r>
          </w:p>
        </w:tc>
        <w:tc>
          <w:tcPr>
            <w:tcW w:w="3027" w:type="dxa"/>
            <w:shd w:val="clear" w:color="auto" w:fill="D9D9D9"/>
            <w:noWrap w:val="0"/>
            <w:vAlign w:val="top"/>
          </w:tcPr>
          <w:p>
            <w:pPr>
              <w:pStyle w:val="87"/>
              <w:keepNext w:val="0"/>
              <w:keepLines w:val="0"/>
              <w:suppressLineNumbers w:val="0"/>
              <w:spacing w:before="0" w:beforeAutospacing="0" w:afterAutospacing="0"/>
              <w:ind w:left="0" w:leftChars="0" w:right="0" w:firstLine="0" w:firstLineChars="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cs="Times New Roman"/>
                <w:color w:val="auto"/>
                <w:kern w:val="0"/>
                <w:sz w:val="20"/>
                <w:szCs w:val="24"/>
                <w:highlight w:val="none"/>
                <w:lang w:val="en-US" w:eastAsia="zh-CN" w:bidi="ar-SA"/>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风管式室内机F112，制冷量11.2kw，制热量13.0kw，风机功率410w，高档风量1680m3/h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风管式室内机F40，制冷量4.0kw，制热量4.5kw，风机功率80w，高档风量850m3/h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风管式室内机F45，制冷量4.5kw，制热量5.0kw，风机功率80w，高档风量850m3/h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风管式室内机F50，制冷量5.0kw，制热量5.6kw，风机功率80w，高档风量900m3/h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5</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风管式室内机F56，制冷量5.6kw，制热量6.5kw，风机功率80w，高档风量900m3/h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6</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风管式室内机F63，制冷量6.3kw，制热量7.5kw，风机功率80w，高档风量1330m3/h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7</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风管式室内机F71，制冷量7.1kw，制热量8.5kw，风机功率80w，高档风量1330m3/h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8</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风管式室内机F80，制冷量8.0kw，制热量9kw，风机功率270w，高档风量1680m3/h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9</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风管式室内机F90，制冷量9.0kw，制热量10kw，风机功率270w，高档风量1680m3/h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10</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变流量空调室外机R12BBN,冷量33.5kw，热量37.5kw，功率8.048kw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11</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变流量空调室外机R14BBN,冷量40kw，热量45kw，功率12.402kw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12</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变流量空调室外机R16BBN,冷量45kw，热量50kw，功率13.068kw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13</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变流量空调室外机R30BBN,冷量85kw，热量95.0kw，功率12.402+13.068kw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14</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变流量空调室外机R36BBN,冷量100.8kw，热量113kw，功率15.28+15.28kw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15</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变流量空调室外机R40BBN,冷量112.0kw，热量127kw，功率16.292+16.292kw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16</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变流量空调室外机R48BBN,冷量136.0kw，热量146kw，功率22.92+22.92kw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17</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变流量空调室外机R54BBN,冷量151.2kw，热量169.5kw，功率15.28+15.28+15.28kw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18</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变流量空调室外机R56BBN,冷量156.8kw，热量176kw，功率15.28+15.28+16.292kw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变流量空调室外机R60BBN,冷量169.5kw，热量189kw，功率16.292+16.292+16.292kw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变流量空调室外机侧出风R6BAV,冷量15.5kw，热量18.0kw，功率5.176kw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变流量空调室外机R70BBN,冷量197.5kw，热量215kw，功率19.428+22.92+22.92kw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变流量空调室外机侧出风R8BBN,冷量22.4kw，热量25kw，功率5.832kw</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bl>
    <w:p>
      <w:pPr>
        <w:pStyle w:val="87"/>
        <w:ind w:left="0" w:leftChars="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注：其余参数详暖通图纸，图号：暖施-08，图名：主要设备表二。</w:t>
      </w:r>
    </w:p>
    <w:p>
      <w:pPr>
        <w:pStyle w:val="87"/>
        <w:ind w:left="0" w:leftChars="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二、空调室内机</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rPr>
            </w:pPr>
            <w:r>
              <w:rPr>
                <w:rFonts w:hint="eastAsia"/>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rPr>
            </w:pPr>
            <w:r>
              <w:rPr>
                <w:rFonts w:hint="eastAsia"/>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rPr>
            </w:pPr>
            <w:r>
              <w:rPr>
                <w:rFonts w:hint="eastAsia"/>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四面出风嵌入式室内机S100，制冷量10.0kw，制热量11.2kw，风机功率125w，高档风量2280m3/h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四面出风嵌入式室内机S112，制冷量11.2kw，制热量13.0kw，风机功率125w，高档风量2280m3/h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四面出风嵌入式室内机S140，制冷量14.0kw，制热量16.0kw，风机功率130w，高档风量2280m3/h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四面出风嵌入式室内机S160，制冷量16.0kw，制热量18.0kw，风机功率130w，高档风量2280m3/h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5</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四面出风嵌入式室内机S45，制冷量4.5kw，制热量5.0kw，风机功率19w，高档风量1020m3/h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6</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四面出风嵌入式室内机S56，制冷量5.6kw，制热量6.5kw，风机功率33w，高档风量1200m3/h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7</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四面出风嵌入式室内机S63，制冷量6.3kw，制热量7.5kw，风机功率67w，高档风量1680m3/h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8</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四面出风嵌入式室内机S71，制冷量7.1kw，制热量8.5kw，风机功率67w，高档风量1680m3/h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9</w:t>
            </w:r>
          </w:p>
        </w:tc>
        <w:tc>
          <w:tcPr>
            <w:tcW w:w="475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四面出风嵌入式室内机S80，制冷量8.0kw，制热量9.0kw，风机功率115w，高档风量2220m3/h</w:t>
            </w:r>
          </w:p>
        </w:tc>
        <w:tc>
          <w:tcPr>
            <w:tcW w:w="3027" w:type="dxa"/>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olor w:val="auto"/>
                <w:kern w:val="0"/>
                <w:sz w:val="20"/>
                <w:szCs w:val="24"/>
                <w:highlight w:val="none"/>
                <w:lang w:val="en-US" w:eastAsia="zh-CN" w:bidi="ar-SA"/>
              </w:rPr>
            </w:pPr>
            <w:r>
              <w:rPr>
                <w:rFonts w:hint="eastAsia" w:ascii="宋体" w:hAnsi="宋体" w:eastAsia="宋体" w:cs="宋体"/>
                <w:i w:val="0"/>
                <w:iCs w:val="0"/>
                <w:color w:val="000000"/>
                <w:kern w:val="0"/>
                <w:sz w:val="20"/>
                <w:szCs w:val="20"/>
                <w:u w:val="none"/>
                <w:lang w:val="en-US" w:eastAsia="zh-CN" w:bidi="ar"/>
              </w:rPr>
              <w:t>2</w:t>
            </w:r>
          </w:p>
        </w:tc>
      </w:tr>
    </w:tbl>
    <w:p>
      <w:pPr>
        <w:pStyle w:val="87"/>
        <w:ind w:left="0" w:leftChars="0" w:firstLine="0" w:firstLineChars="0"/>
        <w:outlineLvl w:val="0"/>
        <w:rPr>
          <w:rFonts w:hint="eastAsia" w:ascii="宋体" w:hAnsi="宋体"/>
          <w:color w:val="FF0000"/>
          <w:sz w:val="28"/>
          <w:szCs w:val="28"/>
        </w:rPr>
      </w:pPr>
      <w:r>
        <w:rPr>
          <w:rFonts w:hint="eastAsia" w:ascii="Times New Roman" w:hAnsi="Times New Roman" w:eastAsia="宋体" w:cs="Times New Roman"/>
          <w:color w:val="auto"/>
          <w:kern w:val="0"/>
          <w:sz w:val="20"/>
          <w:szCs w:val="24"/>
          <w:highlight w:val="none"/>
          <w:lang w:val="en-US" w:eastAsia="zh-CN" w:bidi="ar-SA"/>
        </w:rPr>
        <w:t>注：其余参数详暖通图纸，图号：暖施-08，图名：主要设备表二。</w:t>
      </w:r>
    </w:p>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firstLine="400" w:firstLineChars="200"/>
              <w:rPr>
                <w:rFonts w:hint="default" w:cs="Times New Roman"/>
                <w:color w:val="auto"/>
                <w:highlight w:val="none"/>
                <w:lang w:val="en-US" w:eastAsia="zh-CN"/>
              </w:rPr>
            </w:pPr>
            <w:r>
              <w:rPr>
                <w:rFonts w:hint="default" w:cs="Times New Roman"/>
                <w:color w:val="auto"/>
                <w:highlight w:val="none"/>
                <w:lang w:val="en-US" w:eastAsia="zh-CN"/>
              </w:rPr>
              <w:t>采用集中空调供暖系统的建筑,房间内的温度、湿度、新风量等设计参数应符合现行国家标准《民用建筑供暖通风与空气调节设计规范》GB 50736 的规定</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firstLine="400" w:firstLineChars="200"/>
              <w:rPr>
                <w:rFonts w:hint="default" w:cs="Times New Roman"/>
                <w:color w:val="auto"/>
                <w:highlight w:val="none"/>
                <w:lang w:val="en-US" w:eastAsia="zh-CN"/>
              </w:rPr>
            </w:pPr>
            <w:r>
              <w:rPr>
                <w:rFonts w:hint="default" w:cs="Times New Roman"/>
                <w:color w:val="auto"/>
                <w:highlight w:val="none"/>
                <w:lang w:val="en-US" w:eastAsia="zh-CN"/>
              </w:rPr>
              <w:t>应根据建筑空间功能设置分区温度,且供冷工况下室内过渡区空间空调室内设计温度应比长期逗留区域提高1</w:t>
            </w:r>
            <w:r>
              <w:rPr>
                <w:rFonts w:hint="eastAsia" w:cs="Times New Roman"/>
                <w:color w:val="auto"/>
                <w:highlight w:val="none"/>
                <w:lang w:val="en-US" w:eastAsia="zh-CN"/>
              </w:rPr>
              <w:t>℃</w:t>
            </w:r>
            <w:r>
              <w:rPr>
                <w:rFonts w:hint="default" w:cs="Times New Roman"/>
                <w:color w:val="auto"/>
                <w:highlight w:val="none"/>
                <w:lang w:val="en-US" w:eastAsia="zh-CN"/>
              </w:rPr>
              <w:t xml:space="preserve">~2 </w:t>
            </w:r>
            <w:r>
              <w:rPr>
                <w:rFonts w:hint="eastAsia" w:cs="Times New Roman"/>
                <w:color w:val="auto"/>
                <w:highlight w:val="none"/>
                <w:lang w:val="en-US" w:eastAsia="zh-CN"/>
              </w:rPr>
              <w:t>℃，</w:t>
            </w:r>
            <w:r>
              <w:rPr>
                <w:rFonts w:hint="default" w:cs="Times New Roman"/>
                <w:color w:val="auto"/>
                <w:highlight w:val="none"/>
                <w:lang w:val="en-US" w:eastAsia="zh-CN"/>
              </w:rPr>
              <w:t>供热工况下应比长期逗留区域降低1</w:t>
            </w:r>
            <w:r>
              <w:rPr>
                <w:rFonts w:hint="eastAsia" w:cs="Times New Roman"/>
                <w:color w:val="auto"/>
                <w:highlight w:val="none"/>
                <w:lang w:val="en-US" w:eastAsia="zh-CN"/>
              </w:rPr>
              <w:t>℃</w:t>
            </w:r>
            <w:r>
              <w:rPr>
                <w:rFonts w:hint="default" w:cs="Times New Roman"/>
                <w:color w:val="auto"/>
                <w:highlight w:val="none"/>
                <w:lang w:val="en-US" w:eastAsia="zh-CN"/>
              </w:rPr>
              <w:t xml:space="preserve">~2 </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firstLine="400" w:firstLineChars="200"/>
              <w:rPr>
                <w:rFonts w:hint="eastAsia" w:cs="Times New Roman"/>
                <w:color w:val="auto"/>
                <w:highlight w:val="none"/>
                <w:lang w:val="en-US" w:eastAsia="zh-CN"/>
              </w:rPr>
            </w:pPr>
            <w:r>
              <w:rPr>
                <w:rFonts w:hint="default" w:cs="Times New Roman"/>
                <w:color w:val="auto"/>
                <w:highlight w:val="none"/>
                <w:lang w:val="en-US" w:eastAsia="zh-CN"/>
              </w:rPr>
              <w:t>供暖空调冷热源与输配系统的能效应符合现行国家标准《建筑节能与可再生能源利用通用规范》GB55015、现行地方标准《福建省公共建筑节能设计标准》DBJ13-305 的规定以及现行有关国家标准能效限定值的要求</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firstLine="400" w:firstLineChars="200"/>
              <w:rPr>
                <w:rFonts w:hint="eastAsia" w:cs="Times New Roman"/>
                <w:color w:val="auto"/>
                <w:highlight w:val="none"/>
                <w:lang w:val="en-US" w:eastAsia="zh-CN"/>
              </w:rPr>
            </w:pPr>
            <w:r>
              <w:rPr>
                <w:rFonts w:hint="default" w:cs="Times New Roman"/>
                <w:color w:val="auto"/>
                <w:highlight w:val="none"/>
                <w:lang w:val="en-US" w:eastAsia="zh-CN"/>
              </w:rPr>
              <w:t>应采取措施降低部分负荷和部分空间使用下的通风与空调系统能耗,并符合下列规定</w:t>
            </w:r>
            <w:r>
              <w:rPr>
                <w:rFonts w:hint="eastAsia" w:cs="Times New Roman"/>
                <w:color w:val="auto"/>
                <w:highlight w:val="none"/>
                <w:lang w:val="en-US" w:eastAsia="zh-CN"/>
              </w:rPr>
              <w:t>：1、</w:t>
            </w:r>
            <w:r>
              <w:rPr>
                <w:rFonts w:hint="default" w:cs="Times New Roman"/>
                <w:color w:val="auto"/>
                <w:highlight w:val="none"/>
                <w:lang w:val="en-US" w:eastAsia="zh-CN"/>
              </w:rPr>
              <w:t>应区分房间的朝向。细分空调区域。对空调系统进行分区控制</w:t>
            </w:r>
            <w:r>
              <w:rPr>
                <w:rFonts w:hint="eastAsia" w:cs="Times New Roman"/>
                <w:color w:val="auto"/>
                <w:highlight w:val="none"/>
                <w:lang w:val="en-US" w:eastAsia="zh-CN"/>
              </w:rPr>
              <w:t>；</w:t>
            </w:r>
            <w:r>
              <w:rPr>
                <w:rFonts w:hint="default" w:cs="Times New Roman"/>
                <w:color w:val="auto"/>
                <w:highlight w:val="none"/>
                <w:lang w:val="en-US" w:eastAsia="zh-CN"/>
              </w:rPr>
              <w:t>2、合理选配空调冷、热源机组台数与容量。制定实施根据负荷变化调节制冷(热)量的控制策略</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firstLine="400" w:firstLineChars="200"/>
              <w:rPr>
                <w:rFonts w:hint="eastAsia" w:cs="Times New Roman"/>
                <w:color w:val="auto"/>
                <w:highlight w:val="none"/>
                <w:lang w:val="en-US" w:eastAsia="zh-CN"/>
              </w:rPr>
            </w:pPr>
            <w:r>
              <w:rPr>
                <w:rFonts w:hint="default" w:cs="Times New Roman"/>
                <w:color w:val="auto"/>
                <w:highlight w:val="none"/>
                <w:lang w:val="en-US" w:eastAsia="zh-CN"/>
              </w:rPr>
              <w:t>集中空调与供暖系统应设置监测与控制系统。并应符合现行国家标准《公共建筑节能设计标准》GB50189 和《建筑节能与可再生能源利用通用规范》GB55015的要求</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firstLine="400" w:firstLineChars="200"/>
              <w:rPr>
                <w:rFonts w:hint="eastAsia" w:cs="Times New Roman"/>
                <w:color w:val="auto"/>
                <w:highlight w:val="none"/>
                <w:lang w:val="en-US" w:eastAsia="zh-CN"/>
              </w:rPr>
            </w:pPr>
            <w:r>
              <w:rPr>
                <w:rFonts w:hint="default" w:cs="Times New Roman"/>
                <w:color w:val="auto"/>
                <w:highlight w:val="none"/>
                <w:lang w:val="en-US" w:eastAsia="zh-CN"/>
              </w:rPr>
              <w:t>集中空调供暖系统的冷、热源机组能效应符合下列</w:t>
            </w:r>
            <w:r>
              <w:rPr>
                <w:rFonts w:hint="eastAsia" w:cs="Times New Roman"/>
                <w:color w:val="auto"/>
                <w:highlight w:val="none"/>
                <w:lang w:val="en-US" w:eastAsia="zh-CN"/>
              </w:rPr>
              <w:t>：</w:t>
            </w:r>
            <w:r>
              <w:rPr>
                <w:rFonts w:hint="default" w:cs="Times New Roman"/>
                <w:color w:val="auto"/>
                <w:highlight w:val="none"/>
                <w:lang w:val="en-US" w:eastAsia="zh-CN"/>
              </w:rPr>
              <w:t>1、采用电机驱动的蒸气压缩循环冷水(热泵)机组时,其在名义制冷工况和规定条件下的性能系数(COP)不应低于表8 .2.2-1的数值</w:t>
            </w:r>
            <w:r>
              <w:rPr>
                <w:rFonts w:hint="eastAsia" w:cs="Times New Roman"/>
                <w:color w:val="auto"/>
                <w:highlight w:val="none"/>
                <w:lang w:val="en-US" w:eastAsia="zh-CN"/>
              </w:rPr>
              <w:t>；</w:t>
            </w:r>
            <w:r>
              <w:rPr>
                <w:rFonts w:hint="default" w:cs="Times New Roman"/>
                <w:color w:val="auto"/>
                <w:highlight w:val="none"/>
                <w:lang w:val="en-US" w:eastAsia="zh-CN"/>
              </w:rPr>
              <w:t>2、采用名义制冷量大于7.1kW、电动驱动的单元式空气调节机、风管送风式和屋顶式空调机组时其在名义工况和规定条件下的能效比《EER)不应低于表8 .2.2-2 的数值</w:t>
            </w:r>
            <w:r>
              <w:rPr>
                <w:rFonts w:hint="eastAsia" w:cs="Times New Roman"/>
                <w:color w:val="auto"/>
                <w:highlight w:val="none"/>
                <w:lang w:val="en-US" w:eastAsia="zh-CN"/>
              </w:rPr>
              <w:t>；</w:t>
            </w:r>
            <w:r>
              <w:rPr>
                <w:rFonts w:hint="default" w:cs="Times New Roman"/>
                <w:color w:val="auto"/>
                <w:highlight w:val="none"/>
                <w:lang w:val="en-US" w:eastAsia="zh-CN"/>
              </w:rPr>
              <w:t>3、采用多联式空调(热泵)机组时、其在名义工其在名义工况和规定条件下的能效比(EER)不应况和规定条性下的制冷综合性能系数IPLV(C不应低于表 8.2.2-3的数值</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firstLine="400" w:firstLineChars="200"/>
              <w:rPr>
                <w:rFonts w:hint="default" w:cs="Times New Roman"/>
                <w:color w:val="auto"/>
                <w:highlight w:val="none"/>
                <w:lang w:val="en-US" w:eastAsia="zh-CN"/>
              </w:rPr>
            </w:pPr>
            <w:r>
              <w:rPr>
                <w:rFonts w:hint="default" w:cs="Times New Roman"/>
                <w:color w:val="auto"/>
                <w:highlight w:val="none"/>
                <w:lang w:val="en-US" w:eastAsia="zh-CN"/>
              </w:rPr>
              <w:t>采用分散式房间空调器时,房间空调器应选择能效等级不低于2级的产品。并应符合下列要求</w:t>
            </w:r>
            <w:r>
              <w:rPr>
                <w:rFonts w:hint="eastAsia" w:cs="Times New Roman"/>
                <w:color w:val="auto"/>
                <w:highlight w:val="none"/>
                <w:lang w:val="en-US" w:eastAsia="zh-CN"/>
              </w:rPr>
              <w:t>：</w:t>
            </w:r>
            <w:r>
              <w:rPr>
                <w:rFonts w:hint="default" w:cs="Times New Roman"/>
                <w:color w:val="auto"/>
                <w:highlight w:val="none"/>
                <w:lang w:val="en-US" w:eastAsia="zh-CN"/>
              </w:rPr>
              <w:t>1、热泵型房间空气调节器全年性能系数不应低于表8 .2.4-1的数值</w:t>
            </w:r>
            <w:r>
              <w:rPr>
                <w:rFonts w:hint="eastAsia" w:cs="Times New Roman"/>
                <w:color w:val="auto"/>
                <w:highlight w:val="none"/>
                <w:lang w:val="en-US" w:eastAsia="zh-CN"/>
              </w:rPr>
              <w:t>；</w:t>
            </w:r>
            <w:r>
              <w:rPr>
                <w:rFonts w:hint="default" w:cs="Times New Roman"/>
                <w:color w:val="auto"/>
                <w:highlight w:val="none"/>
                <w:lang w:val="en-US" w:eastAsia="zh-CN"/>
              </w:rPr>
              <w:t>2、单冷式房间空气调节器制冷季节能源消耗效率不应低于表 8.2.4-2的教值</w:t>
            </w:r>
            <w:r>
              <w:rPr>
                <w:rFonts w:hint="eastAsia" w:cs="Times New Roman"/>
                <w:color w:val="auto"/>
                <w:highlight w:val="none"/>
                <w:lang w:val="en-US" w:eastAsia="zh-CN"/>
              </w:rPr>
              <w:t>；</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pPr>
      <w:r>
        <w:drawing>
          <wp:inline distT="0" distB="0" distL="114300" distR="114300">
            <wp:extent cx="3834130" cy="2372995"/>
            <wp:effectExtent l="0" t="0" r="1270" b="1905"/>
            <wp:docPr id="8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6"/>
                    <pic:cNvPicPr>
                      <a:picLocks noChangeAspect="1"/>
                    </pic:cNvPicPr>
                  </pic:nvPicPr>
                  <pic:blipFill>
                    <a:blip r:embed="rId72"/>
                    <a:stretch>
                      <a:fillRect/>
                    </a:stretch>
                  </pic:blipFill>
                  <pic:spPr>
                    <a:xfrm>
                      <a:off x="0" y="0"/>
                      <a:ext cx="3834130" cy="2372995"/>
                    </a:xfrm>
                    <a:prstGeom prst="rect">
                      <a:avLst/>
                    </a:prstGeom>
                    <a:noFill/>
                    <a:ln>
                      <a:noFill/>
                    </a:ln>
                  </pic:spPr>
                </pic:pic>
              </a:graphicData>
            </a:graphic>
          </wp:inline>
        </w:drawing>
      </w:r>
    </w:p>
    <w:p>
      <w:pPr>
        <w:pStyle w:val="87"/>
        <w:rPr>
          <w:rFonts w:hint="eastAsia"/>
          <w:lang w:eastAsia="zh-CN"/>
        </w:rPr>
      </w:pPr>
      <w:r>
        <w:drawing>
          <wp:inline distT="0" distB="0" distL="114300" distR="114300">
            <wp:extent cx="1968500" cy="1066800"/>
            <wp:effectExtent l="0" t="0" r="0" b="0"/>
            <wp:docPr id="8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7"/>
                    <pic:cNvPicPr>
                      <a:picLocks noChangeAspect="1"/>
                    </pic:cNvPicPr>
                  </pic:nvPicPr>
                  <pic:blipFill>
                    <a:blip r:embed="rId73"/>
                    <a:stretch>
                      <a:fillRect/>
                    </a:stretch>
                  </pic:blipFill>
                  <pic:spPr>
                    <a:xfrm>
                      <a:off x="0" y="0"/>
                      <a:ext cx="1968500" cy="1066800"/>
                    </a:xfrm>
                    <a:prstGeom prst="rect">
                      <a:avLst/>
                    </a:prstGeom>
                    <a:noFill/>
                    <a:ln>
                      <a:noFill/>
                    </a:ln>
                  </pic:spPr>
                </pic:pic>
              </a:graphicData>
            </a:graphic>
          </wp:inline>
        </w:drawing>
      </w:r>
      <w:r>
        <w:drawing>
          <wp:inline distT="0" distB="0" distL="114300" distR="114300">
            <wp:extent cx="1911350" cy="1200150"/>
            <wp:effectExtent l="0" t="0" r="6350" b="6350"/>
            <wp:docPr id="8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8"/>
                    <pic:cNvPicPr>
                      <a:picLocks noChangeAspect="1"/>
                    </pic:cNvPicPr>
                  </pic:nvPicPr>
                  <pic:blipFill>
                    <a:blip r:embed="rId74"/>
                    <a:stretch>
                      <a:fillRect/>
                    </a:stretch>
                  </pic:blipFill>
                  <pic:spPr>
                    <a:xfrm>
                      <a:off x="0" y="0"/>
                      <a:ext cx="1911350" cy="120015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eastAsia" w:ascii="宋体" w:hAnsi="宋体"/>
          <w:color w:val="auto"/>
          <w:sz w:val="28"/>
          <w:szCs w:val="28"/>
          <w:highlight w:val="none"/>
          <w:lang w:eastAsia="zh-CN"/>
        </w:rPr>
      </w:pPr>
      <w:r>
        <w:rPr>
          <w:rFonts w:hint="eastAsia" w:ascii="宋体" w:hAnsi="宋体"/>
          <w:color w:val="auto"/>
          <w:sz w:val="28"/>
          <w:szCs w:val="28"/>
          <w:highlight w:val="none"/>
          <w:lang w:val="en-US" w:eastAsia="zh-CN"/>
        </w:rPr>
        <w:t>空调：约克、格力、日立。</w:t>
      </w:r>
    </w:p>
    <w:p>
      <w:pPr>
        <w:pStyle w:val="100"/>
        <w:ind w:left="0" w:leftChars="0" w:firstLine="0" w:firstLineChars="0"/>
        <w:rPr>
          <w:rFonts w:hint="eastAsia" w:ascii="宋体" w:hAnsi="宋体"/>
          <w:color w:val="auto"/>
          <w:sz w:val="28"/>
          <w:szCs w:val="28"/>
          <w:highlight w:val="none"/>
          <w:lang w:val="en-US" w:eastAsia="zh-CN"/>
        </w:rPr>
      </w:pPr>
    </w:p>
    <w:p/>
    <w:p>
      <w:pPr>
        <w:pStyle w:val="269"/>
        <w:spacing w:before="156" w:after="156" w:line="240" w:lineRule="auto"/>
        <w:jc w:val="center"/>
        <w:outlineLvl w:val="0"/>
        <w:rPr>
          <w:rFonts w:hint="default" w:ascii="微软雅黑" w:hAnsi="微软雅黑" w:eastAsia="微软雅黑"/>
          <w:b/>
          <w:bCs/>
          <w:color w:val="auto"/>
          <w:kern w:val="0"/>
          <w:sz w:val="36"/>
          <w:szCs w:val="36"/>
          <w:highlight w:val="none"/>
          <w:lang w:val="en-US" w:eastAsia="zh-CN"/>
        </w:rPr>
      </w:pPr>
      <w:r>
        <w:rPr>
          <w:rFonts w:hint="eastAsia" w:ascii="微软雅黑" w:hAnsi="微软雅黑" w:eastAsia="微软雅黑"/>
          <w:b/>
          <w:bCs/>
          <w:color w:val="auto"/>
          <w:kern w:val="0"/>
          <w:sz w:val="36"/>
          <w:szCs w:val="36"/>
          <w:highlight w:val="none"/>
          <w:lang w:val="en-US" w:eastAsia="zh-CN"/>
        </w:rPr>
        <w:t>七 消防工程</w:t>
      </w:r>
    </w:p>
    <w:p>
      <w:pPr>
        <w:pStyle w:val="269"/>
        <w:spacing w:before="156" w:after="156" w:line="240" w:lineRule="auto"/>
        <w:rPr>
          <w:rFonts w:hint="eastAsia"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1、</w:t>
      </w:r>
      <w:r>
        <w:rPr>
          <w:rFonts w:hint="eastAsia" w:ascii="宋体" w:hAnsi="宋体" w:eastAsia="宋体" w:cs="Times New Roman"/>
          <w:color w:val="auto"/>
          <w:sz w:val="28"/>
          <w:szCs w:val="28"/>
          <w:highlight w:val="none"/>
          <w:lang w:eastAsia="zh-CN"/>
        </w:rPr>
        <w:t>设备材料选型概述</w:t>
      </w:r>
    </w:p>
    <w:p>
      <w:pPr>
        <w:ind w:firstLine="560" w:firstLineChars="200"/>
        <w:rPr>
          <w:rFonts w:hint="eastAsia" w:ascii="宋体" w:hAnsi="宋体" w:cs="Times New Roman"/>
          <w:color w:val="auto"/>
          <w:sz w:val="28"/>
          <w:szCs w:val="28"/>
          <w:highlight w:val="none"/>
          <w:lang w:val="en-US" w:eastAsia="zh-CN"/>
        </w:rPr>
      </w:pPr>
      <w:r>
        <w:rPr>
          <w:rFonts w:hint="eastAsia" w:ascii="宋体" w:hAnsi="宋体" w:cs="Times New Roman"/>
          <w:color w:val="auto"/>
          <w:sz w:val="28"/>
          <w:szCs w:val="28"/>
          <w:highlight w:val="none"/>
        </w:rPr>
        <w:t>包括建筑</w:t>
      </w:r>
      <w:r>
        <w:rPr>
          <w:rFonts w:hint="eastAsia" w:ascii="宋体" w:hAnsi="宋体"/>
          <w:color w:val="auto"/>
          <w:sz w:val="28"/>
          <w:szCs w:val="28"/>
          <w:highlight w:val="none"/>
        </w:rPr>
        <w:t>工程的</w:t>
      </w:r>
      <w:r>
        <w:rPr>
          <w:rFonts w:hint="eastAsia" w:ascii="宋体" w:hAnsi="宋体"/>
          <w:color w:val="auto"/>
          <w:sz w:val="28"/>
          <w:szCs w:val="28"/>
          <w:highlight w:val="none"/>
          <w:lang w:val="en-US" w:eastAsia="zh-CN"/>
        </w:rPr>
        <w:t>气体灭火</w:t>
      </w:r>
      <w:r>
        <w:rPr>
          <w:rFonts w:hint="eastAsia" w:ascii="宋体" w:hAnsi="宋体" w:cs="Times New Roman"/>
          <w:color w:val="auto"/>
          <w:sz w:val="28"/>
          <w:szCs w:val="28"/>
          <w:highlight w:val="none"/>
          <w:lang w:val="en-US" w:eastAsia="zh-CN"/>
        </w:rPr>
        <w:t>、（火灾自动报警、消防设备电源监控系统、防火门监控系统、电气火灾监控系统）、消防器材。</w:t>
      </w:r>
    </w:p>
    <w:p>
      <w:pPr>
        <w:pStyle w:val="87"/>
        <w:rPr>
          <w:rFonts w:hint="eastAsia" w:ascii="宋体" w:hAnsi="宋体" w:cs="Times New Roman"/>
          <w:color w:val="auto"/>
          <w:sz w:val="28"/>
          <w:szCs w:val="28"/>
          <w:highlight w:val="none"/>
          <w:lang w:val="en-US" w:eastAsia="zh-CN"/>
        </w:rPr>
      </w:pPr>
    </w:p>
    <w:p>
      <w:pPr>
        <w:rPr>
          <w:rFonts w:hint="default"/>
          <w:lang w:val="en-US" w:eastAsia="zh-CN"/>
        </w:rPr>
      </w:pP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气体灭火</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管网式：22个QMP40/4.2-PAVLN瓶组，七氟丙烷每瓶充装量为23kg。</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预制式：2台单瓶组七氟丙烷，每瓶90L，充装量76Kg。</w:t>
            </w:r>
          </w:p>
          <w:p>
            <w:pPr>
              <w:pStyle w:val="87"/>
              <w:keepNext w:val="0"/>
              <w:keepLines w:val="0"/>
              <w:suppressLineNumbers w:val="0"/>
              <w:spacing w:before="0" w:beforeAutospacing="0" w:afterAutospacing="0"/>
              <w:ind w:left="0" w:leftChars="0" w:right="0" w:firstLine="0" w:firstLineChars="0"/>
              <w:outlineLvl w:val="0"/>
              <w:rPr>
                <w:rFonts w:hint="default"/>
                <w:lang w:val="en-US" w:eastAsia="zh-CN"/>
              </w:rPr>
            </w:pPr>
            <w:r>
              <w:rPr>
                <w:rFonts w:hint="eastAsia" w:ascii="Times New Roman" w:hAnsi="Times New Roman" w:eastAsia="宋体" w:cs="Times New Roman"/>
                <w:color w:val="auto"/>
                <w:kern w:val="0"/>
                <w:sz w:val="20"/>
                <w:szCs w:val="24"/>
                <w:highlight w:val="none"/>
                <w:lang w:val="en-US" w:eastAsia="zh-CN" w:bidi="ar-SA"/>
              </w:rPr>
              <w:t>6</w:t>
            </w:r>
            <w:r>
              <w:rPr>
                <w:rFonts w:hint="default" w:ascii="Times New Roman" w:hAnsi="Times New Roman" w:eastAsia="宋体" w:cs="Times New Roman"/>
                <w:color w:val="auto"/>
                <w:kern w:val="0"/>
                <w:sz w:val="20"/>
                <w:szCs w:val="24"/>
                <w:highlight w:val="none"/>
                <w:lang w:val="en-US" w:eastAsia="zh-CN" w:bidi="ar-SA"/>
              </w:rPr>
              <w:t>台单瓶组七氟丙烷</w:t>
            </w:r>
            <w:r>
              <w:rPr>
                <w:rFonts w:hint="eastAsia" w:ascii="Times New Roman" w:hAnsi="Times New Roman" w:eastAsia="宋体" w:cs="Times New Roman"/>
                <w:color w:val="auto"/>
                <w:kern w:val="0"/>
                <w:sz w:val="20"/>
                <w:szCs w:val="24"/>
                <w:highlight w:val="none"/>
                <w:lang w:val="en-US" w:eastAsia="zh-CN" w:bidi="ar-SA"/>
              </w:rPr>
              <w:t>，每瓶90L，充装量72Kg。</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1、安装</w:t>
            </w:r>
            <w:r>
              <w:rPr>
                <w:rFonts w:hint="default" w:cs="Times New Roman"/>
                <w:color w:val="auto"/>
                <w:highlight w:val="none"/>
                <w:lang w:val="en-US" w:eastAsia="zh-CN"/>
              </w:rPr>
              <w:t>详见国标图集《气体消防系统</w:t>
            </w:r>
            <w:r>
              <w:rPr>
                <w:rFonts w:hint="eastAsia" w:cs="Times New Roman"/>
                <w:color w:val="auto"/>
                <w:highlight w:val="none"/>
                <w:lang w:val="en-US" w:eastAsia="zh-CN"/>
              </w:rPr>
              <w:t>选</w:t>
            </w:r>
            <w:r>
              <w:rPr>
                <w:rFonts w:hint="default" w:cs="Times New Roman"/>
                <w:color w:val="auto"/>
                <w:highlight w:val="none"/>
                <w:lang w:val="en-US" w:eastAsia="zh-CN"/>
              </w:rPr>
              <w:t>用、安装与建筑灭火器配置》07 S207第74页。</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2、气</w:t>
            </w:r>
            <w:r>
              <w:rPr>
                <w:rFonts w:hint="default" w:cs="Times New Roman"/>
                <w:color w:val="auto"/>
                <w:highlight w:val="none"/>
                <w:lang w:val="en-US" w:eastAsia="zh-CN"/>
              </w:rPr>
              <w:t>体</w:t>
            </w:r>
            <w:r>
              <w:rPr>
                <w:rFonts w:hint="eastAsia" w:cs="Times New Roman"/>
                <w:color w:val="auto"/>
                <w:highlight w:val="none"/>
                <w:lang w:val="en-US" w:eastAsia="zh-CN"/>
              </w:rPr>
              <w:t>灭火</w:t>
            </w:r>
            <w:r>
              <w:rPr>
                <w:rFonts w:hint="default" w:cs="Times New Roman"/>
                <w:color w:val="auto"/>
                <w:highlight w:val="none"/>
                <w:lang w:val="en-US" w:eastAsia="zh-CN"/>
              </w:rPr>
              <w:t>系统的控制程序应按设备及相关专业要求设置。</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3</w:t>
            </w:r>
            <w:r>
              <w:rPr>
                <w:rFonts w:hint="eastAsia" w:cs="Times New Roman"/>
                <w:color w:val="auto"/>
                <w:highlight w:val="none"/>
                <w:lang w:val="en-US" w:eastAsia="zh-CN"/>
              </w:rPr>
              <w:t>、</w:t>
            </w:r>
            <w:r>
              <w:rPr>
                <w:rFonts w:hint="default" w:cs="Times New Roman"/>
                <w:color w:val="auto"/>
                <w:highlight w:val="none"/>
                <w:lang w:val="en-US" w:eastAsia="zh-CN"/>
              </w:rPr>
              <w:t>汽体天火控制盘动作信号应反馈到消防控制室。</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4、</w:t>
            </w:r>
            <w:r>
              <w:rPr>
                <w:rFonts w:hint="default" w:cs="Times New Roman"/>
                <w:color w:val="auto"/>
                <w:highlight w:val="none"/>
                <w:lang w:val="en-US" w:eastAsia="zh-CN"/>
              </w:rPr>
              <w:t>本系统应与火灾自动报警系统相兼容,且与消防控制室自动报警系统主机联网</w:t>
            </w:r>
            <w:r>
              <w:rPr>
                <w:rFonts w:hint="eastAsia" w:cs="Times New Roman"/>
                <w:color w:val="auto"/>
                <w:highlight w:val="none"/>
                <w:lang w:val="en-US" w:eastAsia="zh-CN"/>
              </w:rPr>
              <w:t>，</w:t>
            </w:r>
            <w:r>
              <w:rPr>
                <w:rFonts w:hint="default" w:cs="Times New Roman"/>
                <w:color w:val="auto"/>
                <w:highlight w:val="none"/>
                <w:lang w:val="en-US" w:eastAsia="zh-CN"/>
              </w:rPr>
              <w:t>设备订货前应做好系统电源及信号连接的配合</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5</w:t>
            </w:r>
            <w:r>
              <w:rPr>
                <w:rFonts w:hint="eastAsia" w:cs="Times New Roman"/>
                <w:color w:val="auto"/>
                <w:highlight w:val="none"/>
                <w:lang w:val="en-US" w:eastAsia="zh-CN"/>
              </w:rPr>
              <w:t>、</w:t>
            </w:r>
            <w:r>
              <w:rPr>
                <w:rFonts w:hint="default" w:cs="Times New Roman"/>
                <w:color w:val="auto"/>
                <w:highlight w:val="none"/>
                <w:lang w:val="en-US" w:eastAsia="zh-CN"/>
              </w:rPr>
              <w:t>所有线路均应穿金属管保护,并应暗</w:t>
            </w:r>
            <w:r>
              <w:rPr>
                <w:rFonts w:hint="eastAsia" w:cs="Times New Roman"/>
                <w:color w:val="auto"/>
                <w:highlight w:val="none"/>
                <w:lang w:val="en-US" w:eastAsia="zh-CN"/>
              </w:rPr>
              <w:t>敷</w:t>
            </w:r>
            <w:r>
              <w:rPr>
                <w:rFonts w:hint="default" w:cs="Times New Roman"/>
                <w:color w:val="auto"/>
                <w:highlight w:val="none"/>
                <w:lang w:val="en-US" w:eastAsia="zh-CN"/>
              </w:rPr>
              <w:t>设在非燃济结构体内。如采用明</w:t>
            </w:r>
            <w:r>
              <w:rPr>
                <w:rFonts w:hint="eastAsia" w:cs="Times New Roman"/>
                <w:color w:val="auto"/>
                <w:highlight w:val="none"/>
                <w:lang w:val="en-US" w:eastAsia="zh-CN"/>
              </w:rPr>
              <w:t>敷，</w:t>
            </w:r>
            <w:r>
              <w:rPr>
                <w:rFonts w:hint="default" w:cs="Times New Roman"/>
                <w:color w:val="auto"/>
                <w:highlight w:val="none"/>
                <w:lang w:val="en-US" w:eastAsia="zh-CN"/>
              </w:rPr>
              <w:t>应在金属管上采取涂刷防火涂料等措施</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6、</w:t>
            </w:r>
            <w:r>
              <w:rPr>
                <w:rFonts w:hint="default" w:cs="Times New Roman"/>
                <w:color w:val="auto"/>
                <w:highlight w:val="none"/>
                <w:lang w:val="en-US" w:eastAsia="zh-CN"/>
              </w:rPr>
              <w:t>送、排</w:t>
            </w:r>
            <w:r>
              <w:rPr>
                <w:rFonts w:hint="eastAsia" w:cs="Times New Roman"/>
                <w:color w:val="auto"/>
                <w:highlight w:val="none"/>
                <w:lang w:val="en-US" w:eastAsia="zh-CN"/>
              </w:rPr>
              <w:t>风</w:t>
            </w:r>
            <w:r>
              <w:rPr>
                <w:rFonts w:hint="default" w:cs="Times New Roman"/>
                <w:color w:val="auto"/>
                <w:highlight w:val="none"/>
                <w:lang w:val="en-US" w:eastAsia="zh-CN"/>
              </w:rPr>
              <w:t xml:space="preserve">阀平时打开,要求当发生火安时 </w:t>
            </w:r>
            <w:r>
              <w:rPr>
                <w:rFonts w:hint="eastAsia" w:cs="Times New Roman"/>
                <w:color w:val="auto"/>
                <w:highlight w:val="none"/>
                <w:lang w:val="en-US" w:eastAsia="zh-CN"/>
              </w:rPr>
              <w:t>灭</w:t>
            </w:r>
            <w:r>
              <w:rPr>
                <w:rFonts w:hint="default" w:cs="Times New Roman"/>
                <w:color w:val="auto"/>
                <w:highlight w:val="none"/>
                <w:lang w:val="en-US" w:eastAsia="zh-CN"/>
              </w:rPr>
              <w:t>火气体放气前、自动关闭。并联动关闭风机</w:t>
            </w:r>
            <w:r>
              <w:rPr>
                <w:rFonts w:hint="eastAsia" w:cs="Times New Roman"/>
                <w:color w:val="auto"/>
                <w:highlight w:val="none"/>
                <w:lang w:val="en-US" w:eastAsia="zh-CN"/>
              </w:rPr>
              <w:t>。</w:t>
            </w:r>
            <w:r>
              <w:rPr>
                <w:rFonts w:hint="default" w:cs="Times New Roman"/>
                <w:color w:val="auto"/>
                <w:highlight w:val="none"/>
                <w:lang w:val="en-US" w:eastAsia="zh-CN"/>
              </w:rPr>
              <w:t>气体</w:t>
            </w:r>
            <w:r>
              <w:rPr>
                <w:rFonts w:hint="eastAsia" w:cs="Times New Roman"/>
                <w:color w:val="auto"/>
                <w:highlight w:val="none"/>
                <w:lang w:val="en-US" w:eastAsia="zh-CN"/>
              </w:rPr>
              <w:t>放</w:t>
            </w:r>
            <w:r>
              <w:rPr>
                <w:rFonts w:hint="default" w:cs="Times New Roman"/>
                <w:color w:val="auto"/>
                <w:highlight w:val="none"/>
                <w:lang w:val="en-US" w:eastAsia="zh-CN"/>
              </w:rPr>
              <w:t>气天火后,陆续电动打开相关阀门排气,手动开启</w:t>
            </w:r>
            <w:r>
              <w:rPr>
                <w:rFonts w:hint="eastAsia" w:cs="Times New Roman"/>
                <w:color w:val="auto"/>
                <w:highlight w:val="none"/>
                <w:lang w:val="en-US" w:eastAsia="zh-CN"/>
              </w:rPr>
              <w:t>风</w:t>
            </w:r>
            <w:r>
              <w:rPr>
                <w:rFonts w:hint="default" w:cs="Times New Roman"/>
                <w:color w:val="auto"/>
                <w:highlight w:val="none"/>
                <w:lang w:val="en-US" w:eastAsia="zh-CN"/>
              </w:rPr>
              <w:t>机。其联动控制由气体灭火控制盘或火灾报警控制器完成、并反馈信号。详GB50370-2005 第5.0.4条</w:t>
            </w:r>
            <w:r>
              <w:rPr>
                <w:rFonts w:hint="eastAsia" w:cs="Times New Roman"/>
                <w:color w:val="auto"/>
                <w:highlight w:val="none"/>
                <w:lang w:val="en-US" w:eastAsia="zh-CN"/>
              </w:rPr>
              <w:t>。</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511300" cy="1206500"/>
            <wp:effectExtent l="0" t="0" r="0" b="0"/>
            <wp:docPr id="8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9"/>
                    <pic:cNvPicPr>
                      <a:picLocks noChangeAspect="1"/>
                    </pic:cNvPicPr>
                  </pic:nvPicPr>
                  <pic:blipFill>
                    <a:blip r:embed="rId75"/>
                    <a:stretch>
                      <a:fillRect/>
                    </a:stretch>
                  </pic:blipFill>
                  <pic:spPr>
                    <a:xfrm>
                      <a:off x="0" y="0"/>
                      <a:ext cx="1511300" cy="120650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eastAsia"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气体灭火：天广、海湾、白沙</w:t>
      </w:r>
    </w:p>
    <w:p>
      <w:pPr>
        <w:rPr>
          <w:rFonts w:hint="default"/>
          <w:lang w:val="en-US" w:eastAsia="zh-CN"/>
        </w:rPr>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2.1</w:t>
      </w:r>
      <w:r>
        <w:rPr>
          <w:rFonts w:hint="eastAsia" w:ascii="宋体" w:hAnsi="宋体" w:eastAsia="宋体" w:cs="Times New Roman"/>
          <w:b/>
          <w:color w:val="auto"/>
          <w:sz w:val="28"/>
          <w:szCs w:val="28"/>
          <w:highlight w:val="none"/>
          <w:lang w:val="en-US" w:eastAsia="zh-CN"/>
        </w:rPr>
        <w:t xml:space="preserve"> 火灾自动报警、消防设备电源监控系统、防火门监控系统、电气火灾监控系统</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序号</w:t>
            </w:r>
          </w:p>
        </w:tc>
        <w:tc>
          <w:tcPr>
            <w:tcW w:w="4757" w:type="dxa"/>
            <w:shd w:val="clear" w:color="auto" w:fill="D9D9D9"/>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规格要求</w:t>
            </w:r>
          </w:p>
        </w:tc>
        <w:tc>
          <w:tcPr>
            <w:tcW w:w="3027" w:type="dxa"/>
            <w:shd w:val="clear" w:color="auto" w:fill="D9D9D9"/>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6" w:hRule="atLeast"/>
        </w:trPr>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火灾自动报警：</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消防接线端子箱</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总线隔离模块</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智能型感烟探测器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智能型感烟探测器（防爆型）</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智能型感温探测器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智能型感温探测器（防爆型）</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智能手动报警按钮（带电话插孔）</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声光报警器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消防线路过负荷报警</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智能消火栓按钮</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输入模块</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输入输出模块</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火灾报警控制器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消防联动控制器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集中控制台</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图形显示装置</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CRT图形显示软件</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消防接线端子箱</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总线隔离模块:安装于消防端子箱内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智能型感烟探测器：吸顶</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智能型感烟探测器（防爆型）</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智能型感温探测器：吸顶</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智能型感温探测器（防爆型）</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智能手动报警按钮（带电话插孔）：距地1.5米</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声光报警器：距地2.2米</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消防线路过负荷报警</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智能消火栓按钮：距地1.5米</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输入模块：安装于消防端子箱内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输入输出模块：安装于消防端子箱内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火灾报警控制器：消控室落地安装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消防联动控制器：含在集中控制台落地柜内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集中控制台:消控室落地安装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图形显示装置:消控室落地安装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CRT图形显示软件:含在集中控制台落地柜内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消防设备电源及蓄电池：含在集中控制台落地柜内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消防应急广播系统：            </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广播模块箱</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消防广播壁挂式</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消防广播主机</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功率放大器安装(功率放大器4通道)</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广播模块箱</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消防广播壁挂式：明装或者暗转</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消防广播主机：含在集中控制台落地柜内</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功率放大器安装(功率放大器4通道)：含在集中控制台落地柜内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消防设备电源监控系统：</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电压信号传感器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监测三相双路交流电压</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监测三相单路交流电压</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消防电源监控器</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消控室，末端配电箱内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防火门监控系统：</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防火门监分机</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常闭防火门（双开）现场监控器模块箱</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防火门门磁开关</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防火门电磁释放器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防火门监控器</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消控室、现场防火门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电气火灾监控系统：</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电气火灾监控装置</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电气火灾监控器</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消控室，末端配电箱内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气体灭火系统：</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手/自动状态显示装置</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紧急启停按钮</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喷放指示灯</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气体灭火现场控制器</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预制式七氟丙烷气体灭火装置</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消控室，防区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消防水池（箱）水位监控系统：</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水位传示仪控制主机1(高、低水位信号输出控制及超高水位报警输出功能)</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水位传感器</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消控室、屋面、地下室</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序号</w:t>
            </w:r>
          </w:p>
        </w:tc>
        <w:tc>
          <w:tcPr>
            <w:tcW w:w="1175" w:type="dxa"/>
            <w:shd w:val="clear" w:color="auto" w:fill="D9D9D9"/>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名称</w:t>
            </w:r>
          </w:p>
        </w:tc>
        <w:tc>
          <w:tcPr>
            <w:tcW w:w="3588" w:type="dxa"/>
            <w:shd w:val="clear" w:color="auto" w:fill="D9D9D9"/>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技术要求</w:t>
            </w:r>
          </w:p>
        </w:tc>
        <w:tc>
          <w:tcPr>
            <w:tcW w:w="3027" w:type="dxa"/>
            <w:shd w:val="clear" w:color="auto" w:fill="D9D9D9"/>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标准、</w:t>
            </w:r>
            <w:r>
              <w:rPr>
                <w:rFonts w:hint="default" w:ascii="Times New Roman" w:hAnsi="Times New Roman" w:eastAsia="宋体" w:cs="Times New Roman"/>
                <w:color w:val="auto"/>
                <w:kern w:val="0"/>
                <w:sz w:val="20"/>
                <w:szCs w:val="24"/>
                <w:highlight w:val="none"/>
                <w:lang w:val="en-US" w:eastAsia="zh-CN" w:bidi="ar-SA"/>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火灾自动报警</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消防接线端子箱</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总线隔离模块</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智能型感烟探测器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智能型感烟探测器（防爆型）</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智能型感温探测器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智能型感温探测器（防爆型）</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智能手动报警按钮（带电话插孔）</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声光报警器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消防线路过负荷报警</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智能消火栓按钮</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输入模块</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输入输出模块</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火灾报警控制器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消防联动控制器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集中控制台</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图形显示装置</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CRT图形显示软件</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消防设备电源及蓄电池</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消防设备电源监控系统</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消防设备电源监控系统产品应符合国家标准GB28184-2011《消防设备电源监控系统</w:t>
            </w:r>
            <w:r>
              <w:rPr>
                <w:rFonts w:hint="eastAsia" w:ascii="Times New Roman" w:hAnsi="Times New Roman" w:eastAsia="宋体" w:cs="Times New Roman"/>
                <w:color w:val="auto"/>
                <w:kern w:val="0"/>
                <w:sz w:val="20"/>
                <w:szCs w:val="24"/>
                <w:highlight w:val="none"/>
                <w:lang w:val="en-US" w:eastAsia="zh-CN" w:bidi="ar-SA"/>
              </w:rPr>
              <w:t>》</w:t>
            </w:r>
            <w:r>
              <w:rPr>
                <w:rFonts w:hint="default" w:ascii="Times New Roman" w:hAnsi="Times New Roman" w:eastAsia="宋体" w:cs="Times New Roman"/>
                <w:color w:val="auto"/>
                <w:kern w:val="0"/>
                <w:sz w:val="20"/>
                <w:szCs w:val="24"/>
                <w:highlight w:val="none"/>
                <w:lang w:val="en-US" w:eastAsia="zh-CN" w:bidi="ar-SA"/>
              </w:rPr>
              <w:t>的规定,必须具备国家消防电子产品质量监督检验中心出具的产品</w:t>
            </w:r>
            <w:r>
              <w:rPr>
                <w:rFonts w:hint="eastAsia" w:ascii="Times New Roman" w:hAnsi="Times New Roman" w:eastAsia="宋体" w:cs="Times New Roman"/>
                <w:color w:val="auto"/>
                <w:kern w:val="0"/>
                <w:sz w:val="20"/>
                <w:szCs w:val="24"/>
                <w:highlight w:val="none"/>
                <w:lang w:val="en-US" w:eastAsia="zh-CN" w:bidi="ar-SA"/>
              </w:rPr>
              <w:t>星</w:t>
            </w:r>
            <w:r>
              <w:rPr>
                <w:rFonts w:hint="default" w:ascii="Times New Roman" w:hAnsi="Times New Roman" w:eastAsia="宋体" w:cs="Times New Roman"/>
                <w:color w:val="auto"/>
                <w:kern w:val="0"/>
                <w:sz w:val="20"/>
                <w:szCs w:val="24"/>
                <w:highlight w:val="none"/>
                <w:lang w:val="en-US" w:eastAsia="zh-CN" w:bidi="ar-SA"/>
              </w:rPr>
              <w:t>式检验报告。</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消防电源监控器通过中文实时显示消防用电设备的供电电源和备用电源的工</w:t>
            </w:r>
            <w:r>
              <w:rPr>
                <w:rFonts w:hint="eastAsia" w:ascii="Times New Roman" w:hAnsi="Times New Roman" w:eastAsia="宋体" w:cs="Times New Roman"/>
                <w:color w:val="auto"/>
                <w:kern w:val="0"/>
                <w:sz w:val="20"/>
                <w:szCs w:val="24"/>
                <w:highlight w:val="none"/>
                <w:lang w:val="en-US" w:eastAsia="zh-CN" w:bidi="ar-SA"/>
              </w:rPr>
              <w:t>作</w:t>
            </w:r>
            <w:r>
              <w:rPr>
                <w:rFonts w:hint="default" w:ascii="Times New Roman" w:hAnsi="Times New Roman" w:eastAsia="宋体" w:cs="Times New Roman"/>
                <w:color w:val="auto"/>
                <w:kern w:val="0"/>
                <w:sz w:val="20"/>
                <w:szCs w:val="24"/>
                <w:highlight w:val="none"/>
                <w:lang w:val="en-US" w:eastAsia="zh-CN" w:bidi="ar-SA"/>
              </w:rPr>
              <w:t>状态和战障报警信息,及被监测电源的电压,准确显示故牌点的位置。</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监控器在各类消防设备供电的交流</w:t>
            </w:r>
            <w:r>
              <w:rPr>
                <w:rFonts w:hint="eastAsia" w:ascii="Times New Roman" w:hAnsi="Times New Roman" w:eastAsia="宋体" w:cs="Times New Roman"/>
                <w:color w:val="auto"/>
                <w:kern w:val="0"/>
                <w:sz w:val="20"/>
                <w:szCs w:val="24"/>
                <w:highlight w:val="none"/>
                <w:lang w:val="en-US" w:eastAsia="zh-CN" w:bidi="ar-SA"/>
              </w:rPr>
              <w:t>或</w:t>
            </w:r>
            <w:r>
              <w:rPr>
                <w:rFonts w:hint="default" w:ascii="Times New Roman" w:hAnsi="Times New Roman" w:eastAsia="宋体" w:cs="Times New Roman"/>
                <w:color w:val="auto"/>
                <w:kern w:val="0"/>
                <w:sz w:val="20"/>
                <w:szCs w:val="24"/>
                <w:highlight w:val="none"/>
                <w:lang w:val="en-US" w:eastAsia="zh-CN" w:bidi="ar-SA"/>
              </w:rPr>
              <w:t>直流电源(包括主电源和备用电源</w:t>
            </w:r>
            <w:r>
              <w:rPr>
                <w:rFonts w:hint="eastAsia" w:ascii="Times New Roman" w:hAnsi="Times New Roman" w:eastAsia="宋体" w:cs="Times New Roman"/>
                <w:color w:val="auto"/>
                <w:kern w:val="0"/>
                <w:sz w:val="20"/>
                <w:szCs w:val="24"/>
                <w:highlight w:val="none"/>
                <w:lang w:val="en-US" w:eastAsia="zh-CN" w:bidi="ar-SA"/>
              </w:rPr>
              <w:t>）</w:t>
            </w:r>
            <w:r>
              <w:rPr>
                <w:rFonts w:hint="default" w:ascii="Times New Roman" w:hAnsi="Times New Roman" w:eastAsia="宋体" w:cs="Times New Roman"/>
                <w:color w:val="auto"/>
                <w:kern w:val="0"/>
                <w:sz w:val="20"/>
                <w:szCs w:val="24"/>
                <w:highlight w:val="none"/>
                <w:lang w:val="en-US" w:eastAsia="zh-CN" w:bidi="ar-SA"/>
              </w:rPr>
              <w:t>发生过压、久压、缺柜、中断供电等故障时发出声光报警信号,并提供</w:t>
            </w:r>
            <w:r>
              <w:rPr>
                <w:rFonts w:hint="eastAsia" w:ascii="Times New Roman" w:hAnsi="Times New Roman" w:eastAsia="宋体" w:cs="Times New Roman"/>
                <w:color w:val="auto"/>
                <w:kern w:val="0"/>
                <w:sz w:val="20"/>
                <w:szCs w:val="24"/>
                <w:highlight w:val="none"/>
                <w:lang w:val="en-US" w:eastAsia="zh-CN" w:bidi="ar-SA"/>
              </w:rPr>
              <w:t>1</w:t>
            </w:r>
            <w:r>
              <w:rPr>
                <w:rFonts w:hint="default" w:ascii="Times New Roman" w:hAnsi="Times New Roman" w:eastAsia="宋体" w:cs="Times New Roman"/>
                <w:color w:val="auto"/>
                <w:kern w:val="0"/>
                <w:sz w:val="20"/>
                <w:szCs w:val="24"/>
                <w:highlight w:val="none"/>
                <w:lang w:val="en-US" w:eastAsia="zh-CN" w:bidi="ar-SA"/>
              </w:rPr>
              <w:t>路RS232和1路RS485 接口,将工作状态和故障信息传输给消防控制室图形显示装置</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监控器专用于消防设备电源监控系统并独立安装。不能</w:t>
            </w:r>
            <w:r>
              <w:rPr>
                <w:rFonts w:hint="eastAsia" w:ascii="Times New Roman" w:hAnsi="Times New Roman" w:eastAsia="宋体" w:cs="Times New Roman"/>
                <w:color w:val="auto"/>
                <w:kern w:val="0"/>
                <w:sz w:val="20"/>
                <w:szCs w:val="24"/>
                <w:highlight w:val="none"/>
                <w:lang w:val="en-US" w:eastAsia="zh-CN" w:bidi="ar-SA"/>
              </w:rPr>
              <w:t>兼</w:t>
            </w:r>
            <w:r>
              <w:rPr>
                <w:rFonts w:hint="default" w:ascii="Times New Roman" w:hAnsi="Times New Roman" w:eastAsia="宋体" w:cs="Times New Roman"/>
                <w:color w:val="auto"/>
                <w:kern w:val="0"/>
                <w:sz w:val="20"/>
                <w:szCs w:val="24"/>
                <w:highlight w:val="none"/>
                <w:lang w:val="en-US" w:eastAsia="zh-CN" w:bidi="ar-SA"/>
              </w:rPr>
              <w:t>用其他功能的</w:t>
            </w:r>
            <w:r>
              <w:rPr>
                <w:rFonts w:hint="eastAsia" w:ascii="Times New Roman" w:hAnsi="Times New Roman" w:eastAsia="宋体" w:cs="Times New Roman"/>
                <w:color w:val="auto"/>
                <w:kern w:val="0"/>
                <w:sz w:val="20"/>
                <w:szCs w:val="24"/>
                <w:highlight w:val="none"/>
                <w:lang w:val="en-US" w:eastAsia="zh-CN" w:bidi="ar-SA"/>
              </w:rPr>
              <w:t>消防</w:t>
            </w:r>
            <w:r>
              <w:rPr>
                <w:rFonts w:hint="default" w:ascii="Times New Roman" w:hAnsi="Times New Roman" w:eastAsia="宋体" w:cs="Times New Roman"/>
                <w:color w:val="auto"/>
                <w:kern w:val="0"/>
                <w:sz w:val="20"/>
                <w:szCs w:val="24"/>
                <w:highlight w:val="none"/>
                <w:lang w:val="en-US" w:eastAsia="zh-CN" w:bidi="ar-SA"/>
              </w:rPr>
              <w:t>系统,不与其他消防系统共用设备。通过软性编程远程设定现场传感器的</w:t>
            </w:r>
            <w:r>
              <w:rPr>
                <w:rFonts w:hint="eastAsia" w:ascii="Times New Roman" w:hAnsi="Times New Roman" w:eastAsia="宋体" w:cs="Times New Roman"/>
                <w:color w:val="auto"/>
                <w:kern w:val="0"/>
                <w:sz w:val="20"/>
                <w:szCs w:val="24"/>
                <w:highlight w:val="none"/>
                <w:lang w:val="en-US" w:eastAsia="zh-CN" w:bidi="ar-SA"/>
              </w:rPr>
              <w:t>地址</w:t>
            </w:r>
            <w:r>
              <w:rPr>
                <w:rFonts w:hint="default" w:ascii="Times New Roman" w:hAnsi="Times New Roman" w:eastAsia="宋体" w:cs="Times New Roman"/>
                <w:color w:val="auto"/>
                <w:kern w:val="0"/>
                <w:sz w:val="20"/>
                <w:szCs w:val="24"/>
                <w:highlight w:val="none"/>
                <w:lang w:val="en-US" w:eastAsia="zh-CN" w:bidi="ar-SA"/>
              </w:rPr>
              <w:t>编码及</w:t>
            </w:r>
            <w:r>
              <w:rPr>
                <w:rFonts w:hint="eastAsia" w:ascii="Times New Roman" w:hAnsi="Times New Roman" w:eastAsia="宋体" w:cs="Times New Roman"/>
                <w:color w:val="auto"/>
                <w:kern w:val="0"/>
                <w:sz w:val="20"/>
                <w:szCs w:val="24"/>
                <w:highlight w:val="none"/>
                <w:lang w:val="en-US" w:eastAsia="zh-CN" w:bidi="ar-SA"/>
              </w:rPr>
              <w:t>故障</w:t>
            </w:r>
            <w:r>
              <w:rPr>
                <w:rFonts w:hint="default" w:ascii="Times New Roman" w:hAnsi="Times New Roman" w:eastAsia="宋体" w:cs="Times New Roman"/>
                <w:color w:val="auto"/>
                <w:kern w:val="0"/>
                <w:sz w:val="20"/>
                <w:szCs w:val="24"/>
                <w:highlight w:val="none"/>
                <w:lang w:val="en-US" w:eastAsia="zh-CN" w:bidi="ar-SA"/>
              </w:rPr>
              <w:t>参数、方便系统调试及后期维护使用</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态信号</w:t>
            </w:r>
            <w:r>
              <w:rPr>
                <w:rFonts w:hint="eastAsia" w:ascii="Times New Roman" w:hAnsi="Times New Roman" w:eastAsia="宋体" w:cs="Times New Roman"/>
                <w:color w:val="auto"/>
                <w:kern w:val="0"/>
                <w:sz w:val="20"/>
                <w:szCs w:val="24"/>
                <w:highlight w:val="none"/>
                <w:lang w:val="en-US" w:eastAsia="zh-CN" w:bidi="ar-SA"/>
              </w:rPr>
              <w:t>，</w:t>
            </w:r>
            <w:r>
              <w:rPr>
                <w:rFonts w:hint="default" w:ascii="Times New Roman" w:hAnsi="Times New Roman" w:eastAsia="宋体" w:cs="Times New Roman"/>
                <w:color w:val="auto"/>
                <w:kern w:val="0"/>
                <w:sz w:val="20"/>
                <w:szCs w:val="24"/>
                <w:highlight w:val="none"/>
                <w:lang w:val="en-US" w:eastAsia="zh-CN" w:bidi="ar-SA"/>
              </w:rPr>
              <w:t>不能采集其他消防控制设备输出的信号</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区城分机自带备用电源,新电后继续给所配接传感器供电3小时</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系统的施工,按照批准的工程设计文</w:t>
            </w:r>
            <w:r>
              <w:rPr>
                <w:rFonts w:hint="eastAsia" w:ascii="Times New Roman" w:hAnsi="Times New Roman" w:eastAsia="宋体" w:cs="Times New Roman"/>
                <w:color w:val="auto"/>
                <w:kern w:val="0"/>
                <w:sz w:val="20"/>
                <w:szCs w:val="24"/>
                <w:highlight w:val="none"/>
                <w:lang w:val="en-US" w:eastAsia="zh-CN" w:bidi="ar-SA"/>
              </w:rPr>
              <w:t>件</w:t>
            </w:r>
            <w:r>
              <w:rPr>
                <w:rFonts w:hint="default" w:ascii="Times New Roman" w:hAnsi="Times New Roman" w:eastAsia="宋体" w:cs="Times New Roman"/>
                <w:color w:val="auto"/>
                <w:kern w:val="0"/>
                <w:sz w:val="20"/>
                <w:szCs w:val="24"/>
                <w:highlight w:val="none"/>
                <w:lang w:val="en-US" w:eastAsia="zh-CN" w:bidi="ar-SA"/>
              </w:rPr>
              <w:t>和施工技术方案进行,不得随意变更</w:t>
            </w:r>
            <w:r>
              <w:rPr>
                <w:rFonts w:hint="eastAsia" w:ascii="Times New Roman" w:hAnsi="Times New Roman" w:eastAsia="宋体" w:cs="Times New Roman"/>
                <w:color w:val="auto"/>
                <w:kern w:val="0"/>
                <w:sz w:val="20"/>
                <w:szCs w:val="24"/>
                <w:highlight w:val="none"/>
                <w:lang w:val="en-US" w:eastAsia="zh-CN" w:bidi="ar-SA"/>
              </w:rPr>
              <w:t>；</w:t>
            </w:r>
            <w:r>
              <w:rPr>
                <w:rFonts w:hint="default" w:ascii="Times New Roman" w:hAnsi="Times New Roman" w:eastAsia="宋体" w:cs="Times New Roman"/>
                <w:color w:val="auto"/>
                <w:kern w:val="0"/>
                <w:sz w:val="20"/>
                <w:szCs w:val="24"/>
                <w:highlight w:val="none"/>
                <w:lang w:val="en-US" w:eastAsia="zh-CN" w:bidi="ar-SA"/>
              </w:rPr>
              <w:t>确需变更设计时</w:t>
            </w:r>
            <w:r>
              <w:rPr>
                <w:rFonts w:hint="eastAsia" w:ascii="Times New Roman" w:hAnsi="Times New Roman" w:eastAsia="宋体" w:cs="Times New Roman"/>
                <w:color w:val="auto"/>
                <w:kern w:val="0"/>
                <w:sz w:val="20"/>
                <w:szCs w:val="24"/>
                <w:highlight w:val="none"/>
                <w:lang w:val="en-US" w:eastAsia="zh-CN" w:bidi="ar-SA"/>
              </w:rPr>
              <w:t>，</w:t>
            </w:r>
            <w:r>
              <w:rPr>
                <w:rFonts w:hint="default" w:ascii="Times New Roman" w:hAnsi="Times New Roman" w:eastAsia="宋体" w:cs="Times New Roman"/>
                <w:color w:val="auto"/>
                <w:kern w:val="0"/>
                <w:sz w:val="20"/>
                <w:szCs w:val="24"/>
                <w:highlight w:val="none"/>
                <w:lang w:val="en-US" w:eastAsia="zh-CN" w:bidi="ar-SA"/>
              </w:rPr>
              <w:t>应由设计单位负责更改并经图审机构审核批准。</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系统主干线路与火灾报警系统共</w:t>
            </w:r>
            <w:r>
              <w:rPr>
                <w:rFonts w:hint="eastAsia" w:ascii="Times New Roman" w:hAnsi="Times New Roman" w:eastAsia="宋体" w:cs="Times New Roman"/>
                <w:color w:val="auto"/>
                <w:kern w:val="0"/>
                <w:sz w:val="20"/>
                <w:szCs w:val="24"/>
                <w:highlight w:val="none"/>
                <w:lang w:val="en-US" w:eastAsia="zh-CN" w:bidi="ar-SA"/>
              </w:rPr>
              <w:t>槽</w:t>
            </w:r>
            <w:r>
              <w:rPr>
                <w:rFonts w:hint="default" w:ascii="Times New Roman" w:hAnsi="Times New Roman" w:eastAsia="宋体" w:cs="Times New Roman"/>
                <w:color w:val="auto"/>
                <w:kern w:val="0"/>
                <w:sz w:val="20"/>
                <w:szCs w:val="24"/>
                <w:highlight w:val="none"/>
                <w:lang w:val="en-US" w:eastAsia="zh-CN" w:bidi="ar-SA"/>
              </w:rPr>
              <w:t>盒</w:t>
            </w:r>
            <w:r>
              <w:rPr>
                <w:rFonts w:hint="eastAsia" w:ascii="Times New Roman" w:hAnsi="Times New Roman" w:eastAsia="宋体" w:cs="Times New Roman"/>
                <w:color w:val="auto"/>
                <w:kern w:val="0"/>
                <w:sz w:val="20"/>
                <w:szCs w:val="24"/>
                <w:highlight w:val="none"/>
                <w:lang w:val="en-US" w:eastAsia="zh-CN" w:bidi="ar-SA"/>
              </w:rPr>
              <w:t>敷设，</w:t>
            </w:r>
            <w:r>
              <w:rPr>
                <w:rFonts w:hint="default" w:ascii="Times New Roman" w:hAnsi="Times New Roman" w:eastAsia="宋体" w:cs="Times New Roman"/>
                <w:color w:val="auto"/>
                <w:kern w:val="0"/>
                <w:sz w:val="20"/>
                <w:szCs w:val="24"/>
                <w:highlight w:val="none"/>
                <w:lang w:val="en-US" w:eastAsia="zh-CN" w:bidi="ar-SA"/>
              </w:rPr>
              <w:t>末端采用穿SC20 管沿强电</w:t>
            </w:r>
            <w:r>
              <w:rPr>
                <w:rFonts w:hint="eastAsia" w:ascii="Times New Roman" w:hAnsi="Times New Roman" w:eastAsia="宋体" w:cs="Times New Roman"/>
                <w:color w:val="auto"/>
                <w:kern w:val="0"/>
                <w:sz w:val="20"/>
                <w:szCs w:val="24"/>
                <w:highlight w:val="none"/>
                <w:lang w:val="en-US" w:eastAsia="zh-CN" w:bidi="ar-SA"/>
              </w:rPr>
              <w:t>槽</w:t>
            </w:r>
            <w:r>
              <w:rPr>
                <w:rFonts w:hint="default" w:ascii="Times New Roman" w:hAnsi="Times New Roman" w:eastAsia="宋体" w:cs="Times New Roman"/>
                <w:color w:val="auto"/>
                <w:kern w:val="0"/>
                <w:sz w:val="20"/>
                <w:szCs w:val="24"/>
                <w:highlight w:val="none"/>
                <w:lang w:val="en-US" w:eastAsia="zh-CN" w:bidi="ar-SA"/>
              </w:rPr>
              <w:t>盒</w:t>
            </w:r>
            <w:r>
              <w:rPr>
                <w:rFonts w:hint="eastAsia" w:ascii="Times New Roman" w:hAnsi="Times New Roman" w:eastAsia="宋体" w:cs="Times New Roman"/>
                <w:color w:val="auto"/>
                <w:kern w:val="0"/>
                <w:sz w:val="20"/>
                <w:szCs w:val="24"/>
                <w:highlight w:val="none"/>
                <w:lang w:val="en-US" w:eastAsia="zh-CN" w:bidi="ar-SA"/>
              </w:rPr>
              <w:t>引去各末端监控点。</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防火门监控系统</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防火门监控系统应满足GB 50116-2013《火灾自动报警系统设计规范》和GB29364-2012《防火门监控器》的规定</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防火门监控系统应由中标厂家深化设计、并经过设计院确认后方能订货施工。</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防火门监控器用于显示并控制防火门打开、关闭状态。防火门监控器设置在消防控制室。防火门监控系统与火灾自动报警系统联网</w:t>
            </w:r>
            <w:r>
              <w:rPr>
                <w:rFonts w:hint="eastAsia" w:ascii="Times New Roman" w:hAnsi="Times New Roman" w:eastAsia="宋体" w:cs="Times New Roman"/>
                <w:color w:val="auto"/>
                <w:kern w:val="0"/>
                <w:sz w:val="20"/>
                <w:szCs w:val="24"/>
                <w:highlight w:val="none"/>
                <w:lang w:val="en-US" w:eastAsia="zh-CN" w:bidi="ar-SA"/>
              </w:rPr>
              <w:t>，</w:t>
            </w:r>
            <w:r>
              <w:rPr>
                <w:rFonts w:hint="default" w:ascii="Times New Roman" w:hAnsi="Times New Roman" w:eastAsia="宋体" w:cs="Times New Roman"/>
                <w:color w:val="auto"/>
                <w:kern w:val="0"/>
                <w:sz w:val="20"/>
                <w:szCs w:val="24"/>
                <w:highlight w:val="none"/>
                <w:lang w:val="en-US" w:eastAsia="zh-CN" w:bidi="ar-SA"/>
              </w:rPr>
              <w:t>与火灾自动报警系统共用接地装置。防火门监控器应配有满足正常可靠工作三个小时的备用电源</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4防火门电动</w:t>
            </w:r>
            <w:r>
              <w:rPr>
                <w:rFonts w:hint="eastAsia" w:ascii="Times New Roman" w:hAnsi="Times New Roman" w:eastAsia="宋体" w:cs="Times New Roman"/>
                <w:color w:val="auto"/>
                <w:kern w:val="0"/>
                <w:sz w:val="20"/>
                <w:szCs w:val="24"/>
                <w:highlight w:val="none"/>
                <w:lang w:val="en-US" w:eastAsia="zh-CN" w:bidi="ar-SA"/>
              </w:rPr>
              <w:t>闭</w:t>
            </w:r>
            <w:r>
              <w:rPr>
                <w:rFonts w:hint="default" w:ascii="Times New Roman" w:hAnsi="Times New Roman" w:eastAsia="宋体" w:cs="Times New Roman"/>
                <w:color w:val="auto"/>
                <w:kern w:val="0"/>
                <w:sz w:val="20"/>
                <w:szCs w:val="24"/>
                <w:highlight w:val="none"/>
                <w:lang w:val="en-US" w:eastAsia="zh-CN" w:bidi="ar-SA"/>
              </w:rPr>
              <w:t>门器能够在收到指今后将处于打开状态的防火门关</w:t>
            </w:r>
            <w:r>
              <w:rPr>
                <w:rFonts w:hint="eastAsia" w:ascii="Times New Roman" w:hAnsi="Times New Roman" w:eastAsia="宋体" w:cs="Times New Roman"/>
                <w:color w:val="auto"/>
                <w:kern w:val="0"/>
                <w:sz w:val="20"/>
                <w:szCs w:val="24"/>
                <w:highlight w:val="none"/>
                <w:lang w:val="en-US" w:eastAsia="zh-CN" w:bidi="ar-SA"/>
              </w:rPr>
              <w:t>闭</w:t>
            </w:r>
            <w:r>
              <w:rPr>
                <w:rFonts w:hint="default" w:ascii="Times New Roman" w:hAnsi="Times New Roman" w:eastAsia="宋体" w:cs="Times New Roman"/>
                <w:color w:val="auto"/>
                <w:kern w:val="0"/>
                <w:sz w:val="20"/>
                <w:szCs w:val="24"/>
                <w:highlight w:val="none"/>
                <w:lang w:val="en-US" w:eastAsia="zh-CN" w:bidi="ar-SA"/>
              </w:rPr>
              <w:t>、并将其状态信息反馈至防火门监控器</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5、</w:t>
            </w:r>
            <w:r>
              <w:rPr>
                <w:rFonts w:hint="default" w:ascii="Times New Roman" w:hAnsi="Times New Roman" w:eastAsia="宋体" w:cs="Times New Roman"/>
                <w:color w:val="auto"/>
                <w:kern w:val="0"/>
                <w:sz w:val="20"/>
                <w:szCs w:val="24"/>
                <w:highlight w:val="none"/>
                <w:lang w:val="en-US" w:eastAsia="zh-CN" w:bidi="ar-SA"/>
              </w:rPr>
              <w:t>防火门电磁释放器使常开防火门保持打开状态。在收到指令后释放防火门使其关团。并将本身的状态信息反馈至监控器</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6。防火门门磁开关用于监视防火门的开切状态。并能将其状态信息反馈至防火门。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7防火门处于非正常打开的状态或非正常关团的状态为防火门故障状态。应反馈至防火门监控器</w:t>
            </w:r>
            <w:r>
              <w:rPr>
                <w:rFonts w:hint="eastAsia" w:ascii="Times New Roman" w:hAnsi="Times New Roman" w:eastAsia="宋体" w:cs="Times New Roman"/>
                <w:color w:val="auto"/>
                <w:kern w:val="0"/>
                <w:sz w:val="20"/>
                <w:szCs w:val="24"/>
                <w:highlight w:val="none"/>
                <w:lang w:val="en-US" w:eastAsia="zh-CN" w:bidi="ar-SA"/>
              </w:rPr>
              <w:t>。</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电气火灾监控系统</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电气火灾监控装置：</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二线制，编码型，一体式探测器，可检测160A以下电流回路,同时可检测3路温度（需配温度传感器）或可同时监控一路剩余电流和一路温度信号（需配温度传感器）。</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电气火灾监控器:</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液晶触摸屏操作,内置WIFI模块，支持APP无线调试及云端报警功能，带联网功能；系统容量：1个回路，200个地址点；含打印机，含备电；实时监测被保护电气线路中的剩余电流、温度、过线电流等电气火灾危险参数；壁挂式。采用ABS塑料机箱，防火阻燃等级为V-0级。</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3539490" cy="1880870"/>
            <wp:effectExtent l="0" t="0" r="3810" b="11430"/>
            <wp:docPr id="8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0"/>
                    <pic:cNvPicPr>
                      <a:picLocks noChangeAspect="1"/>
                    </pic:cNvPicPr>
                  </pic:nvPicPr>
                  <pic:blipFill>
                    <a:blip r:embed="rId76"/>
                    <a:stretch>
                      <a:fillRect/>
                    </a:stretch>
                  </pic:blipFill>
                  <pic:spPr>
                    <a:xfrm>
                      <a:off x="0" y="0"/>
                      <a:ext cx="3539490" cy="1880870"/>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default"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火灾自动报警、消防设备电源监控系统、防火门监控系统、电气火灾监控系统：海湾</w:t>
      </w:r>
      <w:r>
        <w:rPr>
          <w:rFonts w:hint="default" w:ascii="宋体" w:hAnsi="宋体" w:eastAsia="宋体" w:cs="Times New Roman"/>
          <w:color w:val="auto"/>
          <w:kern w:val="0"/>
          <w:sz w:val="28"/>
          <w:szCs w:val="28"/>
          <w:highlight w:val="none"/>
          <w:lang w:val="en-US" w:eastAsia="zh-CN" w:bidi="ar-SA"/>
        </w:rPr>
        <w:t>、</w:t>
      </w:r>
      <w:r>
        <w:rPr>
          <w:rFonts w:hint="eastAsia" w:ascii="宋体" w:hAnsi="宋体" w:eastAsia="宋体" w:cs="Times New Roman"/>
          <w:color w:val="auto"/>
          <w:kern w:val="0"/>
          <w:sz w:val="28"/>
          <w:szCs w:val="28"/>
          <w:highlight w:val="none"/>
          <w:lang w:val="en-US" w:eastAsia="zh-CN" w:bidi="ar-SA"/>
        </w:rPr>
        <w:t>利达、泰和安</w:t>
      </w:r>
    </w:p>
    <w:p>
      <w:pPr>
        <w:pStyle w:val="87"/>
        <w:rPr>
          <w:rFonts w:hint="default"/>
          <w:lang w:val="en-US" w:eastAsia="zh-CN"/>
        </w:rPr>
      </w:pPr>
    </w:p>
    <w:p>
      <w:pPr>
        <w:outlineLvl w:val="0"/>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3.1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消防器材</w:t>
      </w:r>
    </w:p>
    <w:p>
      <w:pPr>
        <w:outlineLvl w:val="1"/>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七氟丙烷：七氟丙烷灭火药剂瓶组：QMP40/4.2，22瓶组（容量阀型号：DN32）</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驱动气体瓶组：5瓶组QP4/6</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七氟丙烷药剂：506KG；HFC-227ea</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主机房、通讯机房、电池室、动力室、变配电机房</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lang w:val="en-US" w:eastAsia="zh-CN"/>
              </w:rPr>
              <w:t>七氟丙烷</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w:t>
            </w:r>
            <w:r>
              <w:rPr>
                <w:rFonts w:hint="default" w:cs="Times New Roman"/>
                <w:color w:val="auto"/>
                <w:highlight w:val="none"/>
                <w:lang w:val="en-US" w:eastAsia="zh-CN"/>
              </w:rPr>
              <w:t>、管道应符合GB/T8163《输送流体用无缝钢管》的要求并应进行内外镀锌处理,小于等</w:t>
            </w:r>
            <w:r>
              <w:rPr>
                <w:rFonts w:hint="eastAsia" w:cs="Times New Roman"/>
                <w:color w:val="auto"/>
                <w:highlight w:val="none"/>
                <w:lang w:val="en-US" w:eastAsia="zh-CN"/>
              </w:rPr>
              <w:t>D</w:t>
            </w:r>
            <w:r>
              <w:rPr>
                <w:rFonts w:hint="default" w:cs="Times New Roman"/>
                <w:color w:val="auto"/>
                <w:highlight w:val="none"/>
                <w:lang w:val="en-US" w:eastAsia="zh-CN"/>
              </w:rPr>
              <w:t>N80的管径采用螺纹连接大于DN80的管径宜采用法兰连接。</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2</w:t>
            </w:r>
            <w:r>
              <w:rPr>
                <w:rFonts w:hint="default" w:cs="Times New Roman"/>
                <w:color w:val="auto"/>
                <w:highlight w:val="none"/>
                <w:lang w:val="en-US" w:eastAsia="zh-CN"/>
              </w:rPr>
              <w:t>、系统管网应采用无蜂钢管。其质量应符合现行国家标准。无峰钢管进行内外壁表面镀锌防腐处理。管道的外径、辟厚和支、吊架的最大间距参照《气体消防系统选用、安装与建筑灭火器配置》07 S207</w:t>
            </w:r>
            <w:r>
              <w:rPr>
                <w:rFonts w:hint="eastAsia" w:cs="Times New Roman"/>
                <w:color w:val="auto"/>
                <w:highlight w:val="none"/>
                <w:lang w:val="en-US" w:eastAsia="zh-CN"/>
              </w:rPr>
              <w:t>执行</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lang w:val="en-US" w:eastAsia="zh-CN"/>
              </w:rPr>
            </w:pPr>
            <w:r>
              <w:rPr>
                <w:rFonts w:hint="eastAsia"/>
                <w:lang w:val="en-US" w:eastAsia="zh-CN"/>
              </w:rPr>
              <w:t>GB50370-2005《气体灭火系统设计规范》、GB50263-2007《气体灭火系统施工及验收规范》</w:t>
            </w:r>
          </w:p>
        </w:tc>
      </w:tr>
    </w:tbl>
    <w:p>
      <w:pPr>
        <w:outlineLvl w:val="1"/>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ascii="宋体" w:hAnsi="宋体" w:eastAsia="宋体"/>
          <w:color w:val="auto"/>
          <w:sz w:val="28"/>
          <w:szCs w:val="28"/>
          <w:highlight w:val="none"/>
          <w:lang w:eastAsia="zh-CN"/>
        </w:rPr>
      </w:pPr>
      <w:r>
        <w:drawing>
          <wp:inline distT="0" distB="0" distL="114300" distR="114300">
            <wp:extent cx="1654810" cy="1654810"/>
            <wp:effectExtent l="0" t="0" r="8890" b="889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77"/>
                    <a:stretch>
                      <a:fillRect/>
                    </a:stretch>
                  </pic:blipFill>
                  <pic:spPr>
                    <a:xfrm>
                      <a:off x="0" y="0"/>
                      <a:ext cx="1654810" cy="1654810"/>
                    </a:xfrm>
                    <a:prstGeom prst="rect">
                      <a:avLst/>
                    </a:prstGeom>
                    <a:noFill/>
                    <a:ln>
                      <a:noFill/>
                    </a:ln>
                  </pic:spPr>
                </pic:pic>
              </a:graphicData>
            </a:graphic>
          </wp:inline>
        </w:drawing>
      </w:r>
      <w:r>
        <w:drawing>
          <wp:inline distT="0" distB="0" distL="114300" distR="114300">
            <wp:extent cx="2445385" cy="1623695"/>
            <wp:effectExtent l="0" t="0" r="5715" b="190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78"/>
                    <a:stretch>
                      <a:fillRect/>
                    </a:stretch>
                  </pic:blipFill>
                  <pic:spPr>
                    <a:xfrm>
                      <a:off x="0" y="0"/>
                      <a:ext cx="2445385" cy="1623695"/>
                    </a:xfrm>
                    <a:prstGeom prst="rect">
                      <a:avLst/>
                    </a:prstGeom>
                    <a:noFill/>
                    <a:ln>
                      <a:noFill/>
                    </a:ln>
                  </pic:spPr>
                </pic:pic>
              </a:graphicData>
            </a:graphic>
          </wp:inline>
        </w:drawing>
      </w:r>
    </w:p>
    <w:p>
      <w:pPr>
        <w:jc w:val="center"/>
        <w:outlineLvl w:val="0"/>
        <w:rPr>
          <w:rFonts w:ascii="Times New Roman" w:hAnsi="Times New Roman"/>
          <w:color w:val="auto"/>
          <w:szCs w:val="24"/>
          <w:highlight w:val="none"/>
        </w:rPr>
      </w:pPr>
      <w:r>
        <w:rPr>
          <w:rFonts w:hint="eastAsia" w:ascii="Times New Roman" w:hAnsi="Times New Roman"/>
          <w:color w:val="auto"/>
          <w:szCs w:val="24"/>
          <w:highlight w:val="none"/>
        </w:rPr>
        <w:t>参考图片</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val="en-US" w:eastAsia="zh-CN"/>
        </w:rPr>
        <w:t>消防器材：天广</w:t>
      </w:r>
      <w:r>
        <w:rPr>
          <w:rFonts w:hint="default" w:ascii="宋体" w:hAnsi="宋体"/>
          <w:color w:val="auto"/>
          <w:sz w:val="28"/>
          <w:szCs w:val="28"/>
          <w:highlight w:val="none"/>
          <w:lang w:val="en-US" w:eastAsia="zh-CN"/>
        </w:rPr>
        <w:t>、</w:t>
      </w:r>
      <w:r>
        <w:rPr>
          <w:rFonts w:hint="eastAsia" w:ascii="宋体" w:hAnsi="宋体"/>
          <w:color w:val="auto"/>
          <w:sz w:val="28"/>
          <w:szCs w:val="28"/>
          <w:highlight w:val="none"/>
          <w:lang w:val="en-US" w:eastAsia="zh-CN"/>
        </w:rPr>
        <w:t>白沙、广捷</w:t>
      </w:r>
    </w:p>
    <w:p>
      <w:pPr>
        <w:pStyle w:val="269"/>
        <w:spacing w:before="156" w:after="156" w:line="240" w:lineRule="auto"/>
        <w:jc w:val="center"/>
        <w:rPr>
          <w:rFonts w:hint="default" w:ascii="微软雅黑" w:hAnsi="微软雅黑" w:eastAsia="微软雅黑"/>
          <w:b/>
          <w:bCs/>
          <w:color w:val="auto"/>
          <w:kern w:val="0"/>
          <w:sz w:val="36"/>
          <w:szCs w:val="36"/>
          <w:highlight w:val="none"/>
          <w:lang w:val="en-US" w:eastAsia="zh-CN"/>
        </w:rPr>
      </w:pPr>
      <w:r>
        <w:rPr>
          <w:rFonts w:hint="eastAsia" w:ascii="微软雅黑" w:hAnsi="微软雅黑" w:eastAsia="微软雅黑"/>
          <w:b/>
          <w:bCs/>
          <w:color w:val="auto"/>
          <w:kern w:val="0"/>
          <w:sz w:val="36"/>
          <w:szCs w:val="36"/>
          <w:highlight w:val="none"/>
          <w:lang w:val="en-US" w:eastAsia="zh-CN"/>
        </w:rPr>
        <w:t>七 智能化工程</w:t>
      </w:r>
    </w:p>
    <w:p>
      <w:pPr>
        <w:pStyle w:val="269"/>
        <w:spacing w:before="156" w:after="156" w:line="240" w:lineRule="auto"/>
        <w:rPr>
          <w:rFonts w:hint="eastAsia"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1、</w:t>
      </w:r>
      <w:r>
        <w:rPr>
          <w:rFonts w:hint="eastAsia" w:ascii="宋体" w:hAnsi="宋体" w:eastAsia="宋体" w:cs="Times New Roman"/>
          <w:color w:val="auto"/>
          <w:sz w:val="28"/>
          <w:szCs w:val="28"/>
          <w:highlight w:val="none"/>
          <w:lang w:eastAsia="zh-CN"/>
        </w:rPr>
        <w:t>设备材料选型概述</w:t>
      </w:r>
    </w:p>
    <w:p>
      <w:pPr>
        <w:ind w:firstLine="560" w:firstLineChars="200"/>
        <w:rPr>
          <w:rFonts w:hint="eastAsia" w:ascii="宋体" w:hAnsi="宋体" w:cs="Times New Roman"/>
          <w:color w:val="auto"/>
          <w:sz w:val="28"/>
          <w:szCs w:val="28"/>
          <w:highlight w:val="none"/>
          <w:lang w:val="en-US" w:eastAsia="zh-CN"/>
        </w:rPr>
      </w:pPr>
      <w:r>
        <w:rPr>
          <w:rFonts w:hint="eastAsia" w:ascii="宋体" w:hAnsi="宋体" w:cs="Times New Roman"/>
          <w:color w:val="auto"/>
          <w:sz w:val="28"/>
          <w:szCs w:val="28"/>
          <w:highlight w:val="none"/>
        </w:rPr>
        <w:t>本项目总建筑面积</w:t>
      </w:r>
      <w:r>
        <w:rPr>
          <w:rFonts w:hint="default" w:ascii="宋体" w:hAnsi="宋体" w:cs="Times New Roman"/>
          <w:color w:val="auto"/>
          <w:sz w:val="28"/>
          <w:szCs w:val="28"/>
          <w:highlight w:val="none"/>
          <w:lang w:val="en-US" w:eastAsia="zh-CN"/>
        </w:rPr>
        <w:t>17375.94</w:t>
      </w:r>
      <w:r>
        <w:rPr>
          <w:rFonts w:hint="eastAsia" w:ascii="宋体" w:hAnsi="宋体" w:cs="Times New Roman"/>
          <w:color w:val="auto"/>
          <w:sz w:val="28"/>
          <w:szCs w:val="28"/>
          <w:highlight w:val="none"/>
        </w:rPr>
        <w:t>㎡，其中</w:t>
      </w:r>
      <w:r>
        <w:rPr>
          <w:rFonts w:hint="eastAsia" w:ascii="宋体" w:hAnsi="宋体" w:cs="Times New Roman"/>
          <w:color w:val="auto"/>
          <w:sz w:val="28"/>
          <w:szCs w:val="28"/>
          <w:highlight w:val="none"/>
          <w:lang w:val="en-US" w:eastAsia="zh-CN"/>
        </w:rPr>
        <w:t>地上建筑面积12795.94㎡</w:t>
      </w:r>
      <w:r>
        <w:rPr>
          <w:rFonts w:hint="eastAsia" w:ascii="宋体" w:hAnsi="宋体" w:cs="Times New Roman"/>
          <w:color w:val="auto"/>
          <w:sz w:val="28"/>
          <w:szCs w:val="28"/>
          <w:highlight w:val="none"/>
        </w:rPr>
        <w:t>。包括建筑</w:t>
      </w:r>
      <w:r>
        <w:rPr>
          <w:rFonts w:hint="eastAsia" w:ascii="宋体" w:hAnsi="宋体"/>
          <w:color w:val="auto"/>
          <w:sz w:val="28"/>
          <w:szCs w:val="28"/>
          <w:highlight w:val="none"/>
        </w:rPr>
        <w:t>工</w:t>
      </w:r>
      <w:r>
        <w:rPr>
          <w:rFonts w:hint="eastAsia" w:ascii="宋体" w:hAnsi="宋体" w:cs="Times New Roman"/>
          <w:color w:val="auto"/>
          <w:sz w:val="28"/>
          <w:szCs w:val="28"/>
          <w:highlight w:val="none"/>
        </w:rPr>
        <w:t>程的</w:t>
      </w:r>
      <w:r>
        <w:rPr>
          <w:rFonts w:hint="eastAsia" w:ascii="宋体" w:hAnsi="宋体" w:cs="Times New Roman"/>
          <w:color w:val="auto"/>
          <w:sz w:val="28"/>
          <w:szCs w:val="28"/>
          <w:highlight w:val="none"/>
          <w:lang w:val="en-US" w:eastAsia="zh-CN"/>
        </w:rPr>
        <w:t>综合布线、智能化专网、背景音乐与公共广播系统、电子巡查管理系统、停车场管理系统、视频监控系统、音视频会议系统、多媒体设备。</w:t>
      </w:r>
    </w:p>
    <w:p>
      <w:pPr>
        <w:rPr>
          <w:rFonts w:hint="default"/>
          <w:lang w:val="en-US" w:eastAsia="zh-CN"/>
        </w:rPr>
      </w:pP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综合布线</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highlight w:val="none"/>
                <w:lang w:val="en-US" w:eastAsia="zh-CN"/>
              </w:rPr>
            </w:pPr>
            <w:r>
              <w:rPr>
                <w:rFonts w:hint="eastAsia" w:ascii="仿宋" w:hAnsi="仿宋" w:eastAsia="仿宋" w:cs="仿宋"/>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rPr>
            </w:pPr>
            <w:r>
              <w:rPr>
                <w:rFonts w:hint="eastAsia" w:ascii="仿宋" w:hAnsi="仿宋" w:eastAsia="仿宋" w:cs="仿宋"/>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电话模块：4芯电话模块采用IDC打线压接式安装,用于各种电话线端接、方便快捷.</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具体详智能化图纸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网络模块：六类非屏蔽网络模块</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打线方式:180度</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IDC插针技术:无焊锡直插式、符合ROHS要求</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IDC卡线线规:22-24AWG</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线序:支持T56BA和T568 B两种线序色标</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具体详智能化图纸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信息面板：面板带有透明标答盖板。有效保护标签标识、带有语音和数据区分标志块</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面板颜色:象牙白、香槟金、水泥灰、优雅黑</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端口数:1P、2P、4P规格可选</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自带弹性防尘门、有效阻止友尘和其他污染物进入</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面板材质:ABS工程塑料.结实耐用外形尺寸:86X86mm可安装三类、超五类、六类、超六类《非屏蔽及屏蔽)信息模块</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使用温度:-10°C~60°C</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具体详智能化图纸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24 口网络配线架：面板带有透明标签盖板，有效保护标签标识、带有语音和数据区分标志块</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面板颜色:象牙白、香槟金、水泥灰、优雅黑</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端口数:1P、2P.、4P规格可选</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自带弹性防尘门，有效阻止灰尘和其他污染物进入</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面板材质:ABS工程塑料,结实耐用外形尺寸:86 X86mm</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可安装三类、超五类、六类、超六类《非屏蔽及屏戴)信息模块</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使用温度:-10°C~60°C</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网络机房、弱电间等弱电设备用房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5</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24 口光纤配线架：用于光缆熔接尾纤与光缆之间的保护、机架式安装</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19 英寸标准尺寸,可以安装在任意19 英寸机架,壳体采用静电喷望、外形美观、使用方便</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内配光缆固定装置、熔接盘、过线环。</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网络机房、弱电间等弱电设备用房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6</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110 配线架：安装要求:19”标准机柜</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端接对数:提供50对、100对、200对规格</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外壳材料、聚碳酸丽</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背板材料：采用优质冷乳钢板、静电粉末喷涂标识；每5 对以标识带区分</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卡线范围: 适应于22-26AWG线规</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网络机房、弱电间等弱电设备用房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7</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水平理线架：理线架适用于19 英寸的机架,配线架及设备跳线的水平和垂直方向的线缆管理。</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网络机房、弱电间等弱电设备用房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8</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网线：六类非屏蔽双纹线</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具体详智能化图纸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9</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网络跳线：六类网络跳线</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适用于设备间或水平子系统的互配端接。</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网络机房、弱电间等弱电设备用房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10</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光缆：光纤等级: 单模9/125cm(OS2、B1.3、G.652D)共数:4-288芯可供选择</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适用于架空、管道等敷设方式</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使用温度:-20C~+60C</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具体详智能化图纸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11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光纤跳线：单/多模光纤跳线主要用来做从设到光纤布线鞋路的跳接线，使之形成一个完整的光通信铸路</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网络机房、弱电间等弱电设备用房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12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大对数线缆：芯线采用拉丝退火挤塑一次成型的串联工艺，确保高质量的绝缘单线</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挤型成型、绞合每道工序均经过线火花实验，确保产品完整性和安全性</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导体·无氧纯铜、直径0.5mm</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可选用对数:10 ~100对</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工作温度:-15~+60C</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具体详智能化图纸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13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机柜：19"标准配线机柜（600*600*2000）</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网络机房、弱电间等弱电设备用房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Cs w:val="24"/>
                <w:highlight w:val="none"/>
                <w:lang w:val="en-US" w:eastAsia="zh-CN"/>
              </w:rPr>
            </w:pPr>
            <w:r>
              <w:rPr>
                <w:rFonts w:hint="eastAsia" w:ascii="仿宋" w:hAnsi="仿宋" w:eastAsia="仿宋" w:cs="仿宋"/>
                <w:color w:val="auto"/>
                <w:szCs w:val="24"/>
                <w:highlight w:val="none"/>
                <w:lang w:val="en-US" w:eastAsia="zh-CN"/>
              </w:rPr>
              <w:t>14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lang w:val="en-US" w:eastAsia="zh-CN"/>
              </w:rPr>
            </w:pPr>
            <w:r>
              <w:rPr>
                <w:rFonts w:hint="eastAsia" w:ascii="仿宋" w:hAnsi="仿宋" w:eastAsia="仿宋" w:cs="仿宋"/>
                <w:lang w:val="en-US" w:eastAsia="zh-CN"/>
              </w:rPr>
              <w:t>机柜PDU：PDU插座产品接口兼容性:世界各国制式标准的电源插座孔模块。可满足多国客户的不同需求多用输出插孔及IEC输出插座,适用于多国不同的进口仪器设备的插头。</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lang w:val="en-US" w:eastAsia="zh-CN"/>
              </w:rPr>
            </w:pPr>
            <w:r>
              <w:rPr>
                <w:rFonts w:hint="eastAsia" w:ascii="仿宋" w:hAnsi="仿宋" w:eastAsia="仿宋" w:cs="仿宋"/>
                <w:lang w:val="en-US" w:eastAsia="zh-CN"/>
              </w:rPr>
              <w:t>注:PDU产品为可定制产品,可根据客户需求定制不同类型的产品,如线绩的长度,输入与输出的接口类型,PDU输出的端口数,PD的功能模块如加空关,防雷,防涌等功能模块。</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机柜内安装</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仿宋" w:hAnsi="仿宋" w:eastAsia="仿宋" w:cs="仿宋"/>
                <w:color w:val="auto"/>
                <w:sz w:val="20"/>
                <w:szCs w:val="20"/>
                <w:highlight w:val="none"/>
              </w:rPr>
            </w:pPr>
            <w:r>
              <w:rPr>
                <w:rFonts w:hint="eastAsia" w:ascii="仿宋" w:hAnsi="仿宋" w:eastAsia="仿宋" w:cs="仿宋"/>
                <w:color w:val="auto"/>
                <w:sz w:val="20"/>
                <w:szCs w:val="20"/>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综合布线</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1、综合布线系统处于物理传输层,是整个计算机网络系统、电话通信系统及信息化系统的支撑和基础；系统采用星形物理结构，由工作区子系统、水平，干线子系统、管理子系统、设备间子系统组成。</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2、信息插座采用单孔式、双孔式六类信息插座,由面板、六类非屏蔽模块组成。</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3、水平信息点(语音点、有线教据点、无线接入点和其它设备数据点等)线境全部采用六类(250MAHz)布线系统设计，满足千北、万兆以太网等名种网络要求。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4、非屏蔽配线设备选用非屏蔽六类24 口配线架端接,水平光纤采用24 口光纤配线架端接。</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5、系统垂直线缆采用金属槽盒方式敷设、水平线缆采用全属槽金和热续锌钢导管相结合方式敷设。</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6、楼层弱电间内设19”标准配线机施（1600*600 *2000)。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7、配线机柜为国定靠地安装。底座为L50 X5 角钢制作、底座拾高30 cm配线架在机柜内安装</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8电信运营商、广电部门电缆从室外进人建筑物时,应选用适配的信号线路浪通保护器、由各部门负责实施,且信号线路浪通保护器应符合设计要求。</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符合国际电工委员会IEC相关标准；</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《综合布线系统工程验收规范》GB50312-2016</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国家及地方现行有关设计规范、法规、规定</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智能化设计图纸相关要求</w:t>
            </w: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pStyle w:val="100"/>
        <w:ind w:left="0" w:leftChars="0" w:firstLine="0" w:firstLineChars="0"/>
        <w:rPr>
          <w:rFonts w:ascii="宋体" w:hAnsi="宋体"/>
          <w:color w:val="auto"/>
          <w:sz w:val="28"/>
          <w:szCs w:val="28"/>
          <w:highlight w:val="none"/>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rPr>
          <w:rFonts w:hint="default"/>
          <w:lang w:val="en-US" w:eastAsia="zh-CN"/>
        </w:rPr>
      </w:pPr>
      <w:r>
        <w:rPr>
          <w:rFonts w:hint="eastAsia" w:ascii="宋体" w:hAnsi="宋体"/>
          <w:color w:val="auto"/>
          <w:sz w:val="28"/>
          <w:szCs w:val="28"/>
          <w:highlight w:val="none"/>
          <w:lang w:val="en-US" w:eastAsia="zh-CN"/>
        </w:rPr>
        <w:t>综合布线：北讯</w:t>
      </w:r>
      <w:r>
        <w:rPr>
          <w:rFonts w:hint="default" w:ascii="宋体" w:hAnsi="宋体"/>
          <w:color w:val="auto"/>
          <w:sz w:val="28"/>
          <w:szCs w:val="28"/>
          <w:highlight w:val="none"/>
          <w:lang w:val="en-US" w:eastAsia="zh-CN"/>
        </w:rPr>
        <w:t>、</w:t>
      </w:r>
      <w:r>
        <w:rPr>
          <w:rFonts w:hint="eastAsia" w:ascii="宋体" w:hAnsi="宋体"/>
          <w:color w:val="auto"/>
          <w:sz w:val="28"/>
          <w:szCs w:val="28"/>
          <w:highlight w:val="none"/>
          <w:lang w:val="en-US" w:eastAsia="zh-CN"/>
        </w:rPr>
        <w:t>爱普华顿、兰贝。</w:t>
      </w: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智能化专网</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rPr>
            </w:pPr>
            <w:r>
              <w:rPr>
                <w:rFonts w:hint="eastAsia" w:ascii="仿宋" w:hAnsi="仿宋" w:eastAsia="仿宋" w:cs="仿宋"/>
                <w:color w:val="auto"/>
                <w:sz w:val="20"/>
                <w:szCs w:val="20"/>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核心交换机：</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1、交换容量≥76 .8Tbps,包转发率≥57600Mpps，以官网最小值为准；</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2、主控引警模块≥2，主控引擎模块满足1 +1冗余，业务插槽数≥6，所有单板支持热插拔；</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3、支持接口：支持千光电口，千北光口,10 GE端口、40</w:t>
            </w:r>
            <w:r>
              <w:rPr>
                <w:rFonts w:hint="default" w:ascii="仿宋" w:hAnsi="仿宋" w:eastAsia="仿宋" w:cs="仿宋"/>
                <w:color w:val="auto"/>
                <w:sz w:val="20"/>
                <w:szCs w:val="20"/>
              </w:rPr>
              <w:t>G</w:t>
            </w:r>
            <w:r>
              <w:rPr>
                <w:rFonts w:hint="eastAsia" w:ascii="仿宋" w:hAnsi="仿宋" w:eastAsia="仿宋" w:cs="仿宋"/>
                <w:color w:val="auto"/>
                <w:sz w:val="20"/>
                <w:szCs w:val="20"/>
              </w:rPr>
              <w:t>端口、100G端口；为满足未来扩展及安全的需求,可提供10G端口≥48 、40G端口≥8 、100 G端口≥4、防火墙插卡。</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4、支持跨设备链路聚合技术，通过将两台物理设备在转发层面虚拟成一台设备来实现跨设备链路聚合，保持控制层面互相独立，从而将单板级可靠性提升至设备级可靠性；</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5、支持标准和扩展ACL，支持基于VLAN的ACL，支持Ingress/Egress ACL；</w:t>
            </w:r>
          </w:p>
          <w:p>
            <w:pPr>
              <w:keepNext w:val="0"/>
              <w:keepLines w:val="0"/>
              <w:suppressLineNumbers w:val="0"/>
              <w:spacing w:before="0" w:beforeAutospacing="0" w:after="0" w:afterAutospacing="0"/>
              <w:ind w:left="0" w:right="0"/>
              <w:rPr>
                <w:rFonts w:hint="default" w:ascii="仿宋" w:hAnsi="仿宋" w:eastAsia="仿宋" w:cs="仿宋"/>
                <w:color w:val="auto"/>
                <w:sz w:val="20"/>
                <w:szCs w:val="20"/>
              </w:rPr>
            </w:pPr>
            <w:r>
              <w:rPr>
                <w:rFonts w:hint="default" w:ascii="仿宋" w:hAnsi="仿宋" w:eastAsia="仿宋" w:cs="仿宋"/>
                <w:color w:val="auto"/>
                <w:sz w:val="20"/>
                <w:szCs w:val="20"/>
              </w:rPr>
              <w:t>6、</w:t>
            </w:r>
            <w:r>
              <w:rPr>
                <w:rFonts w:hint="eastAsia" w:ascii="仿宋" w:hAnsi="仿宋" w:eastAsia="仿宋" w:cs="仿宋"/>
                <w:color w:val="auto"/>
                <w:sz w:val="20"/>
                <w:szCs w:val="20"/>
              </w:rPr>
              <w:t>支持VxLAN ，能够实现基于IPv4/IPv6的VxLAN二三层互通，支持VxLAN OAM ping 和 tracert；</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color w:val="auto"/>
                <w:sz w:val="20"/>
                <w:szCs w:val="20"/>
              </w:rPr>
            </w:pPr>
            <w:r>
              <w:rPr>
                <w:rFonts w:hint="default" w:ascii="仿宋" w:hAnsi="仿宋" w:eastAsia="仿宋" w:cs="仿宋"/>
                <w:color w:val="auto"/>
                <w:sz w:val="20"/>
                <w:szCs w:val="20"/>
              </w:rPr>
              <w:t>7、</w:t>
            </w:r>
            <w:r>
              <w:rPr>
                <w:rFonts w:hint="eastAsia" w:ascii="仿宋" w:hAnsi="仿宋" w:eastAsia="仿宋" w:cs="仿宋"/>
                <w:color w:val="auto"/>
                <w:sz w:val="20"/>
                <w:szCs w:val="20"/>
              </w:rPr>
              <w:t>支持IPv4静态路由、RIPv1/v2、OSPFv2、BGP、IS-IS，支持IPv6静态路由、RIPng、OSPFv3、IS-ISv6、BGP4+；</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8、支持DRNI跨设备链路聚合及DRNI升级功能，保证业务不中断；</w:t>
            </w:r>
          </w:p>
          <w:p>
            <w:pPr>
              <w:keepNext w:val="0"/>
              <w:keepLines w:val="0"/>
              <w:suppressLineNumbers w:val="0"/>
              <w:spacing w:before="0" w:beforeAutospacing="0" w:after="0" w:afterAutospacing="0"/>
              <w:ind w:left="0" w:right="0"/>
              <w:rPr>
                <w:rFonts w:hint="eastAsia" w:ascii="仿宋" w:hAnsi="仿宋" w:eastAsia="仿宋" w:cs="仿宋"/>
                <w:color w:val="auto"/>
                <w:sz w:val="20"/>
                <w:szCs w:val="20"/>
              </w:rPr>
            </w:pPr>
            <w:r>
              <w:rPr>
                <w:rFonts w:hint="default" w:ascii="仿宋" w:hAnsi="仿宋" w:eastAsia="仿宋" w:cs="仿宋"/>
                <w:color w:val="auto"/>
                <w:sz w:val="20"/>
                <w:szCs w:val="20"/>
              </w:rPr>
              <w:t>9、</w:t>
            </w:r>
            <w:r>
              <w:rPr>
                <w:rFonts w:hint="eastAsia" w:ascii="仿宋" w:hAnsi="仿宋" w:eastAsia="仿宋" w:cs="仿宋"/>
                <w:color w:val="auto"/>
                <w:sz w:val="20"/>
                <w:szCs w:val="20"/>
              </w:rPr>
              <w:t>支持硬件BFD，支持BFD 3ms最小探测间隔；</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10、支持内置智能图形化管理功能，对于下联设备具备统一管理的功能，能够通过图形化界面对组内设备进行配置文件一键下发，对拓扑内的设备或设备组批量进行版本升级；</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11、支持Telemetry流量可视化功能:</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default" w:ascii="仿宋" w:hAnsi="仿宋" w:eastAsia="仿宋" w:cs="仿宋"/>
                <w:color w:val="auto"/>
                <w:sz w:val="20"/>
                <w:szCs w:val="20"/>
              </w:rPr>
              <w:t>12、</w:t>
            </w:r>
            <w:r>
              <w:rPr>
                <w:rFonts w:hint="eastAsia" w:ascii="仿宋" w:hAnsi="仿宋" w:eastAsia="仿宋" w:cs="仿宋"/>
                <w:color w:val="auto"/>
                <w:sz w:val="20"/>
                <w:szCs w:val="20"/>
              </w:rPr>
              <w:t>支持ARP防攻击，具备CPU防攻击能力，保障CPU工作安全；</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color w:val="auto"/>
                <w:sz w:val="20"/>
                <w:szCs w:val="20"/>
              </w:rPr>
              <w:t>13、单台配置:双主控,冗余电源,千兆电口(RJ45)≥24个,千兆光口(SFP)≥56个,万兆光口(SFP+)≥32个。</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安防控制室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color w:val="auto"/>
                <w:sz w:val="20"/>
                <w:szCs w:val="20"/>
                <w:lang w:val="en-US" w:eastAsia="zh-CN"/>
              </w:rPr>
            </w:pPr>
            <w:r>
              <w:rPr>
                <w:rFonts w:hint="eastAsia" w:ascii="仿宋" w:hAnsi="仿宋" w:eastAsia="仿宋" w:cs="仿宋"/>
                <w:color w:val="auto"/>
                <w:sz w:val="20"/>
                <w:szCs w:val="20"/>
                <w:lang w:val="en-US" w:eastAsia="zh-CN"/>
              </w:rPr>
              <w:t>24口POE千兆接入交换机：</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1、整机交换容量≥</w:t>
            </w:r>
            <w:r>
              <w:rPr>
                <w:rFonts w:hint="default" w:ascii="仿宋" w:hAnsi="仿宋" w:eastAsia="仿宋" w:cs="仿宋"/>
                <w:color w:val="auto"/>
                <w:sz w:val="20"/>
                <w:szCs w:val="20"/>
              </w:rPr>
              <w:t>336Gbps</w:t>
            </w:r>
            <w:r>
              <w:rPr>
                <w:rFonts w:hint="eastAsia" w:ascii="仿宋" w:hAnsi="仿宋" w:eastAsia="仿宋" w:cs="仿宋"/>
                <w:color w:val="auto"/>
                <w:sz w:val="20"/>
                <w:szCs w:val="20"/>
              </w:rPr>
              <w:t>,转发性能≥126 Mpps，以官网最小值为准；</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2、10/100/1000Base- T自适应以太网端口(支持POE+)≥24个,千兆combo口≥4个，P</w:t>
            </w:r>
            <w:r>
              <w:rPr>
                <w:rFonts w:hint="default" w:ascii="仿宋" w:hAnsi="仿宋" w:eastAsia="仿宋" w:cs="仿宋"/>
                <w:color w:val="auto"/>
                <w:sz w:val="20"/>
                <w:szCs w:val="20"/>
              </w:rPr>
              <w:t>OE</w:t>
            </w:r>
            <w:r>
              <w:rPr>
                <w:rFonts w:hint="eastAsia" w:ascii="仿宋" w:hAnsi="仿宋" w:eastAsia="仿宋" w:cs="仿宋"/>
                <w:color w:val="auto"/>
                <w:sz w:val="20"/>
                <w:szCs w:val="20"/>
              </w:rPr>
              <w:t>供电功率≥370W；</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3、支持通过标准以太端口进行堆叠，支持远程堆叠，最大堆叠台数&gt;=9台；</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4、支持GE端口聚合，支持10GE端口聚合，支持跨设备聚合，支持链路聚合基本功能及聚合零丢包；</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5、支持IPv4 /v6 静态路由、RIP1/V2、RIPng功能,支持OSPFV1/V2,OSPFV3；</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6、支持OpenFlow 1.3标准,支持多控制器(EQUAL模式、主备模式),支持多表流水线,支持Group table,支持Meter;</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7、支持SNMP、RMON，支持OAM(802.1AG.802.3AH)以太网运行、维护和管理标准；</w:t>
            </w:r>
          </w:p>
          <w:p>
            <w:pPr>
              <w:pStyle w:val="87"/>
              <w:keepNext w:val="0"/>
              <w:keepLines w:val="0"/>
              <w:suppressLineNumbers w:val="0"/>
              <w:spacing w:before="0" w:beforeAutospacing="0" w:afterAutospacing="0"/>
              <w:ind w:left="0" w:leftChars="0" w:right="0" w:firstLine="0" w:firstLineChars="0"/>
              <w:rPr>
                <w:rFonts w:hint="default" w:ascii="仿宋" w:hAnsi="仿宋" w:eastAsia="仿宋" w:cs="仿宋"/>
                <w:color w:val="auto"/>
                <w:sz w:val="20"/>
                <w:szCs w:val="20"/>
              </w:rPr>
            </w:pPr>
            <w:r>
              <w:rPr>
                <w:rFonts w:hint="eastAsia" w:ascii="仿宋" w:hAnsi="仿宋" w:eastAsia="仿宋" w:cs="仿宋"/>
                <w:color w:val="auto"/>
                <w:sz w:val="20"/>
                <w:szCs w:val="20"/>
              </w:rPr>
              <w:t>8、采用专业的内置防雷技术，支持业界专业的10KV防雷能力，使其在比较恶劣的工作环境中也能极大的降低雷击对设备的损坏率；</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color w:val="auto"/>
                <w:sz w:val="20"/>
                <w:szCs w:val="20"/>
                <w:lang w:val="en-US" w:eastAsia="zh-CN"/>
              </w:rPr>
            </w:pPr>
            <w:r>
              <w:rPr>
                <w:rFonts w:hint="eastAsia" w:ascii="仿宋" w:hAnsi="仿宋" w:eastAsia="仿宋" w:cs="仿宋"/>
                <w:color w:val="auto"/>
                <w:sz w:val="20"/>
                <w:szCs w:val="20"/>
              </w:rPr>
              <w:t>9、支持内置智能图形化管理功能，对于下联设备具备统一管理的功能，能够通过图形化界面对组内设备进行配置文件一键下发，对拓扑内的设备或设备组批量进行版本升级。</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各楼层或防火分区弱电间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color w:val="auto"/>
                <w:sz w:val="20"/>
                <w:szCs w:val="20"/>
                <w:lang w:val="en-US" w:eastAsia="zh-CN"/>
              </w:rPr>
            </w:pPr>
            <w:r>
              <w:rPr>
                <w:rFonts w:hint="eastAsia" w:ascii="仿宋" w:hAnsi="仿宋" w:eastAsia="仿宋" w:cs="仿宋"/>
                <w:sz w:val="20"/>
                <w:szCs w:val="20"/>
                <w:lang w:val="en-US" w:eastAsia="zh-CN"/>
              </w:rPr>
              <w:t>2</w:t>
            </w:r>
            <w:r>
              <w:rPr>
                <w:rFonts w:hint="eastAsia" w:ascii="仿宋" w:hAnsi="仿宋" w:eastAsia="仿宋" w:cs="仿宋"/>
                <w:color w:val="auto"/>
                <w:sz w:val="20"/>
                <w:szCs w:val="20"/>
                <w:lang w:val="en-US" w:eastAsia="zh-CN"/>
              </w:rPr>
              <w:t>4口千兆接入交换机：</w:t>
            </w:r>
          </w:p>
          <w:p>
            <w:pPr>
              <w:pStyle w:val="87"/>
              <w:keepNext w:val="0"/>
              <w:keepLines w:val="0"/>
              <w:suppressLineNumbers w:val="0"/>
              <w:spacing w:before="0" w:beforeAutospacing="0" w:afterAutospacing="0"/>
              <w:ind w:left="0" w:leftChars="0" w:right="0" w:firstLine="0" w:firstLineChars="0"/>
              <w:jc w:val="left"/>
              <w:rPr>
                <w:rFonts w:hint="default" w:ascii="仿宋" w:hAnsi="仿宋" w:eastAsia="仿宋" w:cs="仿宋"/>
                <w:color w:val="auto"/>
                <w:sz w:val="20"/>
                <w:szCs w:val="20"/>
              </w:rPr>
            </w:pPr>
            <w:r>
              <w:rPr>
                <w:rFonts w:hint="eastAsia" w:ascii="仿宋" w:hAnsi="仿宋" w:eastAsia="仿宋" w:cs="仿宋"/>
                <w:color w:val="auto"/>
                <w:sz w:val="20"/>
                <w:szCs w:val="20"/>
              </w:rPr>
              <w:t>1、整机交换容量≥</w:t>
            </w:r>
            <w:r>
              <w:rPr>
                <w:rFonts w:hint="default" w:ascii="仿宋" w:hAnsi="仿宋" w:eastAsia="仿宋" w:cs="仿宋"/>
                <w:color w:val="auto"/>
                <w:sz w:val="20"/>
                <w:szCs w:val="20"/>
              </w:rPr>
              <w:t>336Gbps</w:t>
            </w:r>
            <w:r>
              <w:rPr>
                <w:rFonts w:hint="eastAsia" w:ascii="仿宋" w:hAnsi="仿宋" w:eastAsia="仿宋" w:cs="仿宋"/>
                <w:color w:val="auto"/>
                <w:sz w:val="20"/>
                <w:szCs w:val="20"/>
              </w:rPr>
              <w:t>,转发性能≥126 Mpps，以官网最小值为准；</w:t>
            </w:r>
          </w:p>
          <w:p>
            <w:pPr>
              <w:pStyle w:val="87"/>
              <w:keepNext w:val="0"/>
              <w:keepLines w:val="0"/>
              <w:suppressLineNumbers w:val="0"/>
              <w:spacing w:before="0" w:beforeAutospacing="0" w:afterAutospacing="0"/>
              <w:ind w:left="0" w:leftChars="0" w:right="0" w:firstLine="0" w:firstLineChars="0"/>
              <w:jc w:val="left"/>
              <w:rPr>
                <w:rFonts w:hint="default" w:ascii="仿宋" w:hAnsi="仿宋" w:eastAsia="仿宋" w:cs="仿宋"/>
                <w:color w:val="auto"/>
                <w:sz w:val="20"/>
                <w:szCs w:val="20"/>
              </w:rPr>
            </w:pPr>
            <w:r>
              <w:rPr>
                <w:rFonts w:hint="eastAsia" w:ascii="仿宋" w:hAnsi="仿宋" w:eastAsia="仿宋" w:cs="仿宋"/>
                <w:color w:val="auto"/>
                <w:sz w:val="20"/>
                <w:szCs w:val="20"/>
              </w:rPr>
              <w:t>2、10/100/1000Base- T自适应以太网端口≥24个,</w:t>
            </w:r>
            <w:r>
              <w:rPr>
                <w:rFonts w:hint="default"/>
                <w:color w:val="auto"/>
              </w:rPr>
              <w:t xml:space="preserve"> </w:t>
            </w:r>
            <w:r>
              <w:rPr>
                <w:rFonts w:hint="default" w:ascii="仿宋" w:hAnsi="仿宋" w:eastAsia="仿宋" w:cs="仿宋"/>
                <w:color w:val="auto"/>
                <w:sz w:val="20"/>
                <w:szCs w:val="20"/>
              </w:rPr>
              <w:t>1000BASE-X SFP</w:t>
            </w:r>
            <w:r>
              <w:rPr>
                <w:rFonts w:hint="eastAsia" w:ascii="仿宋" w:hAnsi="仿宋" w:eastAsia="仿宋" w:cs="仿宋"/>
                <w:color w:val="auto"/>
                <w:sz w:val="20"/>
                <w:szCs w:val="20"/>
              </w:rPr>
              <w:t>光口≥4个；</w:t>
            </w:r>
          </w:p>
          <w:p>
            <w:pPr>
              <w:pStyle w:val="87"/>
              <w:keepNext w:val="0"/>
              <w:keepLines w:val="0"/>
              <w:suppressLineNumbers w:val="0"/>
              <w:spacing w:before="0" w:beforeAutospacing="0" w:afterAutospacing="0"/>
              <w:ind w:left="0" w:leftChars="0" w:right="0" w:firstLine="0" w:firstLineChars="0"/>
              <w:jc w:val="left"/>
              <w:rPr>
                <w:rFonts w:hint="default" w:ascii="仿宋" w:hAnsi="仿宋" w:eastAsia="仿宋" w:cs="仿宋"/>
                <w:color w:val="auto"/>
                <w:sz w:val="20"/>
                <w:szCs w:val="20"/>
              </w:rPr>
            </w:pPr>
            <w:r>
              <w:rPr>
                <w:rFonts w:hint="eastAsia" w:ascii="仿宋" w:hAnsi="仿宋" w:eastAsia="仿宋" w:cs="仿宋"/>
                <w:color w:val="auto"/>
                <w:sz w:val="20"/>
                <w:szCs w:val="20"/>
              </w:rPr>
              <w:t>3、支持通过标准以太端口进行堆叠，支持远程堆叠，最大堆叠台数&gt;=9台；</w:t>
            </w:r>
          </w:p>
          <w:p>
            <w:pPr>
              <w:pStyle w:val="87"/>
              <w:keepNext w:val="0"/>
              <w:keepLines w:val="0"/>
              <w:suppressLineNumbers w:val="0"/>
              <w:spacing w:before="0" w:beforeAutospacing="0" w:afterAutospacing="0"/>
              <w:ind w:left="0" w:leftChars="0" w:right="0" w:firstLine="0" w:firstLineChars="0"/>
              <w:jc w:val="left"/>
              <w:rPr>
                <w:rFonts w:hint="default" w:ascii="仿宋" w:hAnsi="仿宋" w:eastAsia="仿宋" w:cs="仿宋"/>
                <w:color w:val="auto"/>
                <w:sz w:val="20"/>
                <w:szCs w:val="20"/>
              </w:rPr>
            </w:pPr>
            <w:r>
              <w:rPr>
                <w:rFonts w:hint="eastAsia" w:ascii="仿宋" w:hAnsi="仿宋" w:eastAsia="仿宋" w:cs="仿宋"/>
                <w:color w:val="auto"/>
                <w:sz w:val="20"/>
                <w:szCs w:val="20"/>
              </w:rPr>
              <w:t>4、支持GE端口聚合，支持10GE端口聚合，支持跨设备聚合，支持链路聚合基本功能及聚合零丢包；</w:t>
            </w:r>
          </w:p>
          <w:p>
            <w:pPr>
              <w:pStyle w:val="87"/>
              <w:keepNext w:val="0"/>
              <w:keepLines w:val="0"/>
              <w:suppressLineNumbers w:val="0"/>
              <w:spacing w:before="0" w:beforeAutospacing="0" w:afterAutospacing="0"/>
              <w:ind w:left="0" w:leftChars="0" w:right="0" w:firstLine="0" w:firstLineChars="0"/>
              <w:jc w:val="left"/>
              <w:rPr>
                <w:rFonts w:hint="default" w:ascii="仿宋" w:hAnsi="仿宋" w:eastAsia="仿宋" w:cs="仿宋"/>
                <w:color w:val="auto"/>
                <w:sz w:val="20"/>
                <w:szCs w:val="20"/>
              </w:rPr>
            </w:pPr>
            <w:r>
              <w:rPr>
                <w:rFonts w:hint="eastAsia" w:ascii="仿宋" w:hAnsi="仿宋" w:eastAsia="仿宋" w:cs="仿宋"/>
                <w:color w:val="auto"/>
                <w:sz w:val="20"/>
                <w:szCs w:val="20"/>
              </w:rPr>
              <w:t>5、支持IPv4 /v6 静态路由、RIP1/V2、RIPng功能,支持OSPFV1/V2,OSPFV3；</w:t>
            </w:r>
          </w:p>
          <w:p>
            <w:pPr>
              <w:pStyle w:val="87"/>
              <w:keepNext w:val="0"/>
              <w:keepLines w:val="0"/>
              <w:suppressLineNumbers w:val="0"/>
              <w:spacing w:before="0" w:beforeAutospacing="0" w:afterAutospacing="0"/>
              <w:ind w:left="0" w:leftChars="0" w:right="0" w:firstLine="0" w:firstLineChars="0"/>
              <w:jc w:val="left"/>
              <w:rPr>
                <w:rFonts w:hint="default" w:ascii="仿宋" w:hAnsi="仿宋" w:eastAsia="仿宋" w:cs="仿宋"/>
                <w:color w:val="auto"/>
                <w:sz w:val="20"/>
                <w:szCs w:val="20"/>
              </w:rPr>
            </w:pPr>
            <w:r>
              <w:rPr>
                <w:rFonts w:hint="eastAsia" w:ascii="仿宋" w:hAnsi="仿宋" w:eastAsia="仿宋" w:cs="仿宋"/>
                <w:color w:val="auto"/>
                <w:sz w:val="20"/>
                <w:szCs w:val="20"/>
              </w:rPr>
              <w:t>6、支持OpenFlow 1.3标准,支持多控制器(EQUAL模式、主备模式),支持多表流水线,支持Group table,支持Meter;</w:t>
            </w:r>
          </w:p>
          <w:p>
            <w:pPr>
              <w:pStyle w:val="87"/>
              <w:keepNext w:val="0"/>
              <w:keepLines w:val="0"/>
              <w:suppressLineNumbers w:val="0"/>
              <w:spacing w:before="0" w:beforeAutospacing="0" w:afterAutospacing="0"/>
              <w:ind w:left="0" w:leftChars="0" w:right="0" w:firstLine="0" w:firstLineChars="0"/>
              <w:jc w:val="left"/>
              <w:rPr>
                <w:rFonts w:hint="default" w:ascii="仿宋" w:hAnsi="仿宋" w:eastAsia="仿宋" w:cs="仿宋"/>
                <w:color w:val="auto"/>
                <w:sz w:val="20"/>
                <w:szCs w:val="20"/>
              </w:rPr>
            </w:pPr>
            <w:r>
              <w:rPr>
                <w:rFonts w:hint="eastAsia" w:ascii="仿宋" w:hAnsi="仿宋" w:eastAsia="仿宋" w:cs="仿宋"/>
                <w:color w:val="auto"/>
                <w:sz w:val="20"/>
                <w:szCs w:val="20"/>
              </w:rPr>
              <w:t>7、支持SNMP、RMON，支持OAM(802.1AG.802.3AH)以太网运行、维护和管理标准；</w:t>
            </w:r>
          </w:p>
          <w:p>
            <w:pPr>
              <w:pStyle w:val="87"/>
              <w:keepNext w:val="0"/>
              <w:keepLines w:val="0"/>
              <w:suppressLineNumbers w:val="0"/>
              <w:spacing w:before="0" w:beforeAutospacing="0" w:afterAutospacing="0"/>
              <w:ind w:left="0" w:leftChars="0" w:right="0" w:firstLine="0" w:firstLineChars="0"/>
              <w:jc w:val="left"/>
              <w:rPr>
                <w:rFonts w:hint="default" w:ascii="仿宋" w:hAnsi="仿宋" w:eastAsia="仿宋" w:cs="仿宋"/>
                <w:color w:val="auto"/>
                <w:sz w:val="20"/>
                <w:szCs w:val="20"/>
              </w:rPr>
            </w:pPr>
            <w:r>
              <w:rPr>
                <w:rFonts w:hint="eastAsia" w:ascii="仿宋" w:hAnsi="仿宋" w:eastAsia="仿宋" w:cs="仿宋"/>
                <w:color w:val="auto"/>
                <w:sz w:val="20"/>
                <w:szCs w:val="20"/>
              </w:rPr>
              <w:t>8、采用专业的内置防雷技术，支持业界专业的10KV防雷能力，使其在比较恶劣的工作环境中也能极大的降低雷击对设备的损坏率；</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color w:val="auto"/>
                <w:sz w:val="20"/>
                <w:szCs w:val="20"/>
              </w:rPr>
              <w:t>9、支持内置智能图形化管理功能，对于下联设备具备统一管理的功能，能够通过图形化界面对组内设备进行配置文件一键下发，对拓扑内的设备或设备组批量进行版本升级。</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各楼层或防火分区弱电间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千兆光模块：</w:t>
            </w:r>
          </w:p>
          <w:p>
            <w:pPr>
              <w:keepNext w:val="0"/>
              <w:keepLines w:val="0"/>
              <w:suppressLineNumbers w:val="0"/>
              <w:spacing w:before="0" w:beforeAutospacing="0" w:after="0" w:afterAutospacing="0"/>
              <w:ind w:left="0" w:right="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光模块-SFP-GE-单模模块-（1310nm，10km，LC）</w:t>
            </w:r>
          </w:p>
        </w:tc>
        <w:tc>
          <w:tcPr>
            <w:tcW w:w="3027" w:type="dxa"/>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网络机房及各楼层或防火分区弱电间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5</w:t>
            </w:r>
          </w:p>
        </w:tc>
        <w:tc>
          <w:tcPr>
            <w:tcW w:w="4757" w:type="dxa"/>
            <w:noWrap w:val="0"/>
            <w:vAlign w:val="top"/>
          </w:tcPr>
          <w:p>
            <w:pPr>
              <w:keepNext w:val="0"/>
              <w:keepLines w:val="0"/>
              <w:suppressLineNumbers w:val="0"/>
              <w:spacing w:before="0" w:beforeAutospacing="0" w:after="0" w:afterAutospacing="0"/>
              <w:ind w:left="0" w:right="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8口工业级POE交换机：</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仿宋" w:hAnsi="仿宋" w:eastAsia="仿宋" w:cs="仿宋"/>
                <w:sz w:val="20"/>
                <w:szCs w:val="20"/>
              </w:rPr>
              <w:t>导轨式工业交换机符合广泛的工业以太网标准</w:t>
            </w:r>
            <w:r>
              <w:rPr>
                <w:rFonts w:hint="eastAsia" w:ascii="Times New Roman" w:hAnsi="Times New Roman" w:eastAsia="宋体" w:cs="Times New Roman"/>
                <w:color w:val="auto"/>
                <w:kern w:val="0"/>
                <w:sz w:val="20"/>
                <w:szCs w:val="24"/>
                <w:highlight w:val="none"/>
                <w:lang w:val="en-US" w:eastAsia="zh-CN" w:bidi="ar-SA"/>
              </w:rPr>
              <w:t>规范；</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整机交换容量≥336 Gbps，转发性能≥96 Mpps；</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10/100/1000BASE-T PoE+电口≥8个， 1000BASE-X SFP端口≥4个，支持AI POE ，对PD设备进行电源监控和管理；</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采用无风扇散热能量回路设计，工作温度范围可达-40~75℃，支持防雷、防浪涌；</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支持RRPP环网协议， 自愈时间≤50ms；</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支持被 Profinet、Ethernet/IP、Modbus 工业总线协议监控和管理，满足上位机组态软件将PLC、变频器等控制器与工业交换机一张网络管理；</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支持smartlink，支持Monitor Link；</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支持IP40防护等级，；</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支持SNMP管理， 支持TR069零配置开局；</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支持IPv4/IPv6静态路由，支持RIP/RIPng，OSPF；</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支持STP/RSTP/MSTP协议。</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室外监控立杆</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符合国际电工委员会IEC相关标准；</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50321-2007 《综合布线系统工程验收规范》</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国家及地方现行有关设计规范、法规、规定</w:t>
            </w:r>
          </w:p>
          <w:p>
            <w:pPr>
              <w:pStyle w:val="87"/>
              <w:keepNext w:val="0"/>
              <w:keepLines w:val="0"/>
              <w:suppressLineNumbers w:val="0"/>
              <w:spacing w:before="0" w:beforeAutospacing="0" w:afterAutospacing="0"/>
              <w:ind w:left="0" w:leftChars="0" w:right="0" w:firstLine="0" w:firstLineChars="0"/>
              <w:outlineLvl w:val="0"/>
              <w:rPr>
                <w:rFonts w:hint="default"/>
                <w:lang w:val="en-US" w:eastAsia="zh-CN"/>
              </w:rPr>
            </w:pPr>
            <w:r>
              <w:rPr>
                <w:rFonts w:hint="eastAsia" w:ascii="Times New Roman" w:hAnsi="Times New Roman" w:eastAsia="宋体" w:cs="Times New Roman"/>
                <w:color w:val="auto"/>
                <w:kern w:val="0"/>
                <w:sz w:val="20"/>
                <w:szCs w:val="24"/>
                <w:highlight w:val="none"/>
                <w:lang w:val="en-US" w:eastAsia="zh-CN" w:bidi="ar-SA"/>
              </w:rPr>
              <w:t>智能化设计图纸相关要求</w:t>
            </w:r>
          </w:p>
        </w:tc>
      </w:tr>
    </w:tbl>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r>
        <w:rPr>
          <w:rFonts w:hint="eastAsia" w:ascii="宋体" w:hAnsi="宋体" w:eastAsia="宋体" w:cs="Times New Roman"/>
          <w:color w:val="auto"/>
          <w:kern w:val="0"/>
          <w:sz w:val="28"/>
          <w:szCs w:val="28"/>
          <w:highlight w:val="none"/>
          <w:lang w:val="en-US" w:eastAsia="zh-CN" w:bidi="ar-SA"/>
        </w:rPr>
        <w:t>智能化专网：H3C、华为、星网锐捷</w:t>
      </w:r>
    </w:p>
    <w:p>
      <w:pPr>
        <w:rPr>
          <w:rFonts w:hint="default"/>
          <w:lang w:val="en-US" w:eastAsia="zh-CN"/>
        </w:rPr>
      </w:pP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3.1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背景音乐与公共广播系统</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default"/>
                <w:lang w:val="en-US" w:eastAsia="zh-CN"/>
              </w:rPr>
              <w:t>1.广播系统主机,提供核心应用程序后台服务;2.采用不小于17.3英寸LED液晶显示屏设计,具有简单易用的触摸屏操控,内置抽拉式键盘,操作方便;3.支持≥4路声卡,具有DVI高清数字接口和HDMI高清输出接口;4.采用不劣于英特尔六核核i7-10700F高速处理器,内置≥256G SSD固态硬盘,内置≥1T 机械硬盘,内置≥16G内存,可扩展64G内存;5.内置不劣于7.1声道高品质RealtekALC887声卡,具有高保真的线路音频,可以实现高品质的音频传输;6.采用嵌入式内置光驱设计,支持CD-ROM、DVD-ROM等光驱类型,具有刻录功能;7.工业级工控机机箱设计,钢结构机箱,具有较高的防磁、防尘、防冲击的能力;8.具有不少于1路RJ45网络接口、1路PS/2接口、1路RS232通信串口、2路DVI视频接口、1路HDMI视频接口、1路VGA视频接口、8路USB 2.0/3.0接口和3路3.5mm/RCA音频接口。</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具体详智能化图纸</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仿宋" w:hAnsi="仿宋" w:eastAsia="仿宋" w:cs="仿宋"/>
                <w:color w:val="auto"/>
                <w:sz w:val="20"/>
                <w:szCs w:val="20"/>
                <w:highlight w:val="none"/>
              </w:rPr>
            </w:pPr>
            <w:r>
              <w:rPr>
                <w:rFonts w:hint="eastAsia" w:ascii="仿宋" w:hAnsi="仿宋" w:eastAsia="仿宋" w:cs="仿宋"/>
                <w:color w:val="auto"/>
                <w:sz w:val="20"/>
                <w:szCs w:val="20"/>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公共广播系统</w:t>
            </w:r>
          </w:p>
        </w:tc>
        <w:tc>
          <w:tcPr>
            <w:tcW w:w="3588" w:type="dxa"/>
            <w:noWrap w:val="0"/>
            <w:tcMar>
              <w:top w:w="113" w:type="dxa"/>
              <w:bottom w:w="113" w:type="dxa"/>
            </w:tcMar>
            <w:vAlign w:val="center"/>
          </w:tcPr>
          <w:p>
            <w:pPr>
              <w:pStyle w:val="34"/>
              <w:keepNext w:val="0"/>
              <w:keepLines w:val="0"/>
              <w:numPr>
                <w:ilvl w:val="0"/>
                <w:numId w:val="42"/>
              </w:numPr>
              <w:suppressLineNumbers w:val="0"/>
              <w:spacing w:before="0" w:beforeAutospacing="0" w:afterAutospacing="0"/>
              <w:ind w:left="0"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公共音乐承时应具有实时发布语言广接的为能。当公共广播系统具有多种广播用途时,应有一个广播传声器处于最高广播优先级；</w:t>
            </w:r>
          </w:p>
          <w:p>
            <w:pPr>
              <w:pStyle w:val="34"/>
              <w:keepNext w:val="0"/>
              <w:keepLines w:val="0"/>
              <w:numPr>
                <w:ilvl w:val="0"/>
                <w:numId w:val="42"/>
              </w:numPr>
              <w:suppressLineNumbers w:val="0"/>
              <w:spacing w:before="0" w:beforeAutospacing="0" w:afterAutospacing="0"/>
              <w:ind w:left="0"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公共广播系统应能再手动或警报信号触发的10s内,向相关广通区者拉警信号（含警笛)、警报语言或实时智慧语言；</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符合国际电工委员会IEC相关标准；</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50321-2007 《综合布线系统工程验收规范》</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国家及地方现行有关设计规范、法规、规定</w:t>
            </w:r>
          </w:p>
          <w:p>
            <w:pPr>
              <w:pStyle w:val="87"/>
              <w:keepNext w:val="0"/>
              <w:keepLines w:val="0"/>
              <w:suppressLineNumbers w:val="0"/>
              <w:spacing w:before="0" w:beforeAutospacing="0" w:afterAutospacing="0"/>
              <w:ind w:left="0" w:leftChars="0" w:right="0" w:firstLine="0" w:firstLineChars="0"/>
              <w:outlineLvl w:val="0"/>
              <w:rPr>
                <w:rFonts w:hint="eastAsia"/>
                <w:lang w:val="en-US" w:eastAsia="zh-CN"/>
              </w:rPr>
            </w:pPr>
            <w:r>
              <w:rPr>
                <w:rFonts w:hint="eastAsia" w:ascii="Times New Roman" w:hAnsi="Times New Roman" w:eastAsia="宋体" w:cs="Times New Roman"/>
                <w:color w:val="auto"/>
                <w:kern w:val="0"/>
                <w:sz w:val="20"/>
                <w:szCs w:val="24"/>
                <w:highlight w:val="none"/>
                <w:lang w:val="en-US" w:eastAsia="zh-CN" w:bidi="ar-SA"/>
              </w:rPr>
              <w:t>智能化设计图纸相关要求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2</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背景音乐</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1、背景音乐系统采用IP教字网络化的公共广提系统，系统主机为IP网络广播控制中心，通过设备网接到各楼层弱电间的分区功放上，各防火分区的喇叭根据功率大小配相应功率的网络功放；广播主机与分机之间通过网络监控平台进行音频传输；</w:t>
            </w:r>
          </w:p>
          <w:p>
            <w:pPr>
              <w:pStyle w:val="34"/>
              <w:keepNext w:val="0"/>
              <w:keepLines w:val="0"/>
              <w:suppressLineNumbers w:val="0"/>
              <w:spacing w:before="0" w:beforeAutospacing="0" w:afterAutospacing="0"/>
              <w:ind w:left="0"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2、背景音乐系统包括业务广播和背景广播,系统主机设置于一层安防控制室内,业务广播根据工作业务及建筑物业管理的需要，按业务区城设置音乐信号,分区检制呼叫及设定播放程序；背景广播想建筑内各功能区播送渲染环境气氛音源信号灯；</w:t>
            </w:r>
          </w:p>
          <w:p>
            <w:pPr>
              <w:pStyle w:val="34"/>
              <w:keepNext w:val="0"/>
              <w:keepLines w:val="0"/>
              <w:suppressLineNumbers w:val="0"/>
              <w:spacing w:before="0" w:beforeAutospacing="0" w:afterAutospacing="0"/>
              <w:ind w:left="0"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3、在电梯间、公共走道、门厅等区域设计公共广播。平均大约5~ 9 米设一个场声器,充分保证场声器在工作时的放音能到达大楼的每个落素,音场均匀；</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符合国际电工委员会IEC相关标准；</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50321-2007 《综合布线系统工程验收规范》</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国家及地方现行有关设计规范、法规、规定</w:t>
            </w:r>
          </w:p>
          <w:p>
            <w:pPr>
              <w:pStyle w:val="87"/>
              <w:keepNext w:val="0"/>
              <w:keepLines w:val="0"/>
              <w:suppressLineNumbers w:val="0"/>
              <w:spacing w:before="0" w:beforeAutospacing="0" w:afterAutospacing="0"/>
              <w:ind w:left="0" w:leftChars="0" w:right="0" w:firstLine="0" w:firstLineChars="0"/>
              <w:outlineLvl w:val="0"/>
              <w:rPr>
                <w:rFonts w:hint="eastAsia"/>
                <w:lang w:val="en-US" w:eastAsia="zh-CN"/>
              </w:rPr>
            </w:pPr>
            <w:r>
              <w:rPr>
                <w:rFonts w:hint="eastAsia" w:ascii="Times New Roman" w:hAnsi="Times New Roman" w:eastAsia="宋体" w:cs="Times New Roman"/>
                <w:color w:val="auto"/>
                <w:kern w:val="0"/>
                <w:sz w:val="20"/>
                <w:szCs w:val="24"/>
                <w:highlight w:val="none"/>
                <w:lang w:val="en-US" w:eastAsia="zh-CN" w:bidi="ar-SA"/>
              </w:rPr>
              <w:t>智能化设计图纸相关要求</w:t>
            </w:r>
          </w:p>
        </w:tc>
      </w:tr>
    </w:tbl>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default"/>
          <w:lang w:val="en-US" w:eastAsia="zh-CN"/>
        </w:rPr>
      </w:pPr>
      <w:r>
        <w:rPr>
          <w:rFonts w:hint="eastAsia" w:ascii="宋体" w:hAnsi="宋体" w:eastAsia="宋体" w:cs="Times New Roman"/>
          <w:color w:val="auto"/>
          <w:kern w:val="0"/>
          <w:sz w:val="28"/>
          <w:szCs w:val="28"/>
          <w:highlight w:val="none"/>
          <w:lang w:val="en-US" w:eastAsia="zh-CN" w:bidi="ar-SA"/>
        </w:rPr>
        <w:t>背景音乐与公共广播系统：雷拓、科博、度龙</w:t>
      </w:r>
      <w:r>
        <w:rPr>
          <w:rFonts w:hint="eastAsia" w:ascii="宋体" w:hAnsi="宋体" w:cs="Times New Roman"/>
          <w:color w:val="auto"/>
          <w:kern w:val="0"/>
          <w:sz w:val="28"/>
          <w:szCs w:val="28"/>
          <w:highlight w:val="none"/>
          <w:lang w:val="en-US" w:eastAsia="zh-CN" w:bidi="ar-SA"/>
        </w:rPr>
        <w:t>。</w:t>
      </w: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4.1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电子巡查管理系统</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4753"/>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2"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序号</w:t>
            </w:r>
          </w:p>
        </w:tc>
        <w:tc>
          <w:tcPr>
            <w:tcW w:w="4753"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2"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rPr>
            </w:pPr>
            <w:r>
              <w:rPr>
                <w:rFonts w:hint="eastAsia" w:ascii="仿宋" w:hAnsi="仿宋" w:eastAsia="仿宋" w:cs="仿宋"/>
                <w:color w:val="auto"/>
                <w:sz w:val="20"/>
                <w:szCs w:val="20"/>
                <w:highlight w:val="none"/>
              </w:rPr>
              <w:t>1</w:t>
            </w:r>
          </w:p>
        </w:tc>
        <w:tc>
          <w:tcPr>
            <w:tcW w:w="4753"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巡更采集器：</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1、精致外形。采用RFID感应读卡技术、读取成功时，有声光提示，数据存储满时有提示功能；</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2、全属外壳，防水、防振和防低温设计；</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3、LED强光手电功能、满足夜间使用需求；</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4、读卡频率:125k,使卡距离:3-5 cm,读卡响应时间:≤0.3 s；</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5、采用USB通讯方式，直接与电脑数据交换、速率高。稳定可靠；</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6、57600BPS的标准下快速、稳定的数据传输,也具有给巡检器校时等功能；</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7、超低功耗,低电流量，电池寿命1年以上(正常安卡每天300次)，可充电；</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8、防护等级:IP55。</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安防控制室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2"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2</w:t>
            </w:r>
          </w:p>
        </w:tc>
        <w:tc>
          <w:tcPr>
            <w:tcW w:w="4753"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巡更信息钮：</w:t>
            </w:r>
          </w:p>
          <w:p>
            <w:pPr>
              <w:keepNext w:val="0"/>
              <w:keepLines w:val="0"/>
              <w:numPr>
                <w:ilvl w:val="0"/>
                <w:numId w:val="43"/>
              </w:numPr>
              <w:suppressLineNumbers w:val="0"/>
              <w:spacing w:before="0" w:beforeAutospacing="0" w:after="0" w:afterAutospacing="0"/>
              <w:ind w:left="0" w:right="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巡更点；读卡反应时间≤0.3s；</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2、简体中文；明装。</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具体详智能化图纸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2"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3</w:t>
            </w:r>
          </w:p>
        </w:tc>
        <w:tc>
          <w:tcPr>
            <w:tcW w:w="4753"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巡更人员钮：</w:t>
            </w:r>
          </w:p>
          <w:p>
            <w:pPr>
              <w:keepNext w:val="0"/>
              <w:keepLines w:val="0"/>
              <w:numPr>
                <w:ilvl w:val="0"/>
                <w:numId w:val="44"/>
              </w:numPr>
              <w:suppressLineNumbers w:val="0"/>
              <w:spacing w:before="0" w:beforeAutospacing="0" w:after="0" w:afterAutospacing="0"/>
              <w:ind w:left="0" w:right="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依据巡逻人员具体名称赋予人员钮相对应的名称，巡逻人员在巡逻地点前接触一下代表自己的人名钮证明本次为本人在巡逻。</w:t>
            </w:r>
          </w:p>
          <w:p>
            <w:pPr>
              <w:pStyle w:val="87"/>
              <w:keepNext w:val="0"/>
              <w:keepLines w:val="0"/>
              <w:numPr>
                <w:ilvl w:val="0"/>
                <w:numId w:val="0"/>
              </w:numPr>
              <w:suppressLineNumbers w:val="0"/>
              <w:spacing w:before="0" w:beforeAutospacing="0" w:afterAutospacing="0"/>
              <w:ind w:right="0"/>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2、主要针对多名巡逻人员公用一个巡更设备。</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安防控制室</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电子巡查管理系统</w:t>
            </w:r>
          </w:p>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1、本工程电子巡查系统</w:t>
            </w:r>
            <w:r>
              <w:rPr>
                <w:rFonts w:hint="eastAsia" w:cs="Times New Roman"/>
                <w:color w:val="auto"/>
                <w:highlight w:val="none"/>
                <w:lang w:val="en-US" w:eastAsia="zh-CN"/>
              </w:rPr>
              <w:t>采</w:t>
            </w:r>
            <w:r>
              <w:rPr>
                <w:rFonts w:hint="default" w:cs="Times New Roman"/>
                <w:color w:val="auto"/>
                <w:highlight w:val="none"/>
                <w:lang w:val="en-US" w:eastAsia="zh-CN"/>
              </w:rPr>
              <w:t>用</w:t>
            </w:r>
            <w:r>
              <w:rPr>
                <w:rFonts w:hint="eastAsia" w:cs="Times New Roman"/>
                <w:color w:val="auto"/>
                <w:highlight w:val="none"/>
                <w:lang w:val="en-US" w:eastAsia="zh-CN"/>
              </w:rPr>
              <w:t>离</w:t>
            </w:r>
            <w:r>
              <w:rPr>
                <w:rFonts w:hint="default" w:cs="Times New Roman"/>
                <w:color w:val="auto"/>
                <w:highlight w:val="none"/>
                <w:lang w:val="en-US" w:eastAsia="zh-CN"/>
              </w:rPr>
              <w:t>线巡查系统</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2、本工程</w:t>
            </w:r>
            <w:r>
              <w:rPr>
                <w:rFonts w:hint="eastAsia" w:cs="Times New Roman"/>
                <w:color w:val="auto"/>
                <w:highlight w:val="none"/>
                <w:lang w:val="en-US" w:eastAsia="zh-CN"/>
              </w:rPr>
              <w:t>离</w:t>
            </w:r>
            <w:r>
              <w:rPr>
                <w:rFonts w:hint="default" w:cs="Times New Roman"/>
                <w:color w:val="auto"/>
                <w:highlight w:val="none"/>
                <w:lang w:val="en-US" w:eastAsia="zh-CN"/>
              </w:rPr>
              <w:t>线电子巡查系统,在大楼</w:t>
            </w:r>
            <w:r>
              <w:rPr>
                <w:rFonts w:hint="eastAsia" w:cs="Times New Roman"/>
                <w:color w:val="auto"/>
                <w:highlight w:val="none"/>
                <w:lang w:val="en-US" w:eastAsia="zh-CN"/>
              </w:rPr>
              <w:t>楼梯</w:t>
            </w:r>
            <w:r>
              <w:rPr>
                <w:rFonts w:hint="default" w:cs="Times New Roman"/>
                <w:color w:val="auto"/>
                <w:highlight w:val="none"/>
                <w:lang w:val="en-US" w:eastAsia="zh-CN"/>
              </w:rPr>
              <w:t>通道口位置设置巡更点</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3、</w:t>
            </w:r>
            <w:r>
              <w:rPr>
                <w:rFonts w:hint="default" w:cs="Times New Roman"/>
                <w:color w:val="auto"/>
                <w:highlight w:val="none"/>
                <w:lang w:val="en-US" w:eastAsia="zh-CN"/>
              </w:rPr>
              <w:t>高线式电子巡查系统,应具有在巡查过程发意外情况及时报警的功能</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4、</w:t>
            </w:r>
            <w:r>
              <w:rPr>
                <w:rFonts w:hint="default" w:cs="Times New Roman"/>
                <w:color w:val="auto"/>
                <w:highlight w:val="none"/>
                <w:lang w:val="en-US" w:eastAsia="zh-CN"/>
              </w:rPr>
              <w:t>电子巡查系统应能</w:t>
            </w:r>
            <w:r>
              <w:rPr>
                <w:rFonts w:hint="eastAsia" w:cs="Times New Roman"/>
                <w:color w:val="auto"/>
                <w:highlight w:val="none"/>
                <w:lang w:val="en-US" w:eastAsia="zh-CN"/>
              </w:rPr>
              <w:t>按照预先编制</w:t>
            </w:r>
            <w:r>
              <w:rPr>
                <w:rFonts w:hint="default" w:cs="Times New Roman"/>
                <w:color w:val="auto"/>
                <w:highlight w:val="none"/>
                <w:lang w:val="en-US" w:eastAsia="zh-CN"/>
              </w:rPr>
              <w:t>的巡查方案 ,实现对人员</w:t>
            </w:r>
            <w:r>
              <w:rPr>
                <w:rFonts w:hint="eastAsia" w:cs="Times New Roman"/>
                <w:color w:val="auto"/>
                <w:highlight w:val="none"/>
                <w:lang w:val="en-US" w:eastAsia="zh-CN"/>
              </w:rPr>
              <w:t>巡</w:t>
            </w:r>
            <w:r>
              <w:rPr>
                <w:rFonts w:hint="default" w:cs="Times New Roman"/>
                <w:color w:val="auto"/>
                <w:highlight w:val="none"/>
                <w:lang w:val="en-US" w:eastAsia="zh-CN"/>
              </w:rPr>
              <w:t>查的工作状态进行监督管理。具有巡查路线、巡查时间、巡查人员设置和统</w:t>
            </w:r>
            <w:r>
              <w:rPr>
                <w:rFonts w:hint="eastAsia" w:cs="Times New Roman"/>
                <w:color w:val="auto"/>
                <w:highlight w:val="none"/>
                <w:lang w:val="en-US" w:eastAsia="zh-CN"/>
              </w:rPr>
              <w:t>计</w:t>
            </w:r>
            <w:r>
              <w:rPr>
                <w:rFonts w:hint="default" w:cs="Times New Roman"/>
                <w:color w:val="auto"/>
                <w:highlight w:val="none"/>
                <w:lang w:val="en-US" w:eastAsia="zh-CN"/>
              </w:rPr>
              <w:t>报表等功能。在线式电子巡查系统应能对不符合巡查方案的异营情况及时报警</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5本系统中心设备设于一层安后控制室</w:t>
            </w:r>
            <w:r>
              <w:rPr>
                <w:rFonts w:hint="eastAsia" w:cs="Times New Roman"/>
                <w:color w:val="auto"/>
                <w:highlight w:val="none"/>
                <w:lang w:val="en-US" w:eastAsia="zh-CN"/>
              </w:rPr>
              <w:t>。</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符合国际电工委员会IEC相关标准；</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国家及地方现行有关设计规范、法规、规定</w:t>
            </w:r>
          </w:p>
          <w:p>
            <w:pPr>
              <w:pStyle w:val="87"/>
              <w:keepNext w:val="0"/>
              <w:keepLines w:val="0"/>
              <w:suppressLineNumbers w:val="0"/>
              <w:spacing w:before="0" w:beforeAutospacing="0" w:afterAutospacing="0"/>
              <w:ind w:left="0" w:leftChars="0" w:right="0" w:firstLine="0" w:firstLineChars="0"/>
              <w:outlineLvl w:val="0"/>
              <w:rPr>
                <w:rFonts w:hint="default"/>
                <w:lang w:val="en-US" w:eastAsia="zh-CN"/>
              </w:rPr>
            </w:pPr>
            <w:r>
              <w:rPr>
                <w:rFonts w:hint="eastAsia" w:ascii="Times New Roman" w:hAnsi="Times New Roman" w:eastAsia="宋体" w:cs="Times New Roman"/>
                <w:color w:val="auto"/>
                <w:kern w:val="0"/>
                <w:sz w:val="20"/>
                <w:szCs w:val="24"/>
                <w:highlight w:val="none"/>
                <w:lang w:val="en-US" w:eastAsia="zh-CN" w:bidi="ar-SA"/>
              </w:rPr>
              <w:t>智能化设计图纸相关要求</w:t>
            </w:r>
          </w:p>
        </w:tc>
      </w:tr>
    </w:tbl>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eastAsia"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电子巡查管理系统：大华、海康威视、H3C</w:t>
      </w:r>
      <w:r>
        <w:rPr>
          <w:rFonts w:hint="eastAsia" w:ascii="宋体" w:hAnsi="宋体" w:cs="Times New Roman"/>
          <w:color w:val="auto"/>
          <w:kern w:val="0"/>
          <w:sz w:val="28"/>
          <w:szCs w:val="28"/>
          <w:highlight w:val="none"/>
          <w:lang w:val="en-US" w:eastAsia="zh-CN" w:bidi="ar-SA"/>
        </w:rPr>
        <w:t>。</w:t>
      </w:r>
    </w:p>
    <w:p>
      <w:pPr>
        <w:rPr>
          <w:rFonts w:hint="default"/>
          <w:lang w:val="en-US" w:eastAsia="zh-CN"/>
        </w:rPr>
      </w:pP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5.1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停车场管理系统</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rPr>
            </w:pPr>
            <w:r>
              <w:rPr>
                <w:rFonts w:hint="eastAsia" w:ascii="Times New Roman" w:hAnsi="Times New Roman" w:cs="Times New Roman"/>
                <w:color w:val="auto"/>
                <w:szCs w:val="24"/>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直臂道闸：</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杆件类型:直杆：支持杆长:5米</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起杆速度:3 s；电机类型：直流无刷；</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防砸功能：支持；压力涉防砸、雷达防砸、线圈防砸、红外防砸；</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断电拾杆：支持；遇阻反弹：支持；断电手摇：支持；</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远程遥控：支持造控器远程开关，最大距离50m；供电方式:AC186~264V；工作温度:-40℃~+70℃；</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防护等级:IP54；安装方式:立式；采用压铁和膨胀蝶丝将道用进行固定安装。</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2</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道闸配杆：</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颜色：红白相间；</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外壳料:结合金；</w:t>
            </w:r>
          </w:p>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产品尺寸：5000.0mmX100.0mmX45.0mm(长X宽X高）</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default"/>
                <w:lang w:val="en-US" w:eastAsia="zh-CN"/>
              </w:rPr>
            </w:pPr>
            <w:r>
              <w:rPr>
                <w:rFonts w:hint="eastAsia"/>
                <w:lang w:val="en-US" w:eastAsia="zh-CN"/>
              </w:rPr>
              <w:t>地感线圈：FVN1*1.5</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4</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抓拍显示一体机：</w:t>
            </w:r>
          </w:p>
          <w:p>
            <w:pPr>
              <w:keepNext w:val="0"/>
              <w:keepLines w:val="0"/>
              <w:numPr>
                <w:ilvl w:val="0"/>
                <w:numId w:val="45"/>
              </w:numPr>
              <w:suppressLineNumbers w:val="0"/>
              <w:spacing w:before="0" w:beforeAutospacing="0" w:after="0" w:afterAutospacing="0"/>
              <w:ind w:left="0" w:right="0"/>
              <w:rPr>
                <w:rFonts w:hint="default"/>
                <w:lang w:val="en-US" w:eastAsia="zh-CN"/>
              </w:rPr>
            </w:pPr>
            <w:r>
              <w:rPr>
                <w:rFonts w:hint="default"/>
                <w:lang w:val="en-US" w:eastAsia="zh-CN"/>
              </w:rPr>
              <w:t>支持显示屏LED屏(4行4字</w:t>
            </w:r>
            <w:r>
              <w:rPr>
                <w:rFonts w:hint="eastAsia"/>
                <w:lang w:val="en-US" w:eastAsia="zh-CN"/>
              </w:rPr>
              <w:t>，</w:t>
            </w:r>
            <w:r>
              <w:rPr>
                <w:rFonts w:hint="default"/>
                <w:lang w:val="en-US" w:eastAsia="zh-CN"/>
              </w:rPr>
              <w:t>支持红绿黄三色显示)</w:t>
            </w:r>
            <w:r>
              <w:rPr>
                <w:rFonts w:hint="eastAsia"/>
                <w:lang w:val="en-US" w:eastAsia="zh-CN"/>
              </w:rPr>
              <w:t>；</w:t>
            </w:r>
            <w:r>
              <w:rPr>
                <w:rFonts w:hint="default"/>
                <w:lang w:val="en-US" w:eastAsia="zh-CN"/>
              </w:rPr>
              <w:t>显示屏亮度</w:t>
            </w:r>
            <w:r>
              <w:rPr>
                <w:rFonts w:hint="eastAsia"/>
                <w:lang w:val="en-US" w:eastAsia="zh-CN"/>
              </w:rPr>
              <w:t>≥</w:t>
            </w:r>
            <w:r>
              <w:rPr>
                <w:rFonts w:hint="default"/>
                <w:lang w:val="en-US" w:eastAsia="zh-CN"/>
              </w:rPr>
              <w:t xml:space="preserve">5000 </w:t>
            </w:r>
            <w:r>
              <w:rPr>
                <w:rFonts w:hint="eastAsia"/>
                <w:lang w:val="en-US" w:eastAsia="zh-CN"/>
              </w:rPr>
              <w:t>c</w:t>
            </w:r>
            <w:r>
              <w:rPr>
                <w:rFonts w:hint="default"/>
                <w:lang w:val="en-US" w:eastAsia="zh-CN"/>
              </w:rPr>
              <w:t>d/</w:t>
            </w:r>
            <w:r>
              <w:rPr>
                <w:rFonts w:hint="eastAsia"/>
                <w:lang w:val="en-US" w:eastAsia="zh-CN"/>
              </w:rPr>
              <w:t>㎡，</w:t>
            </w:r>
            <w:r>
              <w:rPr>
                <w:rFonts w:hint="default"/>
                <w:lang w:val="en-US" w:eastAsia="zh-CN"/>
              </w:rPr>
              <w:t>可调</w:t>
            </w:r>
            <w:r>
              <w:rPr>
                <w:rFonts w:hint="eastAsia"/>
                <w:lang w:val="en-US" w:eastAsia="zh-CN"/>
              </w:rPr>
              <w:t>并</w:t>
            </w:r>
            <w:r>
              <w:rPr>
                <w:rFonts w:hint="default"/>
                <w:lang w:val="en-US" w:eastAsia="zh-CN"/>
              </w:rPr>
              <w:t>可根据环境亮度自适应</w:t>
            </w:r>
            <w:r>
              <w:rPr>
                <w:rFonts w:hint="eastAsia"/>
                <w:lang w:val="en-US" w:eastAsia="zh-CN"/>
              </w:rPr>
              <w:t>；</w:t>
            </w:r>
            <w:r>
              <w:rPr>
                <w:rFonts w:hint="default"/>
                <w:lang w:val="en-US" w:eastAsia="zh-CN"/>
              </w:rPr>
              <w:t>显示屏分</w:t>
            </w:r>
            <w:r>
              <w:rPr>
                <w:rFonts w:hint="eastAsia"/>
                <w:lang w:val="en-US" w:eastAsia="zh-CN"/>
              </w:rPr>
              <w:t>辩</w:t>
            </w:r>
            <w:r>
              <w:rPr>
                <w:rFonts w:hint="default"/>
                <w:lang w:val="en-US" w:eastAsia="zh-CN"/>
              </w:rPr>
              <w:t xml:space="preserve">率4096 Dots(64 X64 </w:t>
            </w:r>
            <w:r>
              <w:rPr>
                <w:rFonts w:hint="eastAsia"/>
                <w:lang w:val="en-US" w:eastAsia="zh-CN"/>
              </w:rPr>
              <w:t>，</w:t>
            </w:r>
            <w:r>
              <w:rPr>
                <w:rFonts w:hint="default"/>
                <w:lang w:val="en-US" w:eastAsia="zh-CN"/>
              </w:rPr>
              <w:t>4行4</w:t>
            </w:r>
            <w:r>
              <w:rPr>
                <w:rFonts w:hint="eastAsia"/>
                <w:lang w:val="en-US" w:eastAsia="zh-CN"/>
              </w:rPr>
              <w:t>字</w:t>
            </w:r>
            <w:r>
              <w:rPr>
                <w:rFonts w:hint="default"/>
                <w:lang w:val="en-US" w:eastAsia="zh-CN"/>
              </w:rPr>
              <w:t>)</w:t>
            </w:r>
            <w:r>
              <w:rPr>
                <w:rFonts w:hint="eastAsia"/>
                <w:lang w:val="en-US" w:eastAsia="zh-CN"/>
              </w:rPr>
              <w:t>。</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2、</w:t>
            </w:r>
            <w:r>
              <w:rPr>
                <w:rFonts w:hint="default"/>
                <w:lang w:val="en-US" w:eastAsia="zh-CN"/>
              </w:rPr>
              <w:t>传感器类型</w:t>
            </w:r>
            <w:r>
              <w:rPr>
                <w:rFonts w:hint="eastAsia"/>
                <w:lang w:val="en-US" w:eastAsia="zh-CN"/>
              </w:rPr>
              <w:t>≥</w:t>
            </w:r>
            <w:r>
              <w:rPr>
                <w:rFonts w:hint="default"/>
                <w:lang w:val="en-US" w:eastAsia="zh-CN"/>
              </w:rPr>
              <w:t>1/1.8英寸CMOS</w:t>
            </w:r>
            <w:r>
              <w:rPr>
                <w:rFonts w:hint="eastAsia"/>
                <w:lang w:val="en-US" w:eastAsia="zh-CN"/>
              </w:rPr>
              <w:t>；</w:t>
            </w:r>
            <w:r>
              <w:rPr>
                <w:rFonts w:hint="default"/>
                <w:lang w:val="en-US" w:eastAsia="zh-CN"/>
              </w:rPr>
              <w:t>镜头</w:t>
            </w:r>
            <w:r>
              <w:rPr>
                <w:rFonts w:hint="eastAsia"/>
                <w:lang w:val="en-US" w:eastAsia="zh-CN"/>
              </w:rPr>
              <w:t>≥</w:t>
            </w:r>
            <w:r>
              <w:rPr>
                <w:rFonts w:hint="default"/>
                <w:lang w:val="en-US" w:eastAsia="zh-CN"/>
              </w:rPr>
              <w:t>2 .7-12mm电动镜头</w:t>
            </w:r>
            <w:r>
              <w:rPr>
                <w:rFonts w:hint="eastAsia"/>
                <w:lang w:val="en-US" w:eastAsia="zh-CN"/>
              </w:rPr>
              <w:t>；</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3、</w:t>
            </w:r>
            <w:r>
              <w:rPr>
                <w:rFonts w:hint="default"/>
                <w:lang w:val="en-US" w:eastAsia="zh-CN"/>
              </w:rPr>
              <w:t>内置补光灯数量</w:t>
            </w:r>
            <w:r>
              <w:rPr>
                <w:rFonts w:hint="eastAsia"/>
                <w:lang w:val="en-US" w:eastAsia="zh-CN"/>
              </w:rPr>
              <w:t>≥</w:t>
            </w:r>
            <w:r>
              <w:rPr>
                <w:rFonts w:hint="default"/>
                <w:lang w:val="en-US" w:eastAsia="zh-CN"/>
              </w:rPr>
              <w:t>3颗(可根据需求切换为暖光灯或红外灯。亮度可自动调节</w:t>
            </w:r>
            <w:r>
              <w:rPr>
                <w:rFonts w:hint="eastAsia"/>
                <w:lang w:val="en-US" w:eastAsia="zh-CN"/>
              </w:rPr>
              <w:t>）；</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4、</w:t>
            </w:r>
            <w:r>
              <w:rPr>
                <w:rFonts w:hint="default"/>
                <w:lang w:val="en-US" w:eastAsia="zh-CN"/>
              </w:rPr>
              <w:t>图像分辨率2688X1520</w:t>
            </w:r>
            <w:r>
              <w:rPr>
                <w:rFonts w:hint="eastAsia"/>
                <w:lang w:val="en-US" w:eastAsia="zh-CN"/>
              </w:rPr>
              <w:t>；</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5、</w:t>
            </w:r>
            <w:r>
              <w:rPr>
                <w:rFonts w:hint="default"/>
                <w:lang w:val="en-US" w:eastAsia="zh-CN"/>
              </w:rPr>
              <w:t>支持二维码显示</w:t>
            </w:r>
            <w:r>
              <w:rPr>
                <w:rFonts w:hint="eastAsia"/>
                <w:lang w:val="en-US" w:eastAsia="zh-CN"/>
              </w:rPr>
              <w:t>；</w:t>
            </w:r>
            <w:r>
              <w:rPr>
                <w:rFonts w:hint="default"/>
                <w:lang w:val="en-US" w:eastAsia="zh-CN"/>
              </w:rPr>
              <w:t>支持根据相机内部温度及设定</w:t>
            </w:r>
            <w:r>
              <w:rPr>
                <w:rFonts w:hint="eastAsia"/>
                <w:lang w:val="en-US" w:eastAsia="zh-CN"/>
              </w:rPr>
              <w:t>阈</w:t>
            </w:r>
            <w:r>
              <w:rPr>
                <w:rFonts w:hint="default"/>
                <w:lang w:val="en-US" w:eastAsia="zh-CN"/>
              </w:rPr>
              <w:t>值、自动开启玻璃加热</w:t>
            </w:r>
            <w:r>
              <w:rPr>
                <w:rFonts w:hint="eastAsia"/>
                <w:lang w:val="en-US" w:eastAsia="zh-CN"/>
              </w:rPr>
              <w:t>；</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6、L</w:t>
            </w:r>
            <w:r>
              <w:rPr>
                <w:rFonts w:hint="default"/>
                <w:lang w:val="en-US" w:eastAsia="zh-CN"/>
              </w:rPr>
              <w:t>ED屏点间距:</w:t>
            </w:r>
            <w:r>
              <w:rPr>
                <w:rFonts w:hint="eastAsia"/>
                <w:lang w:val="en-US" w:eastAsia="zh-CN"/>
              </w:rPr>
              <w:t>≤</w:t>
            </w:r>
            <w:r>
              <w:rPr>
                <w:rFonts w:hint="default"/>
                <w:lang w:val="en-US" w:eastAsia="zh-CN"/>
              </w:rPr>
              <w:t>4mm</w:t>
            </w:r>
            <w:r>
              <w:rPr>
                <w:rFonts w:hint="eastAsia"/>
                <w:lang w:val="en-US" w:eastAsia="zh-CN"/>
              </w:rPr>
              <w:t>；</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7、</w:t>
            </w:r>
            <w:r>
              <w:rPr>
                <w:rFonts w:hint="default"/>
                <w:lang w:val="en-US" w:eastAsia="zh-CN"/>
              </w:rPr>
              <w:t>触发方式支持视频检测、</w:t>
            </w:r>
            <w:r>
              <w:rPr>
                <w:rFonts w:hint="eastAsia"/>
                <w:lang w:val="en-US" w:eastAsia="zh-CN"/>
              </w:rPr>
              <w:t>I</w:t>
            </w:r>
            <w:r>
              <w:rPr>
                <w:rFonts w:hint="default"/>
                <w:lang w:val="en-US" w:eastAsia="zh-CN"/>
              </w:rPr>
              <w:t>/ O线圈、雷达三种触发方式</w:t>
            </w:r>
            <w:r>
              <w:rPr>
                <w:rFonts w:hint="eastAsia"/>
                <w:lang w:val="en-US" w:eastAsia="zh-CN"/>
              </w:rPr>
              <w:t>；</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8、</w:t>
            </w:r>
            <w:r>
              <w:rPr>
                <w:rFonts w:hint="default"/>
                <w:lang w:val="en-US" w:eastAsia="zh-CN"/>
              </w:rPr>
              <w:t>支持车辆图片OSD 信息显示,信息包括抓拍车辆的时间、地点、车身颜色</w:t>
            </w:r>
            <w:r>
              <w:rPr>
                <w:rFonts w:hint="eastAsia"/>
                <w:lang w:val="en-US" w:eastAsia="zh-CN"/>
              </w:rPr>
              <w:t>，</w:t>
            </w:r>
            <w:r>
              <w:rPr>
                <w:rFonts w:hint="default"/>
                <w:lang w:val="en-US" w:eastAsia="zh-CN"/>
              </w:rPr>
              <w:t>识别到的车牌等信息,并可配置字体颜色和字体大小</w:t>
            </w:r>
            <w:r>
              <w:rPr>
                <w:rFonts w:hint="eastAsia"/>
                <w:lang w:val="en-US" w:eastAsia="zh-CN"/>
              </w:rPr>
              <w:t>；</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9、L</w:t>
            </w:r>
            <w:r>
              <w:rPr>
                <w:rFonts w:hint="default"/>
                <w:lang w:val="en-US" w:eastAsia="zh-CN"/>
              </w:rPr>
              <w:t>ED屏亮度自适应调节功能:LED屏亮度支持根据环境亮度进行自适应调节、并可设置亮度增强值</w:t>
            </w:r>
            <w:r>
              <w:rPr>
                <w:rFonts w:hint="eastAsia"/>
                <w:lang w:val="en-US" w:eastAsia="zh-CN"/>
              </w:rPr>
              <w:t>；</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10、</w:t>
            </w:r>
            <w:r>
              <w:rPr>
                <w:rFonts w:hint="default"/>
                <w:lang w:val="en-US" w:eastAsia="zh-CN"/>
              </w:rPr>
              <w:t>防护等级IP66</w:t>
            </w:r>
            <w:r>
              <w:rPr>
                <w:rFonts w:hint="eastAsia"/>
                <w:lang w:val="en-US" w:eastAsia="zh-CN"/>
              </w:rPr>
              <w:t>。</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5</w:t>
            </w:r>
          </w:p>
        </w:tc>
        <w:tc>
          <w:tcPr>
            <w:tcW w:w="4757" w:type="dxa"/>
            <w:noWrap w:val="0"/>
            <w:vAlign w:val="top"/>
          </w:tcPr>
          <w:p>
            <w:pPr>
              <w:keepNext w:val="0"/>
              <w:keepLines w:val="0"/>
              <w:suppressLineNumbers w:val="0"/>
              <w:spacing w:before="0" w:beforeAutospacing="0" w:after="0" w:afterAutospacing="0"/>
              <w:ind w:left="0" w:right="0"/>
              <w:rPr>
                <w:rFonts w:hint="eastAsia"/>
                <w:lang w:val="en-US" w:eastAsia="zh-CN"/>
              </w:rPr>
            </w:pPr>
            <w:r>
              <w:rPr>
                <w:rFonts w:hint="eastAsia"/>
                <w:lang w:val="en-US" w:eastAsia="zh-CN"/>
              </w:rPr>
              <w:t>出入口相机：</w:t>
            </w:r>
          </w:p>
          <w:p>
            <w:pPr>
              <w:pStyle w:val="87"/>
              <w:keepNext w:val="0"/>
              <w:keepLines w:val="0"/>
              <w:numPr>
                <w:ilvl w:val="0"/>
                <w:numId w:val="46"/>
              </w:numPr>
              <w:suppressLineNumbers w:val="0"/>
              <w:spacing w:before="0" w:beforeAutospacing="0" w:afterAutospacing="0"/>
              <w:ind w:left="0" w:leftChars="0" w:right="0" w:firstLine="0" w:firstLineChars="0"/>
              <w:rPr>
                <w:rFonts w:hint="eastAsia"/>
                <w:lang w:val="en-US" w:eastAsia="zh-CN"/>
              </w:rPr>
            </w:pPr>
            <w:r>
              <w:rPr>
                <w:rFonts w:hint="default"/>
                <w:lang w:val="en-US" w:eastAsia="zh-CN"/>
              </w:rPr>
              <w:t>传感</w:t>
            </w:r>
            <w:r>
              <w:rPr>
                <w:rFonts w:hint="eastAsia"/>
                <w:lang w:val="en-US" w:eastAsia="zh-CN"/>
              </w:rPr>
              <w:t>器</w:t>
            </w:r>
            <w:r>
              <w:rPr>
                <w:rFonts w:hint="default"/>
                <w:lang w:val="en-US" w:eastAsia="zh-CN"/>
              </w:rPr>
              <w:t>类型:1/</w:t>
            </w:r>
            <w:r>
              <w:rPr>
                <w:rFonts w:hint="eastAsia"/>
                <w:lang w:val="en-US" w:eastAsia="zh-CN"/>
              </w:rPr>
              <w:t>1.8英</w:t>
            </w:r>
            <w:r>
              <w:rPr>
                <w:rFonts w:hint="default"/>
                <w:lang w:val="en-US" w:eastAsia="zh-CN"/>
              </w:rPr>
              <w:t>寸CMOS;图像分</w:t>
            </w:r>
            <w:r>
              <w:rPr>
                <w:rFonts w:hint="eastAsia"/>
                <w:lang w:val="en-US" w:eastAsia="zh-CN"/>
              </w:rPr>
              <w:t>辩</w:t>
            </w:r>
            <w:r>
              <w:rPr>
                <w:rFonts w:hint="default"/>
                <w:lang w:val="en-US" w:eastAsia="zh-CN"/>
              </w:rPr>
              <w:t>率:2688 X1520</w:t>
            </w:r>
            <w:r>
              <w:rPr>
                <w:rFonts w:hint="eastAsia"/>
                <w:lang w:val="en-US" w:eastAsia="zh-CN"/>
              </w:rPr>
              <w:t>；</w:t>
            </w:r>
          </w:p>
          <w:p>
            <w:pPr>
              <w:pStyle w:val="87"/>
              <w:keepNext w:val="0"/>
              <w:keepLines w:val="0"/>
              <w:numPr>
                <w:ilvl w:val="0"/>
                <w:numId w:val="46"/>
              </w:numPr>
              <w:suppressLineNumbers w:val="0"/>
              <w:spacing w:before="0" w:beforeAutospacing="0" w:afterAutospacing="0"/>
              <w:ind w:left="0" w:leftChars="0" w:right="0" w:firstLine="0" w:firstLineChars="0"/>
              <w:rPr>
                <w:rFonts w:hint="default"/>
                <w:lang w:val="en-US" w:eastAsia="zh-CN"/>
              </w:rPr>
            </w:pPr>
            <w:r>
              <w:rPr>
                <w:rFonts w:hint="default"/>
                <w:lang w:val="en-US" w:eastAsia="zh-CN"/>
              </w:rPr>
              <w:t>视频分辨率:主码流4</w:t>
            </w:r>
            <w:r>
              <w:rPr>
                <w:rFonts w:hint="eastAsia"/>
                <w:lang w:val="en-US" w:eastAsia="zh-CN"/>
              </w:rPr>
              <w:t>M</w:t>
            </w:r>
            <w:r>
              <w:rPr>
                <w:rFonts w:hint="default"/>
                <w:lang w:val="en-US" w:eastAsia="zh-CN"/>
              </w:rPr>
              <w:t>P(2588X1520</w:t>
            </w:r>
            <w:r>
              <w:rPr>
                <w:rFonts w:hint="eastAsia"/>
                <w:lang w:val="en-US" w:eastAsia="zh-CN"/>
              </w:rPr>
              <w:t>）</w:t>
            </w:r>
            <w:r>
              <w:rPr>
                <w:rFonts w:hint="default"/>
                <w:lang w:val="en-US" w:eastAsia="zh-CN"/>
              </w:rPr>
              <w:t xml:space="preserve"> /1083P(1920X1080</w:t>
            </w:r>
            <w:r>
              <w:rPr>
                <w:rFonts w:hint="eastAsia"/>
                <w:lang w:val="en-US" w:eastAsia="zh-CN"/>
              </w:rPr>
              <w:t>）</w:t>
            </w:r>
            <w:r>
              <w:rPr>
                <w:rFonts w:hint="default"/>
                <w:lang w:val="en-US" w:eastAsia="zh-CN"/>
              </w:rPr>
              <w:t>/720P(1280X720</w:t>
            </w:r>
            <w:r>
              <w:rPr>
                <w:rFonts w:hint="eastAsia"/>
                <w:lang w:val="en-US" w:eastAsia="zh-CN"/>
              </w:rPr>
              <w:t>）；</w:t>
            </w:r>
          </w:p>
          <w:p>
            <w:pPr>
              <w:pStyle w:val="87"/>
              <w:keepNext w:val="0"/>
              <w:keepLines w:val="0"/>
              <w:numPr>
                <w:ilvl w:val="0"/>
                <w:numId w:val="46"/>
              </w:numPr>
              <w:suppressLineNumbers w:val="0"/>
              <w:spacing w:before="0" w:beforeAutospacing="0" w:afterAutospacing="0"/>
              <w:ind w:left="0" w:leftChars="0" w:right="0" w:firstLine="0" w:firstLineChars="0"/>
              <w:rPr>
                <w:rFonts w:hint="default"/>
                <w:lang w:val="en-US" w:eastAsia="zh-CN"/>
              </w:rPr>
            </w:pPr>
            <w:r>
              <w:rPr>
                <w:rFonts w:hint="eastAsia"/>
                <w:lang w:val="en-US" w:eastAsia="zh-CN"/>
              </w:rPr>
              <w:t>辅码</w:t>
            </w:r>
            <w:r>
              <w:rPr>
                <w:rFonts w:hint="default"/>
                <w:lang w:val="en-US" w:eastAsia="zh-CN"/>
              </w:rPr>
              <w:t>流</w:t>
            </w:r>
            <w:r>
              <w:rPr>
                <w:rFonts w:hint="eastAsia"/>
                <w:lang w:val="en-US" w:eastAsia="zh-CN"/>
              </w:rPr>
              <w:t>：</w:t>
            </w:r>
            <w:r>
              <w:rPr>
                <w:rFonts w:hint="default"/>
                <w:lang w:val="en-US" w:eastAsia="zh-CN"/>
              </w:rPr>
              <w:t>960H(960X576</w:t>
            </w:r>
            <w:r>
              <w:rPr>
                <w:rFonts w:hint="eastAsia"/>
                <w:lang w:val="en-US" w:eastAsia="zh-CN"/>
              </w:rPr>
              <w:t>）</w:t>
            </w:r>
            <w:r>
              <w:rPr>
                <w:rFonts w:hint="default"/>
                <w:lang w:val="en-US" w:eastAsia="zh-CN"/>
              </w:rPr>
              <w:t xml:space="preserve"> / D1(70</w:t>
            </w:r>
            <w:r>
              <w:rPr>
                <w:rFonts w:hint="eastAsia"/>
                <w:lang w:val="en-US" w:eastAsia="zh-CN"/>
              </w:rPr>
              <w:t>4</w:t>
            </w:r>
            <w:r>
              <w:rPr>
                <w:rFonts w:hint="default"/>
                <w:lang w:val="en-US" w:eastAsia="zh-CN"/>
              </w:rPr>
              <w:t>X 576)</w:t>
            </w:r>
            <w:r>
              <w:rPr>
                <w:rFonts w:hint="eastAsia"/>
                <w:lang w:val="en-US" w:eastAsia="zh-CN"/>
              </w:rPr>
              <w:t>；</w:t>
            </w:r>
          </w:p>
          <w:p>
            <w:pPr>
              <w:pStyle w:val="87"/>
              <w:keepNext w:val="0"/>
              <w:keepLines w:val="0"/>
              <w:numPr>
                <w:ilvl w:val="0"/>
                <w:numId w:val="46"/>
              </w:numPr>
              <w:suppressLineNumbers w:val="0"/>
              <w:spacing w:before="0" w:beforeAutospacing="0" w:afterAutospacing="0"/>
              <w:ind w:left="0" w:leftChars="0" w:right="0" w:firstLine="0" w:firstLineChars="0"/>
              <w:rPr>
                <w:rFonts w:hint="default"/>
                <w:lang w:val="en-US" w:eastAsia="zh-CN"/>
              </w:rPr>
            </w:pPr>
            <w:r>
              <w:rPr>
                <w:rFonts w:hint="default"/>
                <w:lang w:val="en-US" w:eastAsia="zh-CN"/>
              </w:rPr>
              <w:t>机拍距离:2</w:t>
            </w:r>
            <w:r>
              <w:rPr>
                <w:rFonts w:hint="eastAsia"/>
                <w:lang w:val="en-US" w:eastAsia="zh-CN"/>
              </w:rPr>
              <w:t>.</w:t>
            </w:r>
            <w:r>
              <w:rPr>
                <w:rFonts w:hint="default"/>
                <w:lang w:val="en-US" w:eastAsia="zh-CN"/>
              </w:rPr>
              <w:t>5~6m:最大补光</w:t>
            </w:r>
            <w:r>
              <w:rPr>
                <w:rFonts w:hint="eastAsia"/>
                <w:lang w:val="en-US" w:eastAsia="zh-CN"/>
              </w:rPr>
              <w:t>距离</w:t>
            </w:r>
            <w:r>
              <w:rPr>
                <w:rFonts w:hint="default"/>
                <w:lang w:val="en-US" w:eastAsia="zh-CN"/>
              </w:rPr>
              <w:t>:7m</w:t>
            </w:r>
            <w:r>
              <w:rPr>
                <w:rFonts w:hint="eastAsia"/>
                <w:lang w:val="en-US" w:eastAsia="zh-CN"/>
              </w:rPr>
              <w:t>；</w:t>
            </w:r>
          </w:p>
          <w:p>
            <w:pPr>
              <w:pStyle w:val="87"/>
              <w:keepNext w:val="0"/>
              <w:keepLines w:val="0"/>
              <w:numPr>
                <w:ilvl w:val="0"/>
                <w:numId w:val="46"/>
              </w:numPr>
              <w:suppressLineNumbers w:val="0"/>
              <w:spacing w:before="0" w:beforeAutospacing="0" w:afterAutospacing="0"/>
              <w:ind w:left="0" w:leftChars="0" w:right="0" w:firstLine="0" w:firstLineChars="0"/>
              <w:rPr>
                <w:rFonts w:hint="default"/>
                <w:lang w:val="en-US" w:eastAsia="zh-CN"/>
              </w:rPr>
            </w:pPr>
            <w:r>
              <w:rPr>
                <w:rFonts w:hint="default"/>
                <w:lang w:val="en-US" w:eastAsia="zh-CN"/>
              </w:rPr>
              <w:t>供</w:t>
            </w:r>
            <w:r>
              <w:rPr>
                <w:rFonts w:hint="eastAsia"/>
                <w:lang w:val="en-US" w:eastAsia="zh-CN"/>
              </w:rPr>
              <w:t>电</w:t>
            </w:r>
            <w:r>
              <w:rPr>
                <w:rFonts w:hint="default"/>
                <w:lang w:val="en-US" w:eastAsia="zh-CN"/>
              </w:rPr>
              <w:t>方式:AC110V~AC230V</w:t>
            </w:r>
            <w:r>
              <w:rPr>
                <w:rFonts w:hint="eastAsia"/>
                <w:lang w:val="en-US" w:eastAsia="zh-CN"/>
              </w:rPr>
              <w:t>。</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4"/>
                <w:highlight w:val="none"/>
                <w:lang w:val="en-US" w:eastAsia="zh-CN"/>
              </w:rPr>
            </w:pPr>
            <w:r>
              <w:rPr>
                <w:rFonts w:hint="eastAsia" w:ascii="Times New Roman" w:hAnsi="Times New Roman" w:cs="Times New Roman"/>
                <w:color w:val="auto"/>
                <w:szCs w:val="24"/>
                <w:highlight w:val="none"/>
                <w:lang w:val="en-US" w:eastAsia="zh-CN"/>
              </w:rPr>
              <w:t>6</w:t>
            </w:r>
          </w:p>
        </w:tc>
        <w:tc>
          <w:tcPr>
            <w:tcW w:w="4757" w:type="dxa"/>
            <w:noWrap w:val="0"/>
            <w:vAlign w:val="top"/>
          </w:tcPr>
          <w:p>
            <w:pPr>
              <w:pStyle w:val="87"/>
              <w:keepNext w:val="0"/>
              <w:keepLines w:val="0"/>
              <w:numPr>
                <w:ilvl w:val="0"/>
                <w:numId w:val="0"/>
              </w:numPr>
              <w:suppressLineNumbers w:val="0"/>
              <w:spacing w:before="0" w:beforeAutospacing="0" w:afterAutospacing="0"/>
              <w:ind w:leftChars="0" w:right="0"/>
              <w:rPr>
                <w:rFonts w:hint="eastAsia"/>
                <w:lang w:val="en-US" w:eastAsia="zh-CN"/>
              </w:rPr>
            </w:pPr>
            <w:r>
              <w:rPr>
                <w:rFonts w:hint="eastAsia"/>
                <w:lang w:val="en-US" w:eastAsia="zh-CN"/>
              </w:rPr>
              <w:t>抓拍一体机杆件：</w:t>
            </w:r>
          </w:p>
          <w:p>
            <w:pPr>
              <w:keepNext w:val="0"/>
              <w:keepLines w:val="0"/>
              <w:suppressLineNumbers w:val="0"/>
              <w:spacing w:before="0" w:beforeAutospacing="0" w:after="0" w:afterAutospacing="0"/>
              <w:ind w:left="0" w:right="0"/>
              <w:rPr>
                <w:rFonts w:hint="eastAsia"/>
                <w:lang w:val="en-US" w:eastAsia="zh-CN"/>
              </w:rPr>
            </w:pPr>
            <w:r>
              <w:rPr>
                <w:rFonts w:hint="eastAsia"/>
                <w:lang w:val="en-US" w:eastAsia="zh-CN"/>
              </w:rPr>
              <w:t>颜色：银色；</w:t>
            </w:r>
          </w:p>
          <w:p>
            <w:pPr>
              <w:pStyle w:val="87"/>
              <w:keepNext w:val="0"/>
              <w:keepLines w:val="0"/>
              <w:suppressLineNumbers w:val="0"/>
              <w:spacing w:before="0" w:beforeAutospacing="0" w:afterAutospacing="0"/>
              <w:ind w:left="0" w:leftChars="0" w:right="0" w:firstLine="0" w:firstLineChars="0"/>
              <w:rPr>
                <w:rFonts w:hint="eastAsia"/>
                <w:lang w:val="en-US" w:eastAsia="zh-CN"/>
              </w:rPr>
            </w:pPr>
            <w:r>
              <w:rPr>
                <w:rFonts w:hint="eastAsia"/>
                <w:lang w:val="en-US" w:eastAsia="zh-CN"/>
              </w:rPr>
              <w:t>外壳材料：金属（铝）；</w:t>
            </w:r>
          </w:p>
          <w:p>
            <w:pPr>
              <w:keepNext w:val="0"/>
              <w:keepLines w:val="0"/>
              <w:suppressLineNumbers w:val="0"/>
              <w:spacing w:before="0" w:beforeAutospacing="0" w:after="0" w:afterAutospacing="0"/>
              <w:ind w:left="0" w:right="0"/>
              <w:rPr>
                <w:rFonts w:hint="default"/>
                <w:lang w:val="en-US" w:eastAsia="zh-CN"/>
              </w:rPr>
            </w:pPr>
            <w:r>
              <w:rPr>
                <w:rFonts w:hint="eastAsia"/>
                <w:lang w:val="en-US" w:eastAsia="zh-CN"/>
              </w:rPr>
              <w:t>高度：1.2米。</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室外</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停车场管理系统</w:t>
            </w:r>
          </w:p>
        </w:tc>
        <w:tc>
          <w:tcPr>
            <w:tcW w:w="3588" w:type="dxa"/>
            <w:noWrap w:val="0"/>
            <w:tcMar>
              <w:top w:w="113" w:type="dxa"/>
              <w:bottom w:w="113" w:type="dxa"/>
            </w:tcMar>
            <w:vAlign w:val="center"/>
          </w:tcPr>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eastAsia" w:cs="Times New Roman"/>
                <w:color w:val="auto"/>
                <w:highlight w:val="none"/>
                <w:lang w:val="en-US" w:eastAsia="zh-CN"/>
              </w:rPr>
              <w:t>1、园</w:t>
            </w:r>
            <w:r>
              <w:rPr>
                <w:rFonts w:hint="default" w:cs="Times New Roman"/>
                <w:color w:val="auto"/>
                <w:highlight w:val="none"/>
                <w:lang w:val="en-US" w:eastAsia="zh-CN"/>
              </w:rPr>
              <w:t>区</w:t>
            </w:r>
            <w:r>
              <w:rPr>
                <w:rFonts w:hint="eastAsia" w:cs="Times New Roman"/>
                <w:color w:val="auto"/>
                <w:highlight w:val="none"/>
                <w:lang w:val="en-US" w:eastAsia="zh-CN"/>
              </w:rPr>
              <w:t>入</w:t>
            </w:r>
            <w:r>
              <w:rPr>
                <w:rFonts w:hint="default" w:cs="Times New Roman"/>
                <w:color w:val="auto"/>
                <w:highlight w:val="none"/>
                <w:lang w:val="en-US" w:eastAsia="zh-CN"/>
              </w:rPr>
              <w:t>口设置停车场管理统</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2、</w:t>
            </w:r>
            <w:r>
              <w:rPr>
                <w:rFonts w:hint="eastAsia" w:cs="Times New Roman"/>
                <w:color w:val="auto"/>
                <w:highlight w:val="none"/>
                <w:lang w:val="en-US" w:eastAsia="zh-CN"/>
              </w:rPr>
              <w:t>系</w:t>
            </w:r>
            <w:r>
              <w:rPr>
                <w:rFonts w:hint="default" w:cs="Times New Roman"/>
                <w:color w:val="auto"/>
                <w:highlight w:val="none"/>
                <w:lang w:val="en-US" w:eastAsia="zh-CN"/>
              </w:rPr>
              <w:t>统主要</w:t>
            </w:r>
            <w:r>
              <w:rPr>
                <w:rFonts w:hint="eastAsia" w:cs="Times New Roman"/>
                <w:color w:val="auto"/>
                <w:highlight w:val="none"/>
                <w:lang w:val="en-US" w:eastAsia="zh-CN"/>
              </w:rPr>
              <w:t>功能包括：入</w:t>
            </w:r>
            <w:r>
              <w:rPr>
                <w:rFonts w:hint="default" w:cs="Times New Roman"/>
                <w:color w:val="auto"/>
                <w:highlight w:val="none"/>
                <w:lang w:val="en-US" w:eastAsia="zh-CN"/>
              </w:rPr>
              <w:t>口停车位</w:t>
            </w:r>
            <w:r>
              <w:rPr>
                <w:rFonts w:hint="eastAsia" w:cs="Times New Roman"/>
                <w:color w:val="auto"/>
                <w:highlight w:val="none"/>
                <w:lang w:val="en-US" w:eastAsia="zh-CN"/>
              </w:rPr>
              <w:t>显</w:t>
            </w:r>
            <w:r>
              <w:rPr>
                <w:rFonts w:hint="default" w:cs="Times New Roman"/>
                <w:color w:val="auto"/>
                <w:highlight w:val="none"/>
                <w:lang w:val="en-US" w:eastAsia="zh-CN"/>
              </w:rPr>
              <w:t>示与引导预告</w:t>
            </w:r>
            <w:r>
              <w:rPr>
                <w:rFonts w:hint="eastAsia" w:cs="Times New Roman"/>
                <w:color w:val="auto"/>
                <w:highlight w:val="none"/>
                <w:lang w:val="en-US" w:eastAsia="zh-CN"/>
              </w:rPr>
              <w:t>功</w:t>
            </w:r>
            <w:r>
              <w:rPr>
                <w:rFonts w:hint="default" w:cs="Times New Roman"/>
                <w:color w:val="auto"/>
                <w:highlight w:val="none"/>
                <w:lang w:val="en-US" w:eastAsia="zh-CN"/>
              </w:rPr>
              <w:t>能</w:t>
            </w:r>
            <w:r>
              <w:rPr>
                <w:rFonts w:hint="eastAsia" w:cs="Times New Roman"/>
                <w:color w:val="auto"/>
                <w:highlight w:val="none"/>
                <w:lang w:val="en-US" w:eastAsia="zh-CN"/>
              </w:rPr>
              <w:t>；图像</w:t>
            </w:r>
            <w:r>
              <w:rPr>
                <w:rFonts w:hint="default" w:cs="Times New Roman"/>
                <w:color w:val="auto"/>
                <w:highlight w:val="none"/>
                <w:lang w:val="en-US" w:eastAsia="zh-CN"/>
              </w:rPr>
              <w:t>识别功能</w:t>
            </w:r>
            <w:r>
              <w:rPr>
                <w:rFonts w:hint="eastAsia" w:cs="Times New Roman"/>
                <w:color w:val="auto"/>
                <w:highlight w:val="none"/>
                <w:lang w:val="en-US" w:eastAsia="zh-CN"/>
              </w:rPr>
              <w:t>；入</w:t>
            </w:r>
            <w:r>
              <w:rPr>
                <w:rFonts w:hint="default" w:cs="Times New Roman"/>
                <w:color w:val="auto"/>
                <w:highlight w:val="none"/>
                <w:lang w:val="en-US" w:eastAsia="zh-CN"/>
              </w:rPr>
              <w:t>口</w:t>
            </w:r>
            <w:r>
              <w:rPr>
                <w:rFonts w:hint="eastAsia" w:cs="Times New Roman"/>
                <w:color w:val="auto"/>
                <w:highlight w:val="none"/>
                <w:lang w:val="en-US" w:eastAsia="zh-CN"/>
              </w:rPr>
              <w:t>车牌自动扫描</w:t>
            </w:r>
            <w:r>
              <w:rPr>
                <w:rFonts w:hint="default" w:cs="Times New Roman"/>
                <w:color w:val="auto"/>
                <w:highlight w:val="none"/>
                <w:lang w:val="en-US" w:eastAsia="zh-CN"/>
              </w:rPr>
              <w:t>录</w:t>
            </w:r>
            <w:r>
              <w:rPr>
                <w:rFonts w:hint="eastAsia" w:cs="Times New Roman"/>
                <w:color w:val="auto"/>
                <w:highlight w:val="none"/>
                <w:lang w:val="en-US" w:eastAsia="zh-CN"/>
              </w:rPr>
              <w:t>入</w:t>
            </w:r>
            <w:r>
              <w:rPr>
                <w:rFonts w:hint="default" w:cs="Times New Roman"/>
                <w:color w:val="auto"/>
                <w:highlight w:val="none"/>
                <w:lang w:val="en-US" w:eastAsia="zh-CN"/>
              </w:rPr>
              <w:t>、出口车牌</w:t>
            </w:r>
            <w:r>
              <w:rPr>
                <w:rFonts w:hint="eastAsia" w:cs="Times New Roman"/>
                <w:color w:val="auto"/>
                <w:highlight w:val="none"/>
                <w:lang w:val="en-US" w:eastAsia="zh-CN"/>
              </w:rPr>
              <w:t>图像对比放行功能；</w:t>
            </w:r>
            <w:r>
              <w:rPr>
                <w:rFonts w:hint="default" w:cs="Times New Roman"/>
                <w:color w:val="auto"/>
                <w:highlight w:val="none"/>
                <w:lang w:val="en-US" w:eastAsia="zh-CN"/>
              </w:rPr>
              <w:t>输出</w:t>
            </w:r>
            <w:r>
              <w:rPr>
                <w:rFonts w:hint="eastAsia" w:cs="Times New Roman"/>
                <w:color w:val="auto"/>
                <w:highlight w:val="none"/>
                <w:lang w:val="en-US" w:eastAsia="zh-CN"/>
              </w:rPr>
              <w:t>各种</w:t>
            </w:r>
            <w:r>
              <w:rPr>
                <w:rFonts w:hint="default" w:cs="Times New Roman"/>
                <w:color w:val="auto"/>
                <w:highlight w:val="none"/>
                <w:lang w:val="en-US" w:eastAsia="zh-CN"/>
              </w:rPr>
              <w:t>报表</w:t>
            </w:r>
            <w:r>
              <w:rPr>
                <w:rFonts w:hint="eastAsia" w:cs="Times New Roman"/>
                <w:color w:val="auto"/>
                <w:highlight w:val="none"/>
                <w:lang w:val="en-US" w:eastAsia="zh-CN"/>
              </w:rPr>
              <w:t>功</w:t>
            </w:r>
            <w:r>
              <w:rPr>
                <w:rFonts w:hint="default" w:cs="Times New Roman"/>
                <w:color w:val="auto"/>
                <w:highlight w:val="none"/>
                <w:lang w:val="en-US" w:eastAsia="zh-CN"/>
              </w:rPr>
              <w:t>能</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3、在出口</w:t>
            </w:r>
            <w:r>
              <w:rPr>
                <w:rFonts w:hint="eastAsia" w:cs="Times New Roman"/>
                <w:color w:val="auto"/>
                <w:highlight w:val="none"/>
                <w:lang w:val="en-US" w:eastAsia="zh-CN"/>
              </w:rPr>
              <w:t>安装一套</w:t>
            </w:r>
            <w:r>
              <w:rPr>
                <w:rFonts w:hint="default" w:cs="Times New Roman"/>
                <w:color w:val="auto"/>
                <w:highlight w:val="none"/>
                <w:lang w:val="en-US" w:eastAsia="zh-CN"/>
              </w:rPr>
              <w:t>管理工作站</w:t>
            </w:r>
            <w:r>
              <w:rPr>
                <w:rFonts w:hint="eastAsia" w:cs="Times New Roman"/>
                <w:color w:val="auto"/>
                <w:highlight w:val="none"/>
                <w:lang w:val="en-US" w:eastAsia="zh-CN"/>
              </w:rPr>
              <w:t>，包括</w:t>
            </w:r>
            <w:r>
              <w:rPr>
                <w:rFonts w:hint="default" w:cs="Times New Roman"/>
                <w:color w:val="auto"/>
                <w:highlight w:val="none"/>
                <w:lang w:val="en-US" w:eastAsia="zh-CN"/>
              </w:rPr>
              <w:t>出入口PC、LED</w:t>
            </w:r>
            <w:r>
              <w:rPr>
                <w:rFonts w:hint="eastAsia" w:cs="Times New Roman"/>
                <w:color w:val="auto"/>
                <w:highlight w:val="none"/>
                <w:lang w:val="en-US" w:eastAsia="zh-CN"/>
              </w:rPr>
              <w:t>显示屏</w:t>
            </w:r>
            <w:r>
              <w:rPr>
                <w:rFonts w:hint="default" w:cs="Times New Roman"/>
                <w:color w:val="auto"/>
                <w:highlight w:val="none"/>
                <w:lang w:val="en-US" w:eastAsia="zh-CN"/>
              </w:rPr>
              <w:t>、入口</w:t>
            </w:r>
            <w:r>
              <w:rPr>
                <w:rFonts w:hint="eastAsia" w:cs="Times New Roman"/>
                <w:color w:val="auto"/>
                <w:highlight w:val="none"/>
                <w:lang w:val="en-US" w:eastAsia="zh-CN"/>
              </w:rPr>
              <w:t>咋</w:t>
            </w:r>
            <w:r>
              <w:rPr>
                <w:rFonts w:hint="default" w:cs="Times New Roman"/>
                <w:color w:val="auto"/>
                <w:highlight w:val="none"/>
                <w:lang w:val="en-US" w:eastAsia="zh-CN"/>
              </w:rPr>
              <w:t>门机、入</w:t>
            </w:r>
            <w:r>
              <w:rPr>
                <w:rFonts w:hint="eastAsia" w:cs="Times New Roman"/>
                <w:color w:val="auto"/>
                <w:highlight w:val="none"/>
                <w:lang w:val="en-US" w:eastAsia="zh-CN"/>
              </w:rPr>
              <w:t>口地感线圈</w:t>
            </w:r>
            <w:r>
              <w:rPr>
                <w:rFonts w:hint="default" w:cs="Times New Roman"/>
                <w:color w:val="auto"/>
                <w:highlight w:val="none"/>
                <w:lang w:val="en-US" w:eastAsia="zh-CN"/>
              </w:rPr>
              <w:t>、入口</w:t>
            </w:r>
            <w:r>
              <w:rPr>
                <w:rFonts w:hint="eastAsia" w:cs="Times New Roman"/>
                <w:color w:val="auto"/>
                <w:highlight w:val="none"/>
                <w:lang w:val="en-US" w:eastAsia="zh-CN"/>
              </w:rPr>
              <w:t>摄</w:t>
            </w:r>
            <w:r>
              <w:rPr>
                <w:rFonts w:hint="default" w:cs="Times New Roman"/>
                <w:color w:val="auto"/>
                <w:highlight w:val="none"/>
                <w:lang w:val="en-US" w:eastAsia="zh-CN"/>
              </w:rPr>
              <w:t>像机、出口</w:t>
            </w:r>
            <w:r>
              <w:rPr>
                <w:rFonts w:hint="eastAsia" w:cs="Times New Roman"/>
                <w:color w:val="auto"/>
                <w:highlight w:val="none"/>
                <w:lang w:val="en-US" w:eastAsia="zh-CN"/>
              </w:rPr>
              <w:t>闸门</w:t>
            </w:r>
            <w:r>
              <w:rPr>
                <w:rFonts w:hint="default" w:cs="Times New Roman"/>
                <w:color w:val="auto"/>
                <w:highlight w:val="none"/>
                <w:lang w:val="en-US" w:eastAsia="zh-CN"/>
              </w:rPr>
              <w:t>机、出口</w:t>
            </w:r>
            <w:r>
              <w:rPr>
                <w:rFonts w:hint="eastAsia" w:cs="Times New Roman"/>
                <w:color w:val="auto"/>
                <w:highlight w:val="none"/>
                <w:lang w:val="en-US" w:eastAsia="zh-CN"/>
              </w:rPr>
              <w:t>地感线圈</w:t>
            </w:r>
            <w:r>
              <w:rPr>
                <w:rFonts w:hint="default" w:cs="Times New Roman"/>
                <w:color w:val="auto"/>
                <w:highlight w:val="none"/>
                <w:lang w:val="en-US" w:eastAsia="zh-CN"/>
              </w:rPr>
              <w:t>，出口</w:t>
            </w:r>
            <w:r>
              <w:rPr>
                <w:rFonts w:hint="eastAsia" w:cs="Times New Roman"/>
                <w:color w:val="auto"/>
                <w:highlight w:val="none"/>
                <w:lang w:val="en-US" w:eastAsia="zh-CN"/>
              </w:rPr>
              <w:t>摄像机；</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4、</w:t>
            </w:r>
            <w:r>
              <w:rPr>
                <w:rFonts w:hint="default" w:cs="Times New Roman"/>
                <w:color w:val="auto"/>
                <w:highlight w:val="none"/>
                <w:lang w:val="en-US" w:eastAsia="zh-CN"/>
              </w:rPr>
              <w:t>系统具有图像对比功能，可对车辆进出车库时的图像进行对比,防上恶意</w:t>
            </w:r>
            <w:r>
              <w:rPr>
                <w:rFonts w:hint="eastAsia" w:cs="Times New Roman"/>
                <w:color w:val="auto"/>
                <w:highlight w:val="none"/>
                <w:lang w:val="en-US" w:eastAsia="zh-CN"/>
              </w:rPr>
              <w:t>盗</w:t>
            </w:r>
            <w:r>
              <w:rPr>
                <w:rFonts w:hint="default" w:cs="Times New Roman"/>
                <w:color w:val="auto"/>
                <w:highlight w:val="none"/>
                <w:lang w:val="en-US" w:eastAsia="zh-CN"/>
              </w:rPr>
              <w:t>车。系统采用远距高非接触遥成卡自动识别技术</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5、停主场管车系统应具各对进出的车辆进行识别、通行控制和</w:t>
            </w:r>
            <w:r>
              <w:rPr>
                <w:rFonts w:hint="eastAsia" w:cs="Times New Roman"/>
                <w:color w:val="auto"/>
                <w:highlight w:val="none"/>
                <w:lang w:val="en-US" w:eastAsia="zh-CN"/>
              </w:rPr>
              <w:t>信息记录</w:t>
            </w:r>
            <w:r>
              <w:rPr>
                <w:rFonts w:hint="default" w:cs="Times New Roman"/>
                <w:color w:val="auto"/>
                <w:highlight w:val="none"/>
                <w:lang w:val="en-US" w:eastAsia="zh-CN"/>
              </w:rPr>
              <w:t>等功能</w:t>
            </w:r>
            <w:r>
              <w:rPr>
                <w:rFonts w:hint="eastAsia" w:cs="Times New Roman"/>
                <w:color w:val="auto"/>
                <w:highlight w:val="none"/>
                <w:lang w:val="en-US" w:eastAsia="zh-CN"/>
              </w:rPr>
              <w:t>，并</w:t>
            </w:r>
            <w:r>
              <w:rPr>
                <w:rFonts w:hint="default" w:cs="Times New Roman"/>
                <w:color w:val="auto"/>
                <w:highlight w:val="none"/>
                <w:lang w:val="en-US" w:eastAsia="zh-CN"/>
              </w:rPr>
              <w:t>应等合下</w:t>
            </w:r>
            <w:r>
              <w:rPr>
                <w:rFonts w:hint="eastAsia" w:cs="Times New Roman"/>
                <w:color w:val="auto"/>
                <w:highlight w:val="none"/>
                <w:lang w:val="en-US" w:eastAsia="zh-CN"/>
              </w:rPr>
              <w:t>列</w:t>
            </w:r>
            <w:r>
              <w:rPr>
                <w:rFonts w:hint="default" w:cs="Times New Roman"/>
                <w:color w:val="auto"/>
                <w:highlight w:val="none"/>
                <w:lang w:val="en-US" w:eastAsia="zh-CN"/>
              </w:rPr>
              <w:t>规定</w:t>
            </w:r>
            <w:r>
              <w:rPr>
                <w:rFonts w:hint="eastAsia" w:cs="Times New Roman"/>
                <w:color w:val="auto"/>
                <w:highlight w:val="none"/>
                <w:lang w:val="en-US" w:eastAsia="zh-CN"/>
              </w:rPr>
              <w:t>：</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1</w:t>
            </w:r>
            <w:r>
              <w:rPr>
                <w:rFonts w:hint="eastAsia" w:cs="Times New Roman"/>
                <w:color w:val="auto"/>
                <w:highlight w:val="none"/>
                <w:lang w:val="en-US" w:eastAsia="zh-CN"/>
              </w:rPr>
              <w:t>）</w:t>
            </w:r>
            <w:r>
              <w:rPr>
                <w:rFonts w:hint="default" w:cs="Times New Roman"/>
                <w:color w:val="auto"/>
                <w:highlight w:val="none"/>
                <w:lang w:val="en-US" w:eastAsia="zh-CN"/>
              </w:rPr>
              <w:t>系统应通过对车辆的识</w:t>
            </w:r>
            <w:r>
              <w:rPr>
                <w:rFonts w:hint="eastAsia" w:cs="Times New Roman"/>
                <w:color w:val="auto"/>
                <w:highlight w:val="none"/>
                <w:lang w:val="en-US" w:eastAsia="zh-CN"/>
              </w:rPr>
              <w:t>读</w:t>
            </w:r>
            <w:r>
              <w:rPr>
                <w:rFonts w:hint="default" w:cs="Times New Roman"/>
                <w:color w:val="auto"/>
                <w:highlight w:val="none"/>
                <w:lang w:val="en-US" w:eastAsia="zh-CN"/>
              </w:rPr>
              <w:t>作出</w:t>
            </w:r>
            <w:r>
              <w:rPr>
                <w:rFonts w:hint="eastAsia" w:cs="Times New Roman"/>
                <w:color w:val="auto"/>
                <w:highlight w:val="none"/>
                <w:lang w:val="en-US" w:eastAsia="zh-CN"/>
              </w:rPr>
              <w:t>能</w:t>
            </w:r>
            <w:r>
              <w:rPr>
                <w:rFonts w:hint="default" w:cs="Times New Roman"/>
                <w:color w:val="auto"/>
                <w:highlight w:val="none"/>
                <w:lang w:val="en-US" w:eastAsia="zh-CN"/>
              </w:rPr>
              <w:t>否</w:t>
            </w:r>
            <w:r>
              <w:rPr>
                <w:rFonts w:hint="eastAsia" w:cs="Times New Roman"/>
                <w:color w:val="auto"/>
                <w:highlight w:val="none"/>
                <w:lang w:val="en-US" w:eastAsia="zh-CN"/>
              </w:rPr>
              <w:t>通行的指示；</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2)</w:t>
            </w:r>
            <w:r>
              <w:rPr>
                <w:rFonts w:hint="eastAsia" w:cs="Times New Roman"/>
                <w:color w:val="auto"/>
                <w:highlight w:val="none"/>
                <w:lang w:val="en-US" w:eastAsia="zh-CN"/>
              </w:rPr>
              <w:t>执行装置应具有放砸车功能；</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3)</w:t>
            </w:r>
            <w:r>
              <w:rPr>
                <w:rFonts w:hint="eastAsia" w:cs="Times New Roman"/>
                <w:color w:val="auto"/>
                <w:highlight w:val="none"/>
                <w:lang w:val="en-US" w:eastAsia="zh-CN"/>
              </w:rPr>
              <w:t>执行装置</w:t>
            </w:r>
            <w:r>
              <w:rPr>
                <w:rFonts w:hint="default" w:cs="Times New Roman"/>
                <w:color w:val="auto"/>
                <w:highlight w:val="none"/>
                <w:lang w:val="en-US" w:eastAsia="zh-CN"/>
              </w:rPr>
              <w:t>应具有在紧急</w:t>
            </w:r>
            <w:r>
              <w:rPr>
                <w:rFonts w:hint="eastAsia" w:cs="Times New Roman"/>
                <w:color w:val="auto"/>
                <w:highlight w:val="none"/>
                <w:lang w:val="en-US" w:eastAsia="zh-CN"/>
              </w:rPr>
              <w:t>装填</w:t>
            </w:r>
            <w:r>
              <w:rPr>
                <w:rFonts w:hint="default" w:cs="Times New Roman"/>
                <w:color w:val="auto"/>
                <w:highlight w:val="none"/>
                <w:lang w:val="en-US" w:eastAsia="zh-CN"/>
              </w:rPr>
              <w:t>下人工开</w:t>
            </w:r>
            <w:r>
              <w:rPr>
                <w:rFonts w:hint="eastAsia" w:cs="Times New Roman"/>
                <w:color w:val="auto"/>
                <w:highlight w:val="none"/>
                <w:lang w:val="en-US" w:eastAsia="zh-CN"/>
              </w:rPr>
              <w:t>工开启的功能；</w:t>
            </w:r>
          </w:p>
          <w:p>
            <w:pPr>
              <w:pStyle w:val="34"/>
              <w:keepNext w:val="0"/>
              <w:keepLines w:val="0"/>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6、系</w:t>
            </w:r>
            <w:r>
              <w:rPr>
                <w:rFonts w:hint="eastAsia" w:cs="Times New Roman"/>
                <w:color w:val="auto"/>
                <w:highlight w:val="none"/>
                <w:lang w:val="en-US" w:eastAsia="zh-CN"/>
              </w:rPr>
              <w:t>统</w:t>
            </w:r>
            <w:r>
              <w:rPr>
                <w:rFonts w:hint="default" w:cs="Times New Roman"/>
                <w:color w:val="auto"/>
                <w:highlight w:val="none"/>
                <w:lang w:val="en-US" w:eastAsia="zh-CN"/>
              </w:rPr>
              <w:t>应能对车辆的识</w:t>
            </w:r>
            <w:r>
              <w:rPr>
                <w:rFonts w:hint="eastAsia" w:cs="Times New Roman"/>
                <w:color w:val="auto"/>
                <w:highlight w:val="none"/>
                <w:lang w:val="en-US" w:eastAsia="zh-CN"/>
              </w:rPr>
              <w:t>读</w:t>
            </w:r>
            <w:r>
              <w:rPr>
                <w:rFonts w:hint="default" w:cs="Times New Roman"/>
                <w:color w:val="auto"/>
                <w:highlight w:val="none"/>
                <w:lang w:val="en-US" w:eastAsia="zh-CN"/>
              </w:rPr>
              <w:t>过程提供现场</w:t>
            </w:r>
            <w:r>
              <w:rPr>
                <w:rFonts w:hint="eastAsia" w:cs="Times New Roman"/>
                <w:color w:val="auto"/>
                <w:highlight w:val="none"/>
                <w:lang w:val="en-US" w:eastAsia="zh-CN"/>
              </w:rPr>
              <w:t>指</w:t>
            </w:r>
            <w:r>
              <w:rPr>
                <w:rFonts w:hint="default" w:cs="Times New Roman"/>
                <w:color w:val="auto"/>
                <w:highlight w:val="none"/>
                <w:lang w:val="en-US" w:eastAsia="zh-CN"/>
              </w:rPr>
              <w:t>示</w:t>
            </w:r>
            <w:r>
              <w:rPr>
                <w:rFonts w:hint="eastAsia" w:cs="Times New Roman"/>
                <w:color w:val="auto"/>
                <w:highlight w:val="none"/>
                <w:lang w:val="en-US" w:eastAsia="zh-CN"/>
              </w:rPr>
              <w:t>；</w:t>
            </w:r>
            <w:r>
              <w:rPr>
                <w:rFonts w:hint="default" w:cs="Times New Roman"/>
                <w:color w:val="auto"/>
                <w:highlight w:val="none"/>
                <w:lang w:val="en-US" w:eastAsia="zh-CN"/>
              </w:rPr>
              <w:t>当停车凝出入口共置处于被非授权于启、</w:t>
            </w:r>
            <w:r>
              <w:rPr>
                <w:rFonts w:hint="eastAsia" w:cs="Times New Roman"/>
                <w:color w:val="auto"/>
                <w:highlight w:val="none"/>
                <w:lang w:val="en-US" w:eastAsia="zh-CN"/>
              </w:rPr>
              <w:t>故障状态</w:t>
            </w:r>
            <w:r>
              <w:rPr>
                <w:rFonts w:hint="default" w:cs="Times New Roman"/>
                <w:color w:val="auto"/>
                <w:highlight w:val="none"/>
                <w:lang w:val="en-US" w:eastAsia="zh-CN"/>
              </w:rPr>
              <w:t>时、</w:t>
            </w:r>
            <w:r>
              <w:rPr>
                <w:rFonts w:hint="eastAsia" w:cs="Times New Roman"/>
                <w:color w:val="auto"/>
                <w:highlight w:val="none"/>
                <w:lang w:val="en-US" w:eastAsia="zh-CN"/>
              </w:rPr>
              <w:t>系统</w:t>
            </w:r>
            <w:r>
              <w:rPr>
                <w:rFonts w:hint="default" w:cs="Times New Roman"/>
                <w:color w:val="auto"/>
                <w:highlight w:val="none"/>
                <w:lang w:val="en-US" w:eastAsia="zh-CN"/>
              </w:rPr>
              <w:t>应能权据不同</w:t>
            </w:r>
            <w:r>
              <w:rPr>
                <w:rFonts w:hint="eastAsia" w:cs="Times New Roman"/>
                <w:color w:val="auto"/>
                <w:highlight w:val="none"/>
                <w:lang w:val="en-US" w:eastAsia="zh-CN"/>
              </w:rPr>
              <w:t>需要想现场、监控中心发出可视和（或）可听的通告或警示。</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符合国际电工委员会IEC相关标准；</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50321-2007 《综合布线系统工程验收规范》</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国家及地方现行有关设计规范、法规、规定</w:t>
            </w:r>
          </w:p>
          <w:p>
            <w:pPr>
              <w:pStyle w:val="87"/>
              <w:keepNext w:val="0"/>
              <w:keepLines w:val="0"/>
              <w:suppressLineNumbers w:val="0"/>
              <w:spacing w:before="0" w:beforeAutospacing="0" w:afterAutospacing="0"/>
              <w:ind w:left="0" w:leftChars="0" w:right="0" w:firstLine="0" w:firstLineChars="0"/>
              <w:outlineLvl w:val="0"/>
              <w:rPr>
                <w:rFonts w:hint="default"/>
                <w:lang w:val="en-US" w:eastAsia="zh-CN"/>
              </w:rPr>
            </w:pPr>
            <w:r>
              <w:rPr>
                <w:rFonts w:hint="eastAsia" w:ascii="Times New Roman" w:hAnsi="Times New Roman" w:eastAsia="宋体" w:cs="Times New Roman"/>
                <w:color w:val="auto"/>
                <w:kern w:val="0"/>
                <w:sz w:val="20"/>
                <w:szCs w:val="24"/>
                <w:highlight w:val="none"/>
                <w:lang w:val="en-US" w:eastAsia="zh-CN" w:bidi="ar-SA"/>
              </w:rPr>
              <w:t>智能化设计图纸相关要求</w:t>
            </w:r>
          </w:p>
        </w:tc>
      </w:tr>
    </w:tbl>
    <w:p>
      <w:pPr>
        <w:pStyle w:val="100"/>
        <w:ind w:left="0" w:leftChars="0" w:firstLine="0" w:firstLineChars="0"/>
        <w:rPr>
          <w:rFonts w:hint="eastAsia" w:ascii="宋体" w:hAnsi="宋体"/>
          <w:color w:val="auto"/>
          <w:sz w:val="28"/>
          <w:szCs w:val="28"/>
          <w:highlight w:val="none"/>
          <w:lang w:eastAsia="zh-CN"/>
        </w:rPr>
      </w:pPr>
    </w:p>
    <w:p>
      <w:pPr>
        <w:pStyle w:val="100"/>
        <w:ind w:left="0" w:leftChars="0" w:firstLine="0" w:firstLineChars="0"/>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default"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停车场管理系统：大华、科拓、富士。</w:t>
      </w: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6.1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视频监控系统</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rPr>
            </w:pPr>
            <w:r>
              <w:rPr>
                <w:rFonts w:hint="eastAsia" w:ascii="仿宋" w:hAnsi="仿宋" w:eastAsia="仿宋" w:cs="仿宋"/>
                <w:color w:val="auto"/>
                <w:sz w:val="20"/>
                <w:szCs w:val="20"/>
                <w:highlight w:val="none"/>
              </w:rPr>
              <w:t>1</w:t>
            </w:r>
          </w:p>
        </w:tc>
        <w:tc>
          <w:tcPr>
            <w:tcW w:w="4757" w:type="dxa"/>
            <w:noWrap w:val="0"/>
            <w:vAlign w:val="top"/>
          </w:tcPr>
          <w:p>
            <w:pPr>
              <w:pStyle w:val="34"/>
              <w:keepNext w:val="0"/>
              <w:keepLines w:val="0"/>
              <w:suppressLineNumbers w:val="0"/>
              <w:spacing w:before="0" w:beforeAutospacing="0" w:afterAutospacing="0"/>
              <w:ind w:left="0" w:right="0"/>
              <w:rPr>
                <w:rFonts w:hint="eastAsia" w:ascii="Times New Roman" w:hAnsi="Times New Roman" w:cs="Times New Roman"/>
                <w:color w:val="auto"/>
                <w:highlight w:val="none"/>
                <w:lang w:val="en-US" w:eastAsia="zh-CN"/>
              </w:rPr>
            </w:pPr>
            <w:r>
              <w:rPr>
                <w:rFonts w:hint="eastAsia" w:ascii="仿宋" w:hAnsi="仿宋" w:eastAsia="仿宋" w:cs="仿宋"/>
                <w:sz w:val="20"/>
                <w:szCs w:val="20"/>
                <w:lang w:val="en-US" w:eastAsia="zh-CN"/>
              </w:rPr>
              <w:t>4</w:t>
            </w:r>
            <w:r>
              <w:rPr>
                <w:rFonts w:hint="eastAsia" w:ascii="Times New Roman" w:hAnsi="Times New Roman" w:cs="Times New Roman"/>
                <w:color w:val="auto"/>
                <w:highlight w:val="none"/>
                <w:lang w:val="en-US" w:eastAsia="zh-CN"/>
              </w:rPr>
              <w:t>00万摄像机14台；200万摄像机169台；</w:t>
            </w:r>
          </w:p>
          <w:p>
            <w:pPr>
              <w:pStyle w:val="34"/>
              <w:keepNext w:val="0"/>
              <w:keepLines w:val="0"/>
              <w:suppressLineNumbers w:val="0"/>
              <w:spacing w:before="0" w:beforeAutospacing="0" w:afterAutospacing="0"/>
              <w:ind w:left="0" w:right="0"/>
              <w:rPr>
                <w:rFonts w:hint="eastAsia" w:ascii="仿宋" w:hAnsi="仿宋" w:eastAsia="仿宋" w:cs="仿宋"/>
                <w:sz w:val="20"/>
                <w:szCs w:val="20"/>
                <w:lang w:val="en-US" w:eastAsia="zh-CN"/>
              </w:rPr>
            </w:pPr>
            <w:r>
              <w:rPr>
                <w:rFonts w:hint="eastAsia" w:ascii="Times New Roman" w:hAnsi="Times New Roman" w:cs="Times New Roman"/>
                <w:color w:val="auto"/>
                <w:highlight w:val="none"/>
                <w:lang w:val="en-US" w:eastAsia="zh-CN"/>
              </w:rPr>
              <w:t>55寸拼接屏9台（共用）；</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具体详智能化图纸</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default" w:ascii="宋体" w:hAnsi="宋体" w:cs="Times New Roman"/>
                <w:color w:val="auto"/>
                <w:szCs w:val="21"/>
                <w:highlight w:val="none"/>
              </w:rPr>
            </w:pPr>
            <w:r>
              <w:rPr>
                <w:rFonts w:hint="eastAsia" w:ascii="宋体" w:hAnsi="宋体" w:cs="Times New Roman"/>
                <w:color w:val="auto"/>
                <w:szCs w:val="21"/>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视频监控系统</w:t>
            </w:r>
          </w:p>
        </w:tc>
        <w:tc>
          <w:tcPr>
            <w:tcW w:w="3588" w:type="dxa"/>
            <w:noWrap w:val="0"/>
            <w:tcMar>
              <w:top w:w="113" w:type="dxa"/>
              <w:bottom w:w="113" w:type="dxa"/>
            </w:tcMar>
            <w:vAlign w:val="center"/>
          </w:tcPr>
          <w:p>
            <w:pPr>
              <w:pStyle w:val="34"/>
              <w:keepNext w:val="0"/>
              <w:keepLines w:val="0"/>
              <w:numPr>
                <w:ilvl w:val="0"/>
                <w:numId w:val="47"/>
              </w:numPr>
              <w:suppressLineNumbers w:val="0"/>
              <w:spacing w:before="0" w:beforeAutospacing="0" w:afterAutospacing="0"/>
              <w:ind w:left="0" w:right="0"/>
              <w:rPr>
                <w:rFonts w:hint="eastAsia" w:cs="Times New Roman"/>
                <w:color w:val="auto"/>
                <w:highlight w:val="none"/>
                <w:lang w:val="en-US" w:eastAsia="zh-CN"/>
              </w:rPr>
            </w:pPr>
            <w:r>
              <w:rPr>
                <w:rFonts w:hint="default" w:cs="Times New Roman"/>
                <w:color w:val="auto"/>
                <w:highlight w:val="none"/>
                <w:lang w:val="en-US" w:eastAsia="zh-CN"/>
              </w:rPr>
              <w:t>系统的监控区域应有</w:t>
            </w:r>
            <w:r>
              <w:rPr>
                <w:rFonts w:hint="eastAsia" w:cs="Times New Roman"/>
                <w:color w:val="auto"/>
                <w:highlight w:val="none"/>
                <w:lang w:val="en-US" w:eastAsia="zh-CN"/>
              </w:rPr>
              <w:t>效</w:t>
            </w:r>
            <w:r>
              <w:rPr>
                <w:rFonts w:hint="default" w:cs="Times New Roman"/>
                <w:color w:val="auto"/>
                <w:highlight w:val="none"/>
                <w:lang w:val="en-US" w:eastAsia="zh-CN"/>
              </w:rPr>
              <w:t>覆</w:t>
            </w:r>
            <w:r>
              <w:rPr>
                <w:rFonts w:hint="eastAsia" w:cs="Times New Roman"/>
                <w:color w:val="auto"/>
                <w:highlight w:val="none"/>
                <w:lang w:val="en-US" w:eastAsia="zh-CN"/>
              </w:rPr>
              <w:t>盖</w:t>
            </w:r>
            <w:r>
              <w:rPr>
                <w:rFonts w:hint="default" w:cs="Times New Roman"/>
                <w:color w:val="auto"/>
                <w:highlight w:val="none"/>
                <w:lang w:val="en-US" w:eastAsia="zh-CN"/>
              </w:rPr>
              <w:t>保护区域、部位和目标</w:t>
            </w:r>
            <w:r>
              <w:rPr>
                <w:rFonts w:hint="eastAsia" w:cs="Times New Roman"/>
                <w:color w:val="auto"/>
                <w:highlight w:val="none"/>
                <w:lang w:val="en-US" w:eastAsia="zh-CN"/>
              </w:rPr>
              <w:t>，</w:t>
            </w:r>
            <w:r>
              <w:rPr>
                <w:rFonts w:hint="default" w:cs="Times New Roman"/>
                <w:color w:val="auto"/>
                <w:highlight w:val="none"/>
                <w:lang w:val="en-US" w:eastAsia="zh-CN"/>
              </w:rPr>
              <w:t>监视效果应满</w:t>
            </w:r>
            <w:r>
              <w:rPr>
                <w:rFonts w:hint="eastAsia" w:cs="Times New Roman"/>
                <w:color w:val="auto"/>
                <w:highlight w:val="none"/>
                <w:lang w:val="en-US" w:eastAsia="zh-CN"/>
              </w:rPr>
              <w:t>足</w:t>
            </w:r>
            <w:r>
              <w:rPr>
                <w:rFonts w:hint="default" w:cs="Times New Roman"/>
                <w:color w:val="auto"/>
                <w:highlight w:val="none"/>
                <w:lang w:val="en-US" w:eastAsia="zh-CN"/>
              </w:rPr>
              <w:t>场景监控式目标</w:t>
            </w:r>
            <w:r>
              <w:rPr>
                <w:rFonts w:hint="eastAsia" w:cs="Times New Roman"/>
                <w:color w:val="auto"/>
                <w:highlight w:val="none"/>
                <w:lang w:val="en-US" w:eastAsia="zh-CN"/>
              </w:rPr>
              <w:t>特征</w:t>
            </w:r>
            <w:r>
              <w:rPr>
                <w:rFonts w:hint="default" w:cs="Times New Roman"/>
                <w:color w:val="auto"/>
                <w:highlight w:val="none"/>
                <w:lang w:val="en-US" w:eastAsia="zh-CN"/>
              </w:rPr>
              <w:t>识别的需求</w:t>
            </w:r>
            <w:r>
              <w:rPr>
                <w:rFonts w:hint="eastAsia" w:cs="Times New Roman"/>
                <w:color w:val="auto"/>
                <w:highlight w:val="none"/>
                <w:lang w:val="en-US" w:eastAsia="zh-CN"/>
              </w:rPr>
              <w:t>；</w:t>
            </w:r>
          </w:p>
          <w:p>
            <w:pPr>
              <w:pStyle w:val="34"/>
              <w:keepNext w:val="0"/>
              <w:keepLines w:val="0"/>
              <w:numPr>
                <w:ilvl w:val="0"/>
                <w:numId w:val="47"/>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系统应具备按照授板对前端</w:t>
            </w:r>
            <w:r>
              <w:rPr>
                <w:rFonts w:hint="eastAsia" w:cs="Times New Roman"/>
                <w:color w:val="auto"/>
                <w:highlight w:val="none"/>
                <w:lang w:val="en-US" w:eastAsia="zh-CN"/>
              </w:rPr>
              <w:t>视</w:t>
            </w:r>
            <w:r>
              <w:rPr>
                <w:rFonts w:hint="default" w:cs="Times New Roman"/>
                <w:color w:val="auto"/>
                <w:highlight w:val="none"/>
                <w:lang w:val="en-US" w:eastAsia="zh-CN"/>
              </w:rPr>
              <w:t>频采集</w:t>
            </w:r>
            <w:r>
              <w:rPr>
                <w:rFonts w:hint="eastAsia" w:cs="Times New Roman"/>
                <w:color w:val="auto"/>
                <w:highlight w:val="none"/>
                <w:lang w:val="en-US" w:eastAsia="zh-CN"/>
              </w:rPr>
              <w:t>设</w:t>
            </w:r>
            <w:r>
              <w:rPr>
                <w:rFonts w:hint="default" w:cs="Times New Roman"/>
                <w:color w:val="auto"/>
                <w:highlight w:val="none"/>
                <w:lang w:val="en-US" w:eastAsia="zh-CN"/>
              </w:rPr>
              <w:t>备进行实时控制</w:t>
            </w:r>
            <w:r>
              <w:rPr>
                <w:rFonts w:hint="eastAsia" w:cs="Times New Roman"/>
                <w:color w:val="auto"/>
                <w:highlight w:val="none"/>
                <w:lang w:val="en-US" w:eastAsia="zh-CN"/>
              </w:rPr>
              <w:t>，</w:t>
            </w:r>
            <w:r>
              <w:rPr>
                <w:rFonts w:hint="default" w:cs="Times New Roman"/>
                <w:color w:val="auto"/>
                <w:highlight w:val="none"/>
                <w:lang w:val="en-US" w:eastAsia="zh-CN"/>
              </w:rPr>
              <w:t>或进行工作状态调频的能力</w:t>
            </w:r>
            <w:r>
              <w:rPr>
                <w:rFonts w:hint="eastAsia" w:cs="Times New Roman"/>
                <w:color w:val="auto"/>
                <w:highlight w:val="none"/>
                <w:lang w:val="en-US" w:eastAsia="zh-CN"/>
              </w:rPr>
              <w:t>；</w:t>
            </w:r>
          </w:p>
          <w:p>
            <w:pPr>
              <w:pStyle w:val="34"/>
              <w:keepNext w:val="0"/>
              <w:keepLines w:val="0"/>
              <w:numPr>
                <w:ilvl w:val="0"/>
                <w:numId w:val="47"/>
              </w:numPr>
              <w:suppressLineNumbers w:val="0"/>
              <w:spacing w:before="0" w:beforeAutospacing="0" w:afterAutospacing="0"/>
              <w:ind w:left="0" w:right="0"/>
              <w:rPr>
                <w:rFonts w:hint="default" w:cs="Times New Roman"/>
                <w:color w:val="auto"/>
                <w:highlight w:val="none"/>
                <w:lang w:val="en-US" w:eastAsia="zh-CN"/>
              </w:rPr>
            </w:pPr>
            <w:r>
              <w:rPr>
                <w:rFonts w:hint="default" w:cs="Times New Roman"/>
                <w:color w:val="auto"/>
                <w:highlight w:val="none"/>
                <w:lang w:val="en-US" w:eastAsia="zh-CN"/>
              </w:rPr>
              <w:t>系统应具备</w:t>
            </w:r>
            <w:r>
              <w:rPr>
                <w:rFonts w:hint="eastAsia" w:cs="Times New Roman"/>
                <w:color w:val="auto"/>
                <w:highlight w:val="none"/>
                <w:lang w:val="en-US" w:eastAsia="zh-CN"/>
              </w:rPr>
              <w:t>按</w:t>
            </w:r>
            <w:r>
              <w:rPr>
                <w:rFonts w:hint="default" w:cs="Times New Roman"/>
                <w:color w:val="auto"/>
                <w:highlight w:val="none"/>
                <w:lang w:val="en-US" w:eastAsia="zh-CN"/>
              </w:rPr>
              <w:t>照授权实</w:t>
            </w:r>
            <w:r>
              <w:rPr>
                <w:rFonts w:hint="eastAsia" w:cs="Times New Roman"/>
                <w:color w:val="auto"/>
                <w:highlight w:val="none"/>
                <w:lang w:val="en-US" w:eastAsia="zh-CN"/>
              </w:rPr>
              <w:t>时</w:t>
            </w:r>
            <w:r>
              <w:rPr>
                <w:rFonts w:hint="default" w:cs="Times New Roman"/>
                <w:color w:val="auto"/>
                <w:highlight w:val="none"/>
                <w:lang w:val="en-US" w:eastAsia="zh-CN"/>
              </w:rPr>
              <w:t>调度指定视额信号到指定终端的能力</w:t>
            </w:r>
            <w:r>
              <w:rPr>
                <w:rFonts w:hint="eastAsia" w:cs="Times New Roman"/>
                <w:color w:val="auto"/>
                <w:highlight w:val="none"/>
                <w:lang w:val="en-US" w:eastAsia="zh-CN"/>
              </w:rPr>
              <w:t>；</w:t>
            </w:r>
          </w:p>
          <w:p>
            <w:pPr>
              <w:pStyle w:val="34"/>
              <w:keepNext w:val="0"/>
              <w:keepLines w:val="0"/>
              <w:numPr>
                <w:ilvl w:val="0"/>
                <w:numId w:val="47"/>
              </w:numPr>
              <w:suppressLineNumbers w:val="0"/>
              <w:spacing w:before="0" w:beforeAutospacing="0" w:afterAutospacing="0"/>
              <w:ind w:left="0" w:leftChars="0" w:right="0" w:firstLine="0" w:firstLineChars="0"/>
              <w:rPr>
                <w:rFonts w:hint="eastAsia" w:cs="Times New Roman"/>
                <w:color w:val="auto"/>
                <w:highlight w:val="none"/>
                <w:lang w:val="en-US" w:eastAsia="zh-CN"/>
              </w:rPr>
            </w:pPr>
            <w:r>
              <w:rPr>
                <w:rFonts w:hint="default" w:cs="Times New Roman"/>
                <w:color w:val="auto"/>
                <w:highlight w:val="none"/>
                <w:lang w:val="en-US" w:eastAsia="zh-CN"/>
              </w:rPr>
              <w:t>系统应能实时</w:t>
            </w:r>
            <w:r>
              <w:rPr>
                <w:rFonts w:hint="eastAsia" w:cs="Times New Roman"/>
                <w:color w:val="auto"/>
                <w:highlight w:val="none"/>
                <w:lang w:val="en-US" w:eastAsia="zh-CN"/>
              </w:rPr>
              <w:t>显</w:t>
            </w:r>
            <w:r>
              <w:rPr>
                <w:rFonts w:hint="default" w:cs="Times New Roman"/>
                <w:color w:val="auto"/>
                <w:highlight w:val="none"/>
                <w:lang w:val="en-US" w:eastAsia="zh-CN"/>
              </w:rPr>
              <w:t>示系玩内的所有视频</w:t>
            </w:r>
            <w:r>
              <w:rPr>
                <w:rFonts w:hint="eastAsia" w:cs="Times New Roman"/>
                <w:color w:val="auto"/>
                <w:highlight w:val="none"/>
                <w:lang w:val="en-US" w:eastAsia="zh-CN"/>
              </w:rPr>
              <w:t>图像；</w:t>
            </w:r>
          </w:p>
          <w:p>
            <w:pPr>
              <w:pStyle w:val="34"/>
              <w:keepNext w:val="0"/>
              <w:keepLines w:val="0"/>
              <w:numPr>
                <w:ilvl w:val="0"/>
                <w:numId w:val="47"/>
              </w:numPr>
              <w:suppressLineNumbers w:val="0"/>
              <w:spacing w:before="0" w:beforeAutospacing="0" w:afterAutospacing="0"/>
              <w:ind w:left="0" w:leftChars="0" w:right="0" w:firstLine="0" w:firstLineChars="0"/>
              <w:rPr>
                <w:rFonts w:hint="default" w:cs="Times New Roman"/>
                <w:color w:val="auto"/>
                <w:highlight w:val="none"/>
                <w:lang w:val="en-US" w:eastAsia="zh-CN"/>
              </w:rPr>
            </w:pPr>
            <w:r>
              <w:rPr>
                <w:rFonts w:hint="eastAsia" w:cs="Times New Roman"/>
                <w:color w:val="auto"/>
                <w:highlight w:val="none"/>
                <w:lang w:val="en-US" w:eastAsia="zh-CN"/>
              </w:rPr>
              <w:t>防范恐怖袭击</w:t>
            </w:r>
            <w:r>
              <w:rPr>
                <w:rFonts w:hint="default" w:cs="Times New Roman"/>
                <w:color w:val="auto"/>
                <w:highlight w:val="none"/>
                <w:lang w:val="en-US" w:eastAsia="zh-CN"/>
              </w:rPr>
              <w:t>重点自标的</w:t>
            </w:r>
            <w:r>
              <w:rPr>
                <w:rFonts w:hint="eastAsia" w:cs="Times New Roman"/>
                <w:color w:val="auto"/>
                <w:highlight w:val="none"/>
                <w:lang w:val="en-US" w:eastAsia="zh-CN"/>
              </w:rPr>
              <w:t>视</w:t>
            </w:r>
            <w:r>
              <w:rPr>
                <w:rFonts w:hint="default" w:cs="Times New Roman"/>
                <w:color w:val="auto"/>
                <w:highlight w:val="none"/>
                <w:lang w:val="en-US" w:eastAsia="zh-CN"/>
              </w:rPr>
              <w:t>频凸</w:t>
            </w:r>
            <w:r>
              <w:rPr>
                <w:rFonts w:hint="eastAsia" w:cs="Times New Roman"/>
                <w:color w:val="auto"/>
                <w:highlight w:val="none"/>
                <w:lang w:val="en-US" w:eastAsia="zh-CN"/>
              </w:rPr>
              <w:t>显</w:t>
            </w:r>
            <w:r>
              <w:rPr>
                <w:rFonts w:hint="default" w:cs="Times New Roman"/>
                <w:color w:val="auto"/>
                <w:highlight w:val="none"/>
                <w:lang w:val="en-US" w:eastAsia="zh-CN"/>
              </w:rPr>
              <w:t>信息</w:t>
            </w:r>
            <w:r>
              <w:rPr>
                <w:rFonts w:hint="eastAsia" w:cs="Times New Roman"/>
                <w:color w:val="auto"/>
                <w:highlight w:val="none"/>
                <w:lang w:val="en-US" w:eastAsia="zh-CN"/>
              </w:rPr>
              <w:t>保存期限不应</w:t>
            </w:r>
            <w:r>
              <w:rPr>
                <w:rFonts w:hint="default" w:cs="Times New Roman"/>
                <w:color w:val="auto"/>
                <w:highlight w:val="none"/>
                <w:lang w:val="en-US" w:eastAsia="zh-CN"/>
              </w:rPr>
              <w:t xml:space="preserve">少于90 </w:t>
            </w:r>
            <w:r>
              <w:rPr>
                <w:rFonts w:hint="eastAsia" w:cs="Times New Roman"/>
                <w:color w:val="auto"/>
                <w:highlight w:val="none"/>
                <w:lang w:val="en-US" w:eastAsia="zh-CN"/>
              </w:rPr>
              <w:t>d，</w:t>
            </w:r>
            <w:r>
              <w:rPr>
                <w:rFonts w:hint="default" w:cs="Times New Roman"/>
                <w:color w:val="auto"/>
                <w:highlight w:val="none"/>
                <w:lang w:val="en-US" w:eastAsia="zh-CN"/>
              </w:rPr>
              <w:t>其他自标的</w:t>
            </w:r>
            <w:r>
              <w:rPr>
                <w:rFonts w:hint="eastAsia" w:cs="Times New Roman"/>
                <w:color w:val="auto"/>
                <w:highlight w:val="none"/>
                <w:lang w:val="en-US" w:eastAsia="zh-CN"/>
              </w:rPr>
              <w:t>视频图像</w:t>
            </w:r>
            <w:r>
              <w:rPr>
                <w:rFonts w:hint="default" w:cs="Times New Roman"/>
                <w:color w:val="auto"/>
                <w:highlight w:val="none"/>
                <w:lang w:val="en-US" w:eastAsia="zh-CN"/>
              </w:rPr>
              <w:t>信息存储物时间不应分于30d</w:t>
            </w:r>
            <w:r>
              <w:rPr>
                <w:rFonts w:hint="eastAsia" w:cs="Times New Roman"/>
                <w:color w:val="auto"/>
                <w:highlight w:val="none"/>
                <w:lang w:val="en-US" w:eastAsia="zh-CN"/>
              </w:rPr>
              <w:t>；</w:t>
            </w:r>
          </w:p>
          <w:p>
            <w:pPr>
              <w:pStyle w:val="34"/>
              <w:keepNext w:val="0"/>
              <w:keepLines w:val="0"/>
              <w:numPr>
                <w:ilvl w:val="0"/>
                <w:numId w:val="47"/>
              </w:numPr>
              <w:suppressLineNumbers w:val="0"/>
              <w:spacing w:before="0" w:beforeAutospacing="0" w:afterAutospacing="0"/>
              <w:ind w:left="0" w:leftChars="0" w:right="0" w:firstLine="0" w:firstLineChars="0"/>
              <w:rPr>
                <w:rFonts w:hint="default" w:cs="Times New Roman"/>
                <w:color w:val="auto"/>
                <w:highlight w:val="none"/>
                <w:lang w:val="en-US" w:eastAsia="zh-CN"/>
              </w:rPr>
            </w:pPr>
            <w:r>
              <w:rPr>
                <w:rFonts w:hint="eastAsia" w:cs="Times New Roman"/>
                <w:color w:val="auto"/>
                <w:highlight w:val="none"/>
                <w:lang w:val="en-US" w:eastAsia="zh-CN"/>
              </w:rPr>
              <w:t>系统</w:t>
            </w:r>
            <w:r>
              <w:rPr>
                <w:rFonts w:hint="default" w:cs="Times New Roman"/>
                <w:color w:val="auto"/>
                <w:highlight w:val="none"/>
                <w:lang w:val="en-US" w:eastAsia="zh-CN"/>
              </w:rPr>
              <w:t>应具备设备管理、用户管理及日志</w:t>
            </w:r>
            <w:r>
              <w:rPr>
                <w:rFonts w:hint="eastAsia" w:cs="Times New Roman"/>
                <w:color w:val="auto"/>
                <w:highlight w:val="none"/>
                <w:lang w:val="en-US" w:eastAsia="zh-CN"/>
              </w:rPr>
              <w:t>管理</w:t>
            </w:r>
            <w:r>
              <w:rPr>
                <w:rFonts w:hint="default" w:cs="Times New Roman"/>
                <w:color w:val="auto"/>
                <w:highlight w:val="none"/>
                <w:lang w:val="en-US" w:eastAsia="zh-CN"/>
              </w:rPr>
              <w:t>等功能</w:t>
            </w:r>
            <w:r>
              <w:rPr>
                <w:rFonts w:hint="eastAsia" w:cs="Times New Roman"/>
                <w:color w:val="auto"/>
                <w:highlight w:val="none"/>
                <w:lang w:val="en-US" w:eastAsia="zh-CN"/>
              </w:rPr>
              <w:t>；</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符合国际电工委员会IEC相关标准；</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50321-2007 《综合布线系统工程验收规范》</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国家及地方现行有关设计规范、法规、规定</w:t>
            </w:r>
          </w:p>
          <w:p>
            <w:pPr>
              <w:pStyle w:val="87"/>
              <w:keepNext w:val="0"/>
              <w:keepLines w:val="0"/>
              <w:suppressLineNumbers w:val="0"/>
              <w:spacing w:before="0" w:beforeAutospacing="0" w:afterAutospacing="0"/>
              <w:ind w:left="0" w:leftChars="0" w:right="0" w:firstLine="0" w:firstLineChars="0"/>
              <w:outlineLvl w:val="0"/>
              <w:rPr>
                <w:rFonts w:hint="default"/>
                <w:lang w:val="en-US" w:eastAsia="zh-CN"/>
              </w:rPr>
            </w:pPr>
            <w:r>
              <w:rPr>
                <w:rFonts w:hint="eastAsia" w:ascii="Times New Roman" w:hAnsi="Times New Roman" w:eastAsia="宋体" w:cs="Times New Roman"/>
                <w:color w:val="auto"/>
                <w:kern w:val="0"/>
                <w:sz w:val="20"/>
                <w:szCs w:val="24"/>
                <w:highlight w:val="none"/>
                <w:lang w:val="en-US" w:eastAsia="zh-CN" w:bidi="ar-SA"/>
              </w:rPr>
              <w:t>智能化设计图纸相关要求</w:t>
            </w:r>
          </w:p>
        </w:tc>
      </w:tr>
    </w:tbl>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87"/>
        <w:ind w:left="0" w:leftChars="0" w:firstLine="0" w:firstLineChars="0"/>
        <w:rPr>
          <w:rFonts w:hint="eastAsia"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视频监控系统：大华、海康威视、宇视</w:t>
      </w:r>
      <w:r>
        <w:rPr>
          <w:rFonts w:hint="eastAsia" w:ascii="宋体" w:hAnsi="宋体" w:cs="Times New Roman"/>
          <w:color w:val="auto"/>
          <w:kern w:val="0"/>
          <w:sz w:val="28"/>
          <w:szCs w:val="28"/>
          <w:highlight w:val="none"/>
          <w:lang w:val="en-US" w:eastAsia="zh-CN" w:bidi="ar-SA"/>
        </w:rPr>
        <w:t>。</w:t>
      </w:r>
    </w:p>
    <w:p>
      <w:pPr>
        <w:rPr>
          <w:rFonts w:hint="default"/>
          <w:lang w:val="en-US" w:eastAsia="zh-CN"/>
        </w:rPr>
      </w:pP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7.1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音视频会议系统</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rPr>
            </w:pPr>
            <w:r>
              <w:rPr>
                <w:rFonts w:hint="eastAsia" w:ascii="仿宋" w:hAnsi="仿宋" w:eastAsia="仿宋" w:cs="仿宋"/>
                <w:color w:val="auto"/>
                <w:sz w:val="20"/>
                <w:szCs w:val="20"/>
                <w:highlight w:val="none"/>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86寸触控一体机：</w:t>
            </w:r>
          </w:p>
          <w:p>
            <w:pPr>
              <w:keepNext w:val="0"/>
              <w:keepLines w:val="0"/>
              <w:numPr>
                <w:ilvl w:val="0"/>
                <w:numId w:val="48"/>
              </w:numPr>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采用86寸触控一体机,支持高清4 K画质,分辨率可达3840(H)X2160(V)；</w:t>
            </w:r>
          </w:p>
          <w:p>
            <w:pPr>
              <w:keepNext w:val="0"/>
              <w:keepLines w:val="0"/>
              <w:numPr>
                <w:ilvl w:val="0"/>
                <w:numId w:val="48"/>
              </w:numPr>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支持无线投屏功能，双向操控，实现多方设备之间的内容共享；</w:t>
            </w:r>
          </w:p>
          <w:p>
            <w:pPr>
              <w:keepNext w:val="0"/>
              <w:keepLines w:val="0"/>
              <w:numPr>
                <w:ilvl w:val="0"/>
                <w:numId w:val="0"/>
              </w:numPr>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3、支持任意批注，随时随地书写，批注后可使用二维码分享；</w:t>
            </w:r>
          </w:p>
          <w:p>
            <w:pPr>
              <w:keepNext w:val="0"/>
              <w:keepLines w:val="0"/>
              <w:numPr>
                <w:ilvl w:val="0"/>
                <w:numId w:val="0"/>
              </w:numPr>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4、基于双核A73和双核A53的CPU,支持windows7/10,Android,Mac OS，Linux多种操作系统；</w:t>
            </w:r>
          </w:p>
          <w:p>
            <w:pPr>
              <w:keepNext w:val="0"/>
              <w:keepLines w:val="0"/>
              <w:numPr>
                <w:ilvl w:val="0"/>
                <w:numId w:val="0"/>
              </w:numPr>
              <w:suppressLineNumbers w:val="0"/>
              <w:spacing w:before="0" w:beforeAutospacing="0" w:after="0" w:afterAutospacing="0"/>
              <w:ind w:left="0" w:right="0"/>
              <w:rPr>
                <w:rFonts w:hint="eastAsia" w:ascii="仿宋" w:hAnsi="仿宋" w:eastAsia="仿宋" w:cs="仿宋"/>
                <w:sz w:val="20"/>
                <w:szCs w:val="20"/>
                <w:lang w:val="en-US" w:eastAsia="zh-CN"/>
              </w:rPr>
            </w:pPr>
            <w:r>
              <w:rPr>
                <w:rFonts w:hint="eastAsia" w:ascii="Times New Roman" w:hAnsi="Times New Roman" w:eastAsia="宋体" w:cs="Times New Roman"/>
                <w:color w:val="auto"/>
                <w:kern w:val="0"/>
                <w:sz w:val="20"/>
                <w:szCs w:val="24"/>
                <w:highlight w:val="none"/>
                <w:lang w:val="en-US" w:eastAsia="zh-CN" w:bidi="ar-SA"/>
              </w:rPr>
              <w:t>5、支持光线感应，屏幕的亮度会自动感应当前环境的亮度从而自动调节屏幕亮度。</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会议室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2</w:t>
            </w:r>
          </w:p>
        </w:tc>
        <w:tc>
          <w:tcPr>
            <w:tcW w:w="4757" w:type="dxa"/>
            <w:noWrap w:val="0"/>
            <w:vAlign w:val="top"/>
          </w:tcPr>
          <w:p>
            <w:pPr>
              <w:keepNext w:val="0"/>
              <w:keepLines w:val="0"/>
              <w:numPr>
                <w:ilvl w:val="0"/>
                <w:numId w:val="0"/>
              </w:numPr>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98寸触控一体机：</w:t>
            </w:r>
          </w:p>
          <w:p>
            <w:pPr>
              <w:keepNext w:val="0"/>
              <w:keepLines w:val="0"/>
              <w:numPr>
                <w:ilvl w:val="0"/>
                <w:numId w:val="49"/>
              </w:numPr>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采用98寸触控一体机,支持高清4 K画质,分辨率可达3840(H)X2160(V)；</w:t>
            </w:r>
          </w:p>
          <w:p>
            <w:pPr>
              <w:keepNext w:val="0"/>
              <w:keepLines w:val="0"/>
              <w:numPr>
                <w:ilvl w:val="0"/>
                <w:numId w:val="49"/>
              </w:numPr>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支持无线投屏功能，双向操控，实现多方设备之间的内容共享；</w:t>
            </w:r>
          </w:p>
          <w:p>
            <w:pPr>
              <w:keepNext w:val="0"/>
              <w:keepLines w:val="0"/>
              <w:numPr>
                <w:ilvl w:val="0"/>
                <w:numId w:val="0"/>
              </w:numPr>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3、支持任意批注，随时随地书写，批注后可使用二维码分享；</w:t>
            </w:r>
          </w:p>
          <w:p>
            <w:pPr>
              <w:keepNext w:val="0"/>
              <w:keepLines w:val="0"/>
              <w:numPr>
                <w:ilvl w:val="0"/>
                <w:numId w:val="0"/>
              </w:numPr>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4、基于双核A73和双核A53的CPU,支持windows7/10,Android,Mac OS，Linux多种操作系统；</w:t>
            </w:r>
          </w:p>
          <w:p>
            <w:pPr>
              <w:pStyle w:val="87"/>
              <w:keepNext w:val="0"/>
              <w:keepLines w:val="0"/>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Times New Roman" w:hAnsi="Times New Roman" w:eastAsia="宋体" w:cs="Times New Roman"/>
                <w:color w:val="auto"/>
                <w:kern w:val="0"/>
                <w:sz w:val="20"/>
                <w:szCs w:val="24"/>
                <w:highlight w:val="none"/>
                <w:lang w:val="en-US" w:eastAsia="zh-CN" w:bidi="ar-SA"/>
              </w:rPr>
              <w:t>5、支持光线感应，屏幕的亮度会自动感应当前环境的亮度从而自动调节屏幕亮度。</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会议室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3</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无线投屏发射器：</w:t>
            </w:r>
          </w:p>
          <w:p>
            <w:pPr>
              <w:keepNext w:val="0"/>
              <w:keepLines w:val="0"/>
              <w:suppressLineNumbers w:val="0"/>
              <w:spacing w:before="0" w:beforeAutospacing="0" w:after="0" w:afterAutospacing="0"/>
              <w:ind w:left="0" w:right="0"/>
              <w:rPr>
                <w:rFonts w:hint="eastAsia" w:ascii="仿宋" w:hAnsi="仿宋" w:eastAsia="仿宋" w:cs="仿宋"/>
                <w:sz w:val="20"/>
                <w:szCs w:val="20"/>
                <w:lang w:val="en-US" w:eastAsia="zh-CN"/>
              </w:rPr>
            </w:pPr>
            <w:r>
              <w:rPr>
                <w:rFonts w:hint="eastAsia" w:ascii="Times New Roman" w:hAnsi="Times New Roman" w:eastAsia="宋体" w:cs="Times New Roman"/>
                <w:color w:val="auto"/>
                <w:kern w:val="0"/>
                <w:sz w:val="20"/>
                <w:szCs w:val="24"/>
                <w:highlight w:val="none"/>
                <w:lang w:val="en-US" w:eastAsia="zh-CN" w:bidi="ar-SA"/>
              </w:rPr>
              <w:t>最大连接数不低于8路，最大同时显示路数不低于4路。</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会议室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keepNext w:val="0"/>
              <w:keepLines w:val="0"/>
              <w:suppressLineNumbers w:val="0"/>
              <w:spacing w:before="0" w:beforeAutospacing="0" w:after="0" w:afterAutospacing="0"/>
              <w:ind w:left="0" w:right="0"/>
              <w:jc w:val="center"/>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4</w:t>
            </w:r>
          </w:p>
        </w:tc>
        <w:tc>
          <w:tcPr>
            <w:tcW w:w="4757" w:type="dxa"/>
            <w:noWrap w:val="0"/>
            <w:vAlign w:val="top"/>
          </w:tcPr>
          <w:p>
            <w:pPr>
              <w:keepNext w:val="0"/>
              <w:keepLines w:val="0"/>
              <w:suppressLineNumbers w:val="0"/>
              <w:spacing w:before="0" w:beforeAutospacing="0" w:after="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OPS电脑：</w:t>
            </w:r>
          </w:p>
          <w:p>
            <w:pPr>
              <w:pStyle w:val="87"/>
              <w:keepNext w:val="0"/>
              <w:keepLines w:val="0"/>
              <w:numPr>
                <w:ilvl w:val="0"/>
                <w:numId w:val="50"/>
              </w:numPr>
              <w:suppressLineNumbers w:val="0"/>
              <w:spacing w:before="0" w:beforeAutospacing="0" w:afterAutospacing="0"/>
              <w:ind w:left="0" w:leftChars="0" w:right="0" w:firstLine="0" w:firstLineChars="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采用Lntel i5，8GB内，存硬盘不低于128G；</w:t>
            </w:r>
          </w:p>
          <w:p>
            <w:pPr>
              <w:pStyle w:val="87"/>
              <w:keepNext w:val="0"/>
              <w:keepLines w:val="0"/>
              <w:numPr>
                <w:ilvl w:val="0"/>
                <w:numId w:val="50"/>
              </w:numPr>
              <w:suppressLineNumbers w:val="0"/>
              <w:spacing w:before="0" w:beforeAutospacing="0" w:afterAutospacing="0"/>
              <w:ind w:left="0" w:leftChars="0" w:right="0" w:firstLine="0" w:firstLineChars="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支持Windows XP，Windows 7/8，Wirdows 10，Linux多种操作系统；</w:t>
            </w:r>
          </w:p>
          <w:p>
            <w:pPr>
              <w:pStyle w:val="87"/>
              <w:keepNext w:val="0"/>
              <w:keepLines w:val="0"/>
              <w:numPr>
                <w:ilvl w:val="0"/>
                <w:numId w:val="50"/>
              </w:numPr>
              <w:suppressLineNumbers w:val="0"/>
              <w:spacing w:before="0" w:beforeAutospacing="0" w:afterAutospacing="0"/>
              <w:ind w:left="0" w:leftChars="0" w:right="0" w:firstLine="0" w:firstLineChars="0"/>
              <w:rPr>
                <w:rFonts w:hint="eastAsia" w:ascii="仿宋" w:hAnsi="仿宋" w:eastAsia="仿宋" w:cs="仿宋"/>
                <w:sz w:val="20"/>
                <w:szCs w:val="20"/>
                <w:lang w:val="en-US" w:eastAsia="zh-CN"/>
              </w:rPr>
            </w:pPr>
            <w:r>
              <w:rPr>
                <w:rFonts w:hint="eastAsia" w:ascii="Times New Roman" w:hAnsi="Times New Roman" w:eastAsia="宋体" w:cs="Times New Roman"/>
                <w:color w:val="auto"/>
                <w:kern w:val="0"/>
                <w:sz w:val="20"/>
                <w:szCs w:val="24"/>
                <w:highlight w:val="none"/>
                <w:lang w:val="en-US" w:eastAsia="zh-CN" w:bidi="ar-SA"/>
              </w:rPr>
              <w:t>支持2.4G/5.8G无线传输频段,采用标准无线传输协议IEEE 802.1 a/b/g/n  11ac。</w:t>
            </w:r>
          </w:p>
        </w:tc>
        <w:tc>
          <w:tcPr>
            <w:tcW w:w="3027" w:type="dxa"/>
            <w:noWrap w:val="0"/>
            <w:vAlign w:val="center"/>
          </w:tcPr>
          <w:p>
            <w:pPr>
              <w:keepNext w:val="0"/>
              <w:keepLines w:val="0"/>
              <w:suppressLineNumbers w:val="0"/>
              <w:spacing w:before="0" w:beforeAutospacing="0" w:after="0" w:afterAutospacing="0"/>
              <w:ind w:left="0" w:right="0"/>
              <w:jc w:val="center"/>
              <w:rPr>
                <w:rFonts w:hint="eastAsia" w:ascii="仿宋" w:hAnsi="仿宋" w:eastAsia="仿宋" w:cs="仿宋"/>
                <w:color w:val="FF0000"/>
                <w:sz w:val="20"/>
                <w:szCs w:val="20"/>
                <w:highlight w:val="none"/>
                <w:lang w:val="en-US" w:eastAsia="zh-CN"/>
              </w:rPr>
            </w:pPr>
            <w:r>
              <w:rPr>
                <w:rFonts w:hint="eastAsia" w:ascii="Times New Roman" w:hAnsi="Times New Roman" w:eastAsia="宋体" w:cs="Times New Roman"/>
                <w:color w:val="auto"/>
                <w:kern w:val="0"/>
                <w:sz w:val="20"/>
                <w:szCs w:val="24"/>
                <w:highlight w:val="none"/>
                <w:lang w:val="en-US" w:eastAsia="zh-CN" w:bidi="ar-SA"/>
              </w:rPr>
              <w:t>会议室</w:t>
            </w: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ascii="仿宋" w:hAnsi="仿宋" w:eastAsia="仿宋" w:cs="仿宋"/>
                <w:color w:val="auto"/>
                <w:sz w:val="20"/>
                <w:szCs w:val="20"/>
                <w:highlight w:val="none"/>
                <w:lang w:val="en-US" w:eastAsia="zh-CN"/>
              </w:rPr>
            </w:pPr>
            <w:r>
              <w:rPr>
                <w:rFonts w:hint="eastAsia" w:ascii="仿宋" w:hAnsi="仿宋" w:eastAsia="仿宋" w:cs="仿宋"/>
                <w:color w:val="auto"/>
                <w:sz w:val="20"/>
                <w:szCs w:val="20"/>
                <w:highlight w:val="none"/>
                <w:lang w:val="en-US" w:eastAsia="zh-CN"/>
              </w:rPr>
              <w:t>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center"/>
              <w:rPr>
                <w:rFonts w:hint="eastAsia" w:ascii="仿宋" w:hAnsi="仿宋" w:eastAsia="仿宋" w:cs="仿宋"/>
                <w:color w:val="auto"/>
                <w:sz w:val="20"/>
                <w:szCs w:val="20"/>
                <w:highlight w:val="none"/>
              </w:rPr>
            </w:pPr>
            <w:r>
              <w:rPr>
                <w:rFonts w:hint="eastAsia" w:ascii="仿宋" w:hAnsi="仿宋" w:eastAsia="仿宋" w:cs="仿宋"/>
                <w:color w:val="auto"/>
                <w:sz w:val="20"/>
                <w:szCs w:val="20"/>
                <w:highlight w:val="none"/>
              </w:rPr>
              <w:t>1</w:t>
            </w:r>
          </w:p>
        </w:tc>
        <w:tc>
          <w:tcPr>
            <w:tcW w:w="1175" w:type="dxa"/>
            <w:noWrap w:val="0"/>
            <w:tcMar>
              <w:top w:w="113" w:type="dxa"/>
              <w:bottom w:w="113" w:type="dxa"/>
            </w:tcMar>
            <w:vAlign w:val="center"/>
          </w:tcPr>
          <w:p>
            <w:pPr>
              <w:keepNext w:val="0"/>
              <w:keepLines w:val="0"/>
              <w:suppressLineNumbers w:val="0"/>
              <w:spacing w:before="0" w:beforeAutospacing="0" w:after="0" w:afterAutospacing="0" w:line="360" w:lineRule="auto"/>
              <w:ind w:left="0" w:right="0"/>
              <w:jc w:val="both"/>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音视频会议系统</w:t>
            </w:r>
          </w:p>
        </w:tc>
        <w:tc>
          <w:tcPr>
            <w:tcW w:w="3588" w:type="dxa"/>
            <w:noWrap w:val="0"/>
            <w:tcMar>
              <w:top w:w="113" w:type="dxa"/>
              <w:bottom w:w="113" w:type="dxa"/>
            </w:tcMar>
            <w:vAlign w:val="center"/>
          </w:tcPr>
          <w:p>
            <w:pPr>
              <w:pStyle w:val="34"/>
              <w:keepNext w:val="0"/>
              <w:keepLines w:val="0"/>
              <w:numPr>
                <w:ilvl w:val="0"/>
                <w:numId w:val="51"/>
              </w:numPr>
              <w:suppressLineNumbers w:val="0"/>
              <w:spacing w:before="0" w:beforeAutospacing="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多媒体会议系统图由音频扩声系统，远程视频会议系统、投影显示系统、数字会议系统、摄像自动跟踪系统子系统组成，各子系统之间相互通讯，相互配合、相互控制，共同组成一套功能强大、技术先进、使用方便的现代化会议系统；</w:t>
            </w:r>
          </w:p>
          <w:p>
            <w:pPr>
              <w:pStyle w:val="34"/>
              <w:keepNext w:val="0"/>
              <w:keepLines w:val="0"/>
              <w:numPr>
                <w:ilvl w:val="0"/>
                <w:numId w:val="51"/>
              </w:numPr>
              <w:suppressLineNumbers w:val="0"/>
              <w:spacing w:before="0" w:beforeAutospacing="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本工程包括中型会议室2间，大会议室1间，无纸化会议室1间,开标、评标谈判室2间,6间；</w:t>
            </w:r>
          </w:p>
          <w:p>
            <w:pPr>
              <w:pStyle w:val="34"/>
              <w:keepNext w:val="0"/>
              <w:keepLines w:val="0"/>
              <w:numPr>
                <w:ilvl w:val="0"/>
                <w:numId w:val="51"/>
              </w:numPr>
              <w:suppressLineNumbers w:val="0"/>
              <w:spacing w:before="0" w:beforeAutospacing="0" w:afterAutospacing="0"/>
              <w:ind w:left="0" w:right="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厅堂扩声系统对服务区以外人员活动区域不应造成环境噪声污染；</w:t>
            </w:r>
          </w:p>
          <w:p>
            <w:pPr>
              <w:pStyle w:val="34"/>
              <w:keepNext w:val="0"/>
              <w:keepLines w:val="0"/>
              <w:numPr>
                <w:ilvl w:val="0"/>
                <w:numId w:val="51"/>
              </w:numPr>
              <w:suppressLineNumbers w:val="0"/>
              <w:spacing w:before="0" w:beforeAutospacing="0" w:afterAutospacing="0"/>
              <w:ind w:left="0" w:leftChars="0" w:right="0" w:firstLine="0" w:firstLineChars="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扬声器系统，必须有可靠的安全保障措施，且不应产生机械噪声；</w:t>
            </w:r>
          </w:p>
          <w:p>
            <w:pPr>
              <w:pStyle w:val="34"/>
              <w:keepNext w:val="0"/>
              <w:keepLines w:val="0"/>
              <w:numPr>
                <w:ilvl w:val="0"/>
                <w:numId w:val="51"/>
              </w:numPr>
              <w:suppressLineNumbers w:val="0"/>
              <w:spacing w:before="0" w:beforeAutospacing="0" w:afterAutospacing="0"/>
              <w:ind w:left="0" w:leftChars="0" w:right="0" w:firstLine="0" w:firstLineChars="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会议系统何会议同声传译系统应具有火灾自动报警系统联动的功能。</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符合国际电工委员会IEC相关标准；</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50321-2007 《综合布线系统工程验收规范》</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国家及地方现行有关设计规范、法规、规定</w:t>
            </w:r>
          </w:p>
          <w:p>
            <w:pPr>
              <w:pStyle w:val="87"/>
              <w:keepNext w:val="0"/>
              <w:keepLines w:val="0"/>
              <w:suppressLineNumbers w:val="0"/>
              <w:spacing w:before="0" w:beforeAutospacing="0" w:afterAutospacing="0"/>
              <w:ind w:left="0" w:leftChars="0" w:right="0" w:firstLine="0" w:firstLineChars="0"/>
              <w:outlineLvl w:val="0"/>
              <w:rPr>
                <w:rFonts w:hint="eastAsia"/>
                <w:lang w:val="en-US" w:eastAsia="zh-CN"/>
              </w:rPr>
            </w:pPr>
            <w:r>
              <w:rPr>
                <w:rFonts w:hint="eastAsia" w:ascii="Times New Roman" w:hAnsi="Times New Roman" w:eastAsia="宋体" w:cs="Times New Roman"/>
                <w:color w:val="auto"/>
                <w:kern w:val="0"/>
                <w:sz w:val="20"/>
                <w:szCs w:val="24"/>
                <w:highlight w:val="none"/>
                <w:lang w:val="en-US" w:eastAsia="zh-CN" w:bidi="ar-SA"/>
              </w:rPr>
              <w:t>智能化设计图纸相关要求</w:t>
            </w:r>
          </w:p>
        </w:tc>
      </w:tr>
    </w:tbl>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87"/>
        <w:ind w:left="0" w:leftChars="0" w:firstLine="0" w:firstLineChars="0"/>
      </w:pPr>
      <w:r>
        <w:rPr>
          <w:rFonts w:hint="eastAsia" w:ascii="宋体" w:hAnsi="宋体" w:eastAsia="宋体" w:cs="Times New Roman"/>
          <w:color w:val="auto"/>
          <w:kern w:val="0"/>
          <w:sz w:val="28"/>
          <w:szCs w:val="28"/>
          <w:highlight w:val="none"/>
          <w:lang w:val="en-US" w:eastAsia="zh-CN" w:bidi="ar-SA"/>
        </w:rPr>
        <w:t>音视频会议系统：方图、博世、安思柏</w:t>
      </w:r>
      <w:r>
        <w:rPr>
          <w:rFonts w:hint="eastAsia" w:ascii="宋体" w:hAnsi="宋体" w:cs="Times New Roman"/>
          <w:color w:val="auto"/>
          <w:kern w:val="0"/>
          <w:sz w:val="28"/>
          <w:szCs w:val="28"/>
          <w:highlight w:val="none"/>
          <w:lang w:val="en-US" w:eastAsia="zh-CN" w:bidi="ar-SA"/>
        </w:rPr>
        <w:t>。</w:t>
      </w:r>
    </w:p>
    <w:p>
      <w:pPr>
        <w:pStyle w:val="269"/>
        <w:spacing w:before="156" w:after="156" w:line="240" w:lineRule="auto"/>
        <w:jc w:val="center"/>
        <w:rPr>
          <w:rFonts w:hint="default" w:ascii="微软雅黑" w:hAnsi="微软雅黑" w:eastAsia="微软雅黑"/>
          <w:b/>
          <w:bCs/>
          <w:color w:val="auto"/>
          <w:kern w:val="0"/>
          <w:sz w:val="36"/>
          <w:szCs w:val="36"/>
          <w:highlight w:val="none"/>
          <w:lang w:val="en-US" w:eastAsia="zh-CN"/>
        </w:rPr>
      </w:pPr>
      <w:r>
        <w:rPr>
          <w:rFonts w:hint="eastAsia" w:ascii="微软雅黑" w:hAnsi="微软雅黑" w:eastAsia="微软雅黑"/>
          <w:b/>
          <w:bCs/>
          <w:color w:val="auto"/>
          <w:kern w:val="0"/>
          <w:sz w:val="36"/>
          <w:szCs w:val="36"/>
          <w:highlight w:val="none"/>
          <w:lang w:val="en-US" w:eastAsia="zh-CN"/>
        </w:rPr>
        <w:t>九 高低压工程</w:t>
      </w:r>
    </w:p>
    <w:p>
      <w:pPr>
        <w:pStyle w:val="269"/>
        <w:spacing w:before="156" w:after="156" w:line="240" w:lineRule="auto"/>
        <w:rPr>
          <w:rFonts w:hint="eastAsia" w:ascii="宋体" w:hAnsi="宋体" w:eastAsia="宋体" w:cs="Times New Roman"/>
          <w:color w:val="auto"/>
          <w:sz w:val="28"/>
          <w:szCs w:val="28"/>
          <w:highlight w:val="none"/>
        </w:rPr>
      </w:pPr>
      <w:r>
        <w:rPr>
          <w:rFonts w:hint="eastAsia" w:ascii="宋体" w:hAnsi="宋体" w:eastAsia="宋体" w:cs="Times New Roman"/>
          <w:color w:val="auto"/>
          <w:sz w:val="28"/>
          <w:szCs w:val="28"/>
          <w:highlight w:val="none"/>
        </w:rPr>
        <w:t>1、</w:t>
      </w:r>
      <w:r>
        <w:rPr>
          <w:rFonts w:hint="eastAsia" w:ascii="宋体" w:hAnsi="宋体" w:eastAsia="宋体" w:cs="Times New Roman"/>
          <w:color w:val="auto"/>
          <w:sz w:val="28"/>
          <w:szCs w:val="28"/>
          <w:highlight w:val="none"/>
          <w:lang w:eastAsia="zh-CN"/>
        </w:rPr>
        <w:t>设备材料选型概述</w:t>
      </w:r>
    </w:p>
    <w:p>
      <w:pPr>
        <w:ind w:firstLine="560" w:firstLineChars="200"/>
        <w:rPr>
          <w:rFonts w:hint="eastAsia" w:ascii="宋体" w:hAnsi="宋体" w:cs="Times New Roman"/>
          <w:color w:val="auto"/>
          <w:sz w:val="28"/>
          <w:szCs w:val="28"/>
          <w:highlight w:val="none"/>
          <w:lang w:val="en-US" w:eastAsia="zh-CN"/>
        </w:rPr>
      </w:pPr>
      <w:r>
        <w:rPr>
          <w:rFonts w:hint="eastAsia" w:ascii="宋体" w:hAnsi="宋体" w:cs="Times New Roman"/>
          <w:color w:val="auto"/>
          <w:sz w:val="28"/>
          <w:szCs w:val="28"/>
          <w:highlight w:val="none"/>
        </w:rPr>
        <w:t>本项目总建筑面积</w:t>
      </w:r>
      <w:r>
        <w:rPr>
          <w:rFonts w:hint="default" w:ascii="宋体" w:hAnsi="宋体" w:cs="Times New Roman"/>
          <w:color w:val="auto"/>
          <w:sz w:val="28"/>
          <w:szCs w:val="28"/>
          <w:highlight w:val="none"/>
          <w:lang w:val="en-US" w:eastAsia="zh-CN"/>
        </w:rPr>
        <w:t>17375.94</w:t>
      </w:r>
      <w:r>
        <w:rPr>
          <w:rFonts w:hint="eastAsia" w:ascii="宋体" w:hAnsi="宋体" w:cs="Times New Roman"/>
          <w:color w:val="auto"/>
          <w:sz w:val="28"/>
          <w:szCs w:val="28"/>
          <w:highlight w:val="none"/>
        </w:rPr>
        <w:t>㎡，其中</w:t>
      </w:r>
      <w:r>
        <w:rPr>
          <w:rFonts w:hint="eastAsia" w:ascii="宋体" w:hAnsi="宋体" w:cs="Times New Roman"/>
          <w:color w:val="auto"/>
          <w:sz w:val="28"/>
          <w:szCs w:val="28"/>
          <w:highlight w:val="none"/>
          <w:lang w:val="en-US" w:eastAsia="zh-CN"/>
        </w:rPr>
        <w:t>地上建筑面积12795.94㎡</w:t>
      </w:r>
      <w:r>
        <w:rPr>
          <w:rFonts w:hint="eastAsia" w:ascii="宋体" w:hAnsi="宋体" w:cs="Times New Roman"/>
          <w:color w:val="auto"/>
          <w:sz w:val="28"/>
          <w:szCs w:val="28"/>
          <w:highlight w:val="none"/>
        </w:rPr>
        <w:t>。包括建筑</w:t>
      </w:r>
      <w:r>
        <w:rPr>
          <w:rFonts w:hint="eastAsia" w:ascii="宋体" w:hAnsi="宋体"/>
          <w:color w:val="auto"/>
          <w:sz w:val="28"/>
          <w:szCs w:val="28"/>
          <w:highlight w:val="none"/>
        </w:rPr>
        <w:t>工</w:t>
      </w:r>
      <w:r>
        <w:rPr>
          <w:rFonts w:hint="eastAsia" w:ascii="宋体" w:hAnsi="宋体" w:cs="Times New Roman"/>
          <w:color w:val="auto"/>
          <w:sz w:val="28"/>
          <w:szCs w:val="28"/>
          <w:highlight w:val="none"/>
        </w:rPr>
        <w:t>程的</w:t>
      </w:r>
      <w:r>
        <w:rPr>
          <w:rFonts w:hint="eastAsia" w:ascii="宋体" w:hAnsi="宋体" w:cs="Times New Roman"/>
          <w:color w:val="auto"/>
          <w:sz w:val="28"/>
          <w:szCs w:val="28"/>
          <w:highlight w:val="none"/>
          <w:lang w:val="en-US" w:eastAsia="zh-CN"/>
        </w:rPr>
        <w:t>高低压柜、高低压柜元器件。</w:t>
      </w: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1.1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高低压柜</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954"/>
        <w:gridCol w:w="2803"/>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gridSpan w:val="2"/>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1954"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10KV高压配电柜</w:t>
            </w:r>
          </w:p>
        </w:tc>
        <w:tc>
          <w:tcPr>
            <w:tcW w:w="2803"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KYN28-12KV</w:t>
            </w:r>
          </w:p>
        </w:tc>
        <w:tc>
          <w:tcPr>
            <w:tcW w:w="3027" w:type="dxa"/>
            <w:vMerge w:val="restart"/>
            <w:noWrap w:val="0"/>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配电室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w:t>
            </w:r>
          </w:p>
        </w:tc>
        <w:tc>
          <w:tcPr>
            <w:tcW w:w="1954"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有载调压变压器柜</w:t>
            </w:r>
          </w:p>
        </w:tc>
        <w:tc>
          <w:tcPr>
            <w:tcW w:w="2803"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SCZB14-10/0.1 1000KVA</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w:t>
            </w:r>
          </w:p>
        </w:tc>
        <w:tc>
          <w:tcPr>
            <w:tcW w:w="1954"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动态无功补偿柜</w:t>
            </w:r>
          </w:p>
        </w:tc>
        <w:tc>
          <w:tcPr>
            <w:tcW w:w="2803"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无功电容补偿：</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1</w:t>
            </w:r>
            <w:r>
              <w:rPr>
                <w:rFonts w:hint="eastAsia" w:ascii="Times New Roman" w:hAnsi="Times New Roman" w:eastAsia="宋体" w:cs="Times New Roman"/>
                <w:color w:val="auto"/>
                <w:kern w:val="0"/>
                <w:sz w:val="20"/>
                <w:szCs w:val="24"/>
                <w:highlight w:val="none"/>
                <w:lang w:val="en-US" w:eastAsia="zh-CN" w:bidi="ar-SA"/>
              </w:rPr>
              <w:t>000</w:t>
            </w:r>
            <w:r>
              <w:rPr>
                <w:rFonts w:hint="default" w:ascii="Times New Roman" w:hAnsi="Times New Roman" w:eastAsia="宋体" w:cs="Times New Roman"/>
                <w:color w:val="auto"/>
                <w:kern w:val="0"/>
                <w:sz w:val="20"/>
                <w:szCs w:val="24"/>
                <w:highlight w:val="none"/>
                <w:lang w:val="en-US" w:eastAsia="zh-CN" w:bidi="ar-SA"/>
              </w:rPr>
              <w:t xml:space="preserve">KVA补偿   </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w:t>
            </w:r>
          </w:p>
        </w:tc>
        <w:tc>
          <w:tcPr>
            <w:tcW w:w="1954"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低压开关柜</w:t>
            </w:r>
          </w:p>
        </w:tc>
        <w:tc>
          <w:tcPr>
            <w:tcW w:w="2803"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MLS抽出式开关柜</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5</w:t>
            </w:r>
          </w:p>
        </w:tc>
        <w:tc>
          <w:tcPr>
            <w:tcW w:w="1954"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直流屏</w:t>
            </w:r>
          </w:p>
        </w:tc>
        <w:tc>
          <w:tcPr>
            <w:tcW w:w="2803"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信号屏+电池屏（38Ah）</w:t>
            </w:r>
          </w:p>
        </w:tc>
        <w:tc>
          <w:tcPr>
            <w:tcW w:w="3027"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Cs w:val="24"/>
                <w:highlight w:val="none"/>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auto"/>
                <w:highlight w:val="none"/>
                <w:lang w:val="en-US" w:eastAsia="zh-CN"/>
              </w:rPr>
            </w:pPr>
            <w:r>
              <w:rPr>
                <w:rFonts w:hint="eastAsia" w:cs="Times New Roman"/>
                <w:color w:val="auto"/>
                <w:highlight w:val="none"/>
                <w:lang w:val="en-US" w:eastAsia="zh-CN"/>
              </w:rPr>
              <w:t>标准、</w:t>
            </w:r>
            <w:r>
              <w:rPr>
                <w:rFonts w:hint="default" w:cs="Times New Roman"/>
                <w:color w:val="auto"/>
                <w:highlight w:val="none"/>
                <w:lang w:val="en-US" w:eastAsia="zh-CN"/>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高压配电柜柜体</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额定电压（V） 380（660）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额定绝缘电压（V） 660（1000）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额定频率 50Hz</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主母线额定电流（A）《6300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主母线额定短时耐受电流（KA ）《100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主母线峰值耐受电流（KA ）《220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配电母线（垂直母线）额定电流（A）800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配电母线（垂直母线）短时（1S）耐受电流（KA）《50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配电母线（垂直母线）峰值耐受电流（KA）《105</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防护等级外壳IP4X，断路器室内打开为IP2X</w:t>
            </w:r>
          </w:p>
        </w:tc>
        <w:tc>
          <w:tcPr>
            <w:tcW w:w="3027" w:type="dxa"/>
            <w:vMerge w:val="restart"/>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3C认证；</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符合国际电工委员会IEC标准；</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50150-2006</w:t>
            </w:r>
            <w:r>
              <w:rPr>
                <w:rFonts w:hint="eastAsia" w:ascii="Times New Roman" w:hAnsi="Times New Roman" w:eastAsia="宋体" w:cs="Times New Roman"/>
                <w:color w:val="auto"/>
                <w:kern w:val="0"/>
                <w:sz w:val="20"/>
                <w:szCs w:val="24"/>
                <w:highlight w:val="none"/>
                <w:lang w:val="en-US" w:eastAsia="zh-CN" w:bidi="ar-SA"/>
              </w:rPr>
              <w:t>-电气装置安装工程 电气设备交接试验标准；</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50171-92</w:t>
            </w:r>
            <w:r>
              <w:rPr>
                <w:rFonts w:hint="eastAsia" w:ascii="Times New Roman" w:hAnsi="Times New Roman" w:eastAsia="宋体" w:cs="Times New Roman"/>
                <w:color w:val="auto"/>
                <w:kern w:val="0"/>
                <w:sz w:val="20"/>
                <w:szCs w:val="24"/>
                <w:highlight w:val="none"/>
                <w:lang w:val="en-US" w:eastAsia="zh-CN" w:bidi="ar-SA"/>
              </w:rPr>
              <w:t>-电气装置安装工程盘、柜及二次回路结线施工及验收规范；</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GB 50254-2014</w:t>
            </w:r>
            <w:r>
              <w:rPr>
                <w:rFonts w:hint="eastAsia" w:ascii="Times New Roman" w:hAnsi="Times New Roman" w:eastAsia="宋体" w:cs="Times New Roman"/>
                <w:color w:val="auto"/>
                <w:kern w:val="0"/>
                <w:sz w:val="20"/>
                <w:szCs w:val="24"/>
                <w:highlight w:val="none"/>
                <w:lang w:val="en-US" w:eastAsia="zh-CN" w:bidi="ar-SA"/>
              </w:rPr>
              <w:t>-电气装置安装工程 低压电器施工及验收规范；</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default" w:ascii="Times New Roman" w:hAnsi="Times New Roman" w:eastAsia="宋体" w:cs="Times New Roman"/>
                <w:color w:val="auto"/>
                <w:kern w:val="0"/>
                <w:sz w:val="20"/>
                <w:szCs w:val="24"/>
                <w:highlight w:val="none"/>
                <w:lang w:val="en-US" w:eastAsia="zh-CN" w:bidi="ar-SA"/>
              </w:rPr>
              <w:t>国家及地方现行有关设计规范、法规、规定</w:t>
            </w:r>
            <w:r>
              <w:rPr>
                <w:rFonts w:hint="eastAsia" w:ascii="Times New Roman" w:hAnsi="Times New Roman" w:eastAsia="宋体" w:cs="Times New Roman"/>
                <w:color w:val="auto"/>
                <w:kern w:val="0"/>
                <w:sz w:val="20"/>
                <w:szCs w:val="24"/>
                <w:highlight w:val="none"/>
                <w:lang w:val="en-US" w:eastAsia="zh-CN" w:bidi="ar-SA"/>
              </w:rPr>
              <w:t>；</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电气设计图纸相关要求；</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低压配电柜柜体</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额定电压（KV） 3.6/7.2/16 </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额定频率 50Hz</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1min工频耐受电压 （KV） 42/48</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雷电冲击耐受电压（KV） 75/85</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主母线额定电流（A） 630~4000</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主母线额定短时耐受电流（KA ） 20~40 </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 xml:space="preserve">主母线额定短路持续时间（S） 4 </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额定短路开断电流（KA） 20~40</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防护等级外壳IP4X，断路器室内打开为IP2X</w:t>
            </w:r>
          </w:p>
        </w:tc>
        <w:tc>
          <w:tcPr>
            <w:tcW w:w="3027" w:type="dxa"/>
            <w:vMerge w:val="continue"/>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color w:val="FF000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3</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低压配电柜无功电容补偿</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1000KVA补偿</w:t>
            </w:r>
          </w:p>
        </w:tc>
        <w:tc>
          <w:tcPr>
            <w:tcW w:w="3027" w:type="dxa"/>
            <w:vMerge w:val="continue"/>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color w:val="FF000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4</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保修</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（1）免费保修期2年，从项目竣工开始计算。</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（2）保修期内的每年提供2次巡检服务。</w:t>
            </w:r>
          </w:p>
        </w:tc>
        <w:tc>
          <w:tcPr>
            <w:tcW w:w="3027" w:type="dxa"/>
            <w:vMerge w:val="continue"/>
            <w:noWrap w:val="0"/>
            <w:tcMar>
              <w:top w:w="113" w:type="dxa"/>
              <w:bottom w:w="113" w:type="dxa"/>
            </w:tcMar>
            <w:vAlign w:val="center"/>
          </w:tcPr>
          <w:p>
            <w:pPr>
              <w:pStyle w:val="87"/>
              <w:keepNext w:val="0"/>
              <w:keepLines w:val="0"/>
              <w:suppressLineNumbers w:val="0"/>
              <w:spacing w:before="0" w:beforeAutospacing="0" w:afterAutospacing="0"/>
              <w:ind w:left="0" w:leftChars="0" w:right="0" w:firstLine="420" w:firstLineChars="200"/>
              <w:rPr>
                <w:rFonts w:hint="default"/>
                <w:color w:val="FF0000"/>
                <w:lang w:val="en-US" w:eastAsia="zh-CN"/>
              </w:rPr>
            </w:pP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lang w:val="en-US" w:eastAsia="zh-CN"/>
        </w:rPr>
      </w:pPr>
      <w:r>
        <w:rPr>
          <w:rFonts w:hint="eastAsia"/>
          <w:lang w:val="en-US" w:eastAsia="zh-CN"/>
        </w:rPr>
        <w:drawing>
          <wp:inline distT="0" distB="0" distL="114300" distR="114300">
            <wp:extent cx="5034915" cy="3115945"/>
            <wp:effectExtent l="0" t="0" r="6985" b="8255"/>
            <wp:docPr id="16" name="图片 2" descr="360截图2022032621153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360截图20220326211536596"/>
                    <pic:cNvPicPr>
                      <a:picLocks noChangeAspect="1"/>
                    </pic:cNvPicPr>
                  </pic:nvPicPr>
                  <pic:blipFill>
                    <a:blip r:embed="rId79"/>
                    <a:stretch>
                      <a:fillRect/>
                    </a:stretch>
                  </pic:blipFill>
                  <pic:spPr>
                    <a:xfrm>
                      <a:off x="0" y="0"/>
                      <a:ext cx="5034915" cy="3115945"/>
                    </a:xfrm>
                    <a:prstGeom prst="rect">
                      <a:avLst/>
                    </a:prstGeom>
                    <a:noFill/>
                    <a:ln>
                      <a:noFill/>
                    </a:ln>
                  </pic:spPr>
                </pic:pic>
              </a:graphicData>
            </a:graphic>
          </wp:inline>
        </w:drawing>
      </w:r>
    </w:p>
    <w:p>
      <w:pPr>
        <w:pStyle w:val="87"/>
        <w:ind w:left="0" w:leftChars="0" w:firstLine="0" w:firstLineChars="0"/>
        <w:jc w:val="center"/>
        <w:outlineLvl w:val="0"/>
        <w:rPr>
          <w:rFonts w:hint="eastAsia" w:ascii="Times New Roman" w:hAnsi="Times New Roman" w:eastAsia="宋体" w:cs="Times New Roman"/>
          <w:color w:val="auto"/>
          <w:kern w:val="0"/>
          <w:sz w:val="20"/>
          <w:szCs w:val="24"/>
          <w:highlight w:val="none"/>
          <w:lang w:val="en-US" w:eastAsia="zh-CN" w:bidi="ar-SA"/>
        </w:rPr>
      </w:pPr>
      <w:r>
        <w:rPr>
          <w:rFonts w:hint="eastAsia" w:ascii="Times New Roman" w:hAnsi="Times New Roman" w:eastAsia="宋体" w:cs="Times New Roman"/>
          <w:color w:val="auto"/>
          <w:kern w:val="0"/>
          <w:sz w:val="20"/>
          <w:szCs w:val="24"/>
          <w:highlight w:val="none"/>
          <w:lang w:val="en-US" w:eastAsia="zh-CN" w:bidi="ar-SA"/>
        </w:rPr>
        <w:t>高低压配电柜</w:t>
      </w: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pStyle w:val="100"/>
        <w:ind w:left="0" w:leftChars="0" w:firstLine="0" w:firstLineChars="0"/>
      </w:pPr>
      <w:r>
        <w:rPr>
          <w:rFonts w:hint="eastAsia" w:ascii="宋体" w:hAnsi="宋体"/>
          <w:color w:val="auto"/>
          <w:sz w:val="28"/>
          <w:szCs w:val="28"/>
          <w:highlight w:val="none"/>
          <w:lang w:val="en-US" w:eastAsia="zh-CN"/>
        </w:rPr>
        <w:t>高低压柜：华亿辉、品誉</w:t>
      </w:r>
      <w:bookmarkStart w:id="210" w:name="_GoBack"/>
      <w:bookmarkEnd w:id="210"/>
      <w:r>
        <w:rPr>
          <w:rFonts w:hint="eastAsia" w:ascii="宋体" w:hAnsi="宋体"/>
          <w:color w:val="auto"/>
          <w:sz w:val="28"/>
          <w:szCs w:val="28"/>
          <w:highlight w:val="none"/>
          <w:lang w:val="en-US" w:eastAsia="zh-CN"/>
        </w:rPr>
        <w:t>、同溢。</w:t>
      </w:r>
    </w:p>
    <w:p>
      <w:pPr>
        <w:rPr>
          <w:rFonts w:hint="default"/>
          <w:lang w:val="en-US" w:eastAsia="zh-CN"/>
        </w:rPr>
      </w:pPr>
    </w:p>
    <w:p>
      <w:pPr>
        <w:outlineLvl w:val="3"/>
        <w:rPr>
          <w:rFonts w:hint="default" w:ascii="宋体" w:hAnsi="宋体"/>
          <w:b/>
          <w:color w:val="auto"/>
          <w:sz w:val="28"/>
          <w:szCs w:val="28"/>
          <w:highlight w:val="none"/>
          <w:lang w:val="en-US"/>
        </w:rPr>
      </w:pPr>
      <w:r>
        <w:rPr>
          <w:rFonts w:hint="eastAsia" w:ascii="宋体" w:hAnsi="宋体" w:cs="Times New Roman"/>
          <w:b/>
          <w:color w:val="auto"/>
          <w:sz w:val="28"/>
          <w:szCs w:val="28"/>
          <w:highlight w:val="none"/>
          <w:lang w:val="en-US" w:eastAsia="zh-CN"/>
        </w:rPr>
        <w:t>2.1</w:t>
      </w:r>
      <w:r>
        <w:rPr>
          <w:rFonts w:hint="eastAsia" w:ascii="宋体" w:hAnsi="宋体" w:eastAsia="宋体" w:cs="Times New Roman"/>
          <w:b/>
          <w:color w:val="auto"/>
          <w:sz w:val="28"/>
          <w:szCs w:val="28"/>
          <w:highlight w:val="none"/>
          <w:lang w:val="en-US" w:eastAsia="zh-CN"/>
        </w:rPr>
        <w:t xml:space="preserve"> </w:t>
      </w:r>
      <w:r>
        <w:rPr>
          <w:rFonts w:hint="eastAsia" w:ascii="宋体" w:hAnsi="宋体" w:cs="Times New Roman"/>
          <w:b/>
          <w:color w:val="auto"/>
          <w:sz w:val="28"/>
          <w:szCs w:val="28"/>
          <w:highlight w:val="none"/>
          <w:lang w:val="en-US" w:eastAsia="zh-CN"/>
        </w:rPr>
        <w:t>高低压柜电气元器件</w:t>
      </w:r>
    </w:p>
    <w:p>
      <w:pPr>
        <w:rPr>
          <w:rFonts w:ascii="宋体" w:hAnsi="宋体"/>
          <w:color w:val="auto"/>
          <w:sz w:val="28"/>
          <w:szCs w:val="28"/>
          <w:highlight w:val="none"/>
        </w:rPr>
      </w:pPr>
      <w:r>
        <w:rPr>
          <w:rFonts w:hint="eastAsia" w:ascii="宋体" w:hAnsi="宋体"/>
          <w:color w:val="auto"/>
          <w:sz w:val="28"/>
          <w:szCs w:val="28"/>
          <w:highlight w:val="none"/>
        </w:rPr>
        <w:t>（1）技术规格</w:t>
      </w:r>
    </w:p>
    <w:tbl>
      <w:tblPr>
        <w:tblStyle w:val="8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4757"/>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序号</w:t>
            </w:r>
          </w:p>
        </w:tc>
        <w:tc>
          <w:tcPr>
            <w:tcW w:w="475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规格要求</w:t>
            </w:r>
          </w:p>
        </w:tc>
        <w:tc>
          <w:tcPr>
            <w:tcW w:w="3027" w:type="dxa"/>
            <w:shd w:val="clear" w:color="auto" w:fill="D9D9D9"/>
            <w:noWrap w:val="0"/>
            <w:vAlign w:val="top"/>
          </w:tcPr>
          <w:p>
            <w:pPr>
              <w:pStyle w:val="119"/>
              <w:keepNext w:val="0"/>
              <w:keepLines w:val="0"/>
              <w:suppressLineNumbers w:val="0"/>
              <w:spacing w:before="0" w:beforeAutospacing="0" w:after="0" w:afterAutospacing="0"/>
              <w:ind w:right="0"/>
              <w:rPr>
                <w:rFonts w:hint="default" w:cs="Times New Roman"/>
                <w:color w:val="auto"/>
                <w:highlight w:val="none"/>
                <w:lang w:val="en-US" w:eastAsia="zh-CN"/>
              </w:rPr>
            </w:pPr>
            <w:r>
              <w:rPr>
                <w:rFonts w:hint="eastAsia" w:cs="Times New Roman"/>
                <w:color w:val="auto"/>
                <w:highlight w:val="none"/>
                <w:lang w:val="en-US" w:eastAsia="zh-CN"/>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8"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1</w:t>
            </w:r>
          </w:p>
        </w:tc>
        <w:tc>
          <w:tcPr>
            <w:tcW w:w="4757" w:type="dxa"/>
            <w:noWrap w:val="0"/>
            <w:vAlign w:val="top"/>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低压断路器</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（框架、塑壳、微型断路器）（因规格型号过多，具体详见电气图纸）</w:t>
            </w:r>
          </w:p>
        </w:tc>
        <w:tc>
          <w:tcPr>
            <w:tcW w:w="302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p>
        </w:tc>
      </w:tr>
    </w:tbl>
    <w:p>
      <w:pPr>
        <w:rPr>
          <w:rFonts w:ascii="宋体" w:hAnsi="宋体"/>
          <w:color w:val="000000" w:themeColor="text1"/>
          <w:sz w:val="28"/>
          <w:szCs w:val="28"/>
          <w:highlight w:val="none"/>
          <w14:textFill>
            <w14:solidFill>
              <w14:schemeClr w14:val="tx1"/>
            </w14:solidFill>
          </w14:textFill>
        </w:rPr>
      </w:pPr>
      <w:r>
        <w:rPr>
          <w:rFonts w:hint="eastAsia" w:ascii="宋体" w:hAnsi="宋体"/>
          <w:color w:val="000000" w:themeColor="text1"/>
          <w:sz w:val="28"/>
          <w:szCs w:val="28"/>
          <w:highlight w:val="none"/>
          <w14:textFill>
            <w14:solidFill>
              <w14:schemeClr w14:val="tx1"/>
            </w14:solidFill>
          </w14:textFill>
        </w:rPr>
        <w:t>（2）技术要求</w:t>
      </w:r>
    </w:p>
    <w:tbl>
      <w:tblPr>
        <w:tblStyle w:val="8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175"/>
        <w:gridCol w:w="3588"/>
        <w:gridCol w:w="3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32"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序号</w:t>
            </w:r>
          </w:p>
        </w:tc>
        <w:tc>
          <w:tcPr>
            <w:tcW w:w="1175"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名称</w:t>
            </w:r>
          </w:p>
        </w:tc>
        <w:tc>
          <w:tcPr>
            <w:tcW w:w="3588"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技术要求</w:t>
            </w:r>
          </w:p>
        </w:tc>
        <w:tc>
          <w:tcPr>
            <w:tcW w:w="3027" w:type="dxa"/>
            <w:shd w:val="clear" w:color="auto" w:fill="D9D9D9"/>
            <w:noWrap w:val="0"/>
            <w:tcMar>
              <w:top w:w="113" w:type="dxa"/>
              <w:bottom w:w="113" w:type="dxa"/>
            </w:tcMar>
            <w:vAlign w:val="center"/>
          </w:tcPr>
          <w:p>
            <w:pPr>
              <w:pStyle w:val="119"/>
              <w:keepNext w:val="0"/>
              <w:keepLines w:val="0"/>
              <w:suppressLineNumbers w:val="0"/>
              <w:spacing w:before="0" w:beforeAutospacing="0" w:after="0" w:afterAutospacing="0"/>
              <w:ind w:right="0"/>
              <w:rPr>
                <w:rFonts w:hint="eastAsia"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标准、</w:t>
            </w:r>
            <w:r>
              <w:rPr>
                <w:rFonts w:hint="default" w:cs="Times New Roman"/>
                <w:color w:val="000000" w:themeColor="text1"/>
                <w:highlight w:val="none"/>
                <w:lang w:val="en-US" w:eastAsia="zh-CN"/>
                <w14:textFill>
                  <w14:solidFill>
                    <w14:schemeClr w14:val="tx1"/>
                  </w14:solidFill>
                </w14:textFill>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6" w:hRule="atLeast"/>
          <w:jc w:val="center"/>
        </w:trPr>
        <w:tc>
          <w:tcPr>
            <w:tcW w:w="732"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1</w:t>
            </w:r>
          </w:p>
        </w:tc>
        <w:tc>
          <w:tcPr>
            <w:tcW w:w="1175"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低压断路器（框架、塑壳、微型断路器）</w:t>
            </w:r>
          </w:p>
        </w:tc>
        <w:tc>
          <w:tcPr>
            <w:tcW w:w="3588"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1.框架断路器  (ACB) </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1)额定工作电压：AC400/415/690V </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2)额定绝缘电压：AC1000 V</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3)额定冲击耐受电压：12kV</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4)额定频率：50/60 Hz </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5)额定电流：见图纸</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6)额定工作温度-25℃～+70℃；</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7)全分断时间≤30ms</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额定极限短路分断能力Icu≥65kA；</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额定运行短路分断能力Ics≥55kA；</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额定短时耐受电流Icw≥40kA/1s；</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额定极限短路分断能力Icu≥80kA；</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额定运行短路分断能力Ics≥80kA；</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额定短时耐受电流Icw≥65kA/1s；</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8)控制器带通信接口、液晶长屏，并且具有电流、电压、功率、功率因数、频率、电能、同时具备谐波测量、负载监控和三相不平衡检测功能等；</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2.塑壳断路器  (MCCB) </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1) 极数：3或4极</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2) 额定工作电压Un ：415VAC；</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3) 额定绝缘电压Ui ：1000V；</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4) 额定冲击耐压Uimp ：8000V；</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5) 额定频率 ：50/60Hz；</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6) 额定电流：见图纸；</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7） 脱扣类型：热磁式</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8) 额定运行短路分断能力：Ics≥40kA；</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9) 使用环境温度：-35度~70度</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10）能提供辅助及报警触点、分励脱扣、欠压脱扣、漏电报警不脱扣等附件；</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3.浪涌/后备保护</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1）在LPZ0A与LPZ1区交界处SPD（变电所、总进线处低压柜等处使用）选型要求：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a）、最大持续工作电压Uc≥ 350V；</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b）、冲击电流Iimp≥25kA(10/350us)； Imax≥100kA</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c)、续流抑制能力Ifi≥25kArms</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d）、电压保护水平Up≤1.5kV</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配套的浪涌保护器后备器（SCB）技术要求：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a）能够分断SPD安装处的预期短路电流（Ics）≥100kA；</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b）通过Iimp=25kA(10/350us)后备保护器不得断开；</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c）额定冲击耐受电压Uimp:6kV；</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d）为防止电源出现暂态过电压或SPD劣化后引发SPD起火，后备保护器的工频电流瞬时过电流脱扣值Ii=5A, 动作时间≤0.1s。</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2）在LPZ1与LPZ2区交界处SPD（分配电箱、双切箱、层箱等处使用）选型要求: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a）最大交流持续工作电压Uc≥ 350V；</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b）标称放电电流In≥40kA(8/20us)；</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c）短路电流耐受能力Isccr≥25kA； </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d）电压保护水平Up≤2.2KV。</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配套的SPD后备保护器应满足以下技术要求：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a）能够分断SPD安装处预期短路电流（Ics）≥35kA；</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b）通过Imax=80kA(8/20us)冲击电流时，后备保护装置不得断开；</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c）额定冲击耐受电压Uimp:6kV；</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d）为防止电源出现暂态过电压或SPD劣化后引发SPD起火，后备保护器的工频电流瞬时过电流脱扣值Ii=5A，动作时间≤0.1s。</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3）在LPZ2与LPZ3区交界处SPD（动照箱、设备配电箱等处使用）选型要求: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a）最大交流持续工作电压Uc≥ 350V；</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b）标称放电电流In≥20kA(8/20us)；</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c）短路电流耐受能力Isccr≥25kA</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d）电压保护水平Up≤1.75KV。</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 xml:space="preserve">   配套的SPD后备保护器应满足以下技术要求：</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a）能够分断SPD安装处预期短路电流（Ics）≥35kA；</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b）通过Imax=40kA(8/20us)冲击电流时，后备保护装置不得断开；</w:t>
            </w:r>
          </w:p>
          <w:p>
            <w:pPr>
              <w:pStyle w:val="87"/>
              <w:keepNext w:val="0"/>
              <w:keepLines w:val="0"/>
              <w:suppressLineNumbers w:val="0"/>
              <w:spacing w:before="0" w:beforeAutospacing="0" w:afterAutospacing="0"/>
              <w:ind w:left="0" w:leftChars="0" w:right="0" w:firstLine="0" w:firstLineChars="0"/>
              <w:outlineLvl w:val="0"/>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c）额定冲击耐受电压Uimp:6kV；</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d）为防止电源出现暂态过电压或SPD劣化后引发SPD起火，后备保护器的工频电流瞬时过电流脱扣值Ii=5A，动作时间≤0.1s。</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4. 微型断路器（MCB）：</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1)额定工作电压：240/415V AC</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2)额定绝缘电压：500V AC</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3)频率50/60Hz</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4)极数：1、1P+N、2、3、3P+N、4极</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5)冲击耐受电压：4kV；</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6)额定短路分断能力全系列不应低于6kA；</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7)脱扣曲线：B/C/D；</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8)具备短路保护、过载保护、控制、隔离等功能；应为模块化结构设计，可以根据项目需要方便地拼装漏电、分励、失压、辅助触点等附件；</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5.双电源：                                                                                                                                                                     1）双电源自动转换开关为专用PC，电磁驱动，具有电气/机械双重互锁功能；转换时间不大于 200ms，严禁使用断路器或微型隔离开关结构</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2）双电源自动转换开关额定电压为400VAC、50Hz，额定电流不小于图纸所示值</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3) 额定电流In：见图纸；</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4) 额定绝缘电压Ui:AC800V；</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5）额定冲击耐受电压Uimp: 8kV；</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6）额定短时耐受电流Icw=10kA</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7) 开关位置：两段式或三段式；</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8）使用类别：AC-33iA或AC-33B；</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9）执行机构为一体化，驱动机构为励磁线圈驱动；</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10）电磁兼容好，抗干扰能力强，对外无干扰；</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br w:type="textWrapping"/>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11）控制器可实现两路三相电源的过欠压、失压、断相保护;</w:t>
            </w:r>
          </w:p>
        </w:tc>
        <w:tc>
          <w:tcPr>
            <w:tcW w:w="3027" w:type="dxa"/>
            <w:noWrap w:val="0"/>
            <w:tcMar>
              <w:top w:w="113" w:type="dxa"/>
              <w:bottom w:w="113" w:type="dxa"/>
            </w:tcMar>
            <w:vAlign w:val="center"/>
          </w:tcPr>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3C认证；</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符合国际电工委员会IEC标准；</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GB 50150-2006</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-电气装置安装工程 电气设备交接试验标准；</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GB 50171-92</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-电气装置安装工程盘、柜及二次回路结线施工及验收规范；</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GB 50254-2014</w:t>
            </w:r>
            <w:r>
              <w:rPr>
                <w:rFonts w:hint="eastAsia"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t>-电气装置安装工程 低压电器施工及验收规范；</w:t>
            </w:r>
          </w:p>
          <w:p>
            <w:pPr>
              <w:pStyle w:val="87"/>
              <w:keepNext w:val="0"/>
              <w:keepLines w:val="0"/>
              <w:suppressLineNumbers w:val="0"/>
              <w:spacing w:before="0" w:beforeAutospacing="0" w:afterAutospacing="0"/>
              <w:ind w:left="0" w:leftChars="0" w:right="0" w:firstLine="0" w:firstLineChars="0"/>
              <w:outlineLvl w:val="0"/>
              <w:rPr>
                <w:rFonts w:hint="default" w:ascii="Times New Roman" w:hAnsi="Times New Roman" w:eastAsia="宋体" w:cs="Times New Roman"/>
                <w:color w:val="000000" w:themeColor="text1"/>
                <w:kern w:val="0"/>
                <w:sz w:val="20"/>
                <w:szCs w:val="24"/>
                <w:highlight w:val="none"/>
                <w:lang w:val="en-US" w:eastAsia="zh-CN" w:bidi="ar-SA"/>
                <w14:textFill>
                  <w14:solidFill>
                    <w14:schemeClr w14:val="tx1"/>
                  </w14:solidFill>
                </w14:textFill>
              </w:rPr>
            </w:pPr>
          </w:p>
        </w:tc>
      </w:tr>
    </w:tbl>
    <w:p>
      <w:pPr>
        <w:rPr>
          <w:rFonts w:ascii="宋体" w:hAnsi="宋体"/>
          <w:color w:val="auto"/>
          <w:sz w:val="28"/>
          <w:szCs w:val="28"/>
          <w:highlight w:val="none"/>
        </w:rPr>
      </w:pPr>
      <w:r>
        <w:rPr>
          <w:rFonts w:hint="eastAsia" w:ascii="宋体" w:hAnsi="宋体"/>
          <w:color w:val="auto"/>
          <w:sz w:val="28"/>
          <w:szCs w:val="28"/>
          <w:highlight w:val="none"/>
        </w:rPr>
        <w:t>（3）参考实例</w:t>
      </w:r>
    </w:p>
    <w:p>
      <w:pPr>
        <w:jc w:val="center"/>
        <w:rPr>
          <w:rFonts w:hint="eastAsia"/>
          <w:lang w:val="en-US" w:eastAsia="zh-CN"/>
        </w:rPr>
      </w:pPr>
      <w:r>
        <w:rPr>
          <w:rFonts w:hint="eastAsia"/>
          <w:lang w:val="en-US" w:eastAsia="zh-CN"/>
        </w:rPr>
        <w:drawing>
          <wp:inline distT="0" distB="0" distL="114300" distR="114300">
            <wp:extent cx="2729865" cy="1723390"/>
            <wp:effectExtent l="0" t="0" r="635" b="3810"/>
            <wp:docPr id="14" name="图片 3" descr="360截图20220326213755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360截图20220326213755986"/>
                    <pic:cNvPicPr>
                      <a:picLocks noChangeAspect="1"/>
                    </pic:cNvPicPr>
                  </pic:nvPicPr>
                  <pic:blipFill>
                    <a:blip r:embed="rId80"/>
                    <a:stretch>
                      <a:fillRect/>
                    </a:stretch>
                  </pic:blipFill>
                  <pic:spPr>
                    <a:xfrm>
                      <a:off x="0" y="0"/>
                      <a:ext cx="2729865" cy="1723390"/>
                    </a:xfrm>
                    <a:prstGeom prst="rect">
                      <a:avLst/>
                    </a:prstGeom>
                    <a:noFill/>
                    <a:ln>
                      <a:noFill/>
                    </a:ln>
                  </pic:spPr>
                </pic:pic>
              </a:graphicData>
            </a:graphic>
          </wp:inline>
        </w:drawing>
      </w:r>
      <w:r>
        <w:rPr>
          <w:rFonts w:hint="eastAsia"/>
          <w:lang w:val="en-US" w:eastAsia="zh-CN"/>
        </w:rPr>
        <w:drawing>
          <wp:inline distT="0" distB="0" distL="114300" distR="114300">
            <wp:extent cx="2779395" cy="2818130"/>
            <wp:effectExtent l="0" t="0" r="1905" b="1270"/>
            <wp:docPr id="15" name="图片 4" descr="360截图2022032621271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360截图20220326212719797"/>
                    <pic:cNvPicPr>
                      <a:picLocks noChangeAspect="1"/>
                    </pic:cNvPicPr>
                  </pic:nvPicPr>
                  <pic:blipFill>
                    <a:blip r:embed="rId81"/>
                    <a:stretch>
                      <a:fillRect/>
                    </a:stretch>
                  </pic:blipFill>
                  <pic:spPr>
                    <a:xfrm>
                      <a:off x="0" y="0"/>
                      <a:ext cx="2779395" cy="2818130"/>
                    </a:xfrm>
                    <a:prstGeom prst="rect">
                      <a:avLst/>
                    </a:prstGeom>
                    <a:noFill/>
                    <a:ln>
                      <a:noFill/>
                    </a:ln>
                  </pic:spPr>
                </pic:pic>
              </a:graphicData>
            </a:graphic>
          </wp:inline>
        </w:drawing>
      </w:r>
    </w:p>
    <w:p>
      <w:pPr>
        <w:pStyle w:val="100"/>
        <w:ind w:firstLine="0" w:firstLineChars="0"/>
        <w:jc w:val="center"/>
        <w:rPr>
          <w:rFonts w:hint="eastAsia"/>
          <w:color w:val="000000" w:themeColor="text1"/>
          <w:lang w:eastAsia="zh-CN"/>
          <w14:textFill>
            <w14:solidFill>
              <w14:schemeClr w14:val="tx1"/>
            </w14:solidFill>
          </w14:textFill>
        </w:rPr>
      </w:pPr>
      <w:r>
        <w:rPr>
          <w:rFonts w:hint="eastAsia" w:ascii="宋体" w:hAnsi="宋体" w:eastAsia="宋体" w:cs="Times New Roman"/>
          <w:bCs/>
          <w:color w:val="000000" w:themeColor="text1"/>
          <w:spacing w:val="16"/>
          <w:kern w:val="0"/>
          <w:sz w:val="21"/>
          <w:szCs w:val="21"/>
          <w:lang w:val="en-US" w:eastAsia="zh-CN" w:bidi="ar-SA"/>
          <w14:textFill>
            <w14:solidFill>
              <w14:schemeClr w14:val="tx1"/>
            </w14:solidFill>
          </w14:textFill>
        </w:rPr>
        <w:t>成套配电箱</w:t>
      </w:r>
    </w:p>
    <w:p>
      <w:pPr>
        <w:jc w:val="center"/>
        <w:rPr>
          <w:rFonts w:ascii="Times New Roman" w:hAnsi="Times New Roman"/>
          <w:color w:val="auto"/>
          <w:szCs w:val="24"/>
          <w:highlight w:val="none"/>
        </w:rPr>
      </w:pPr>
    </w:p>
    <w:p>
      <w:pPr>
        <w:pStyle w:val="100"/>
        <w:ind w:left="0" w:leftChars="0" w:firstLine="0" w:firstLineChars="0"/>
        <w:rPr>
          <w:rFonts w:hint="eastAsia" w:ascii="宋体" w:hAnsi="宋体"/>
          <w:color w:val="auto"/>
          <w:sz w:val="28"/>
          <w:szCs w:val="28"/>
          <w:highlight w:val="none"/>
          <w:lang w:val="en-US" w:eastAsia="zh-CN"/>
        </w:rPr>
      </w:pPr>
      <w:r>
        <w:rPr>
          <w:rFonts w:hint="eastAsia" w:ascii="宋体" w:hAnsi="宋体"/>
          <w:color w:val="auto"/>
          <w:sz w:val="28"/>
          <w:szCs w:val="28"/>
          <w:highlight w:val="none"/>
          <w:lang w:eastAsia="zh-CN"/>
        </w:rPr>
        <w:t>参考品牌</w:t>
      </w:r>
      <w:r>
        <w:rPr>
          <w:rFonts w:ascii="宋体" w:hAnsi="宋体"/>
          <w:color w:val="auto"/>
          <w:sz w:val="28"/>
          <w:szCs w:val="28"/>
          <w:highlight w:val="none"/>
        </w:rPr>
        <w:t>：</w:t>
      </w:r>
    </w:p>
    <w:p>
      <w:pPr>
        <w:rPr>
          <w:rFonts w:hint="default" w:ascii="宋体" w:hAnsi="宋体" w:eastAsia="宋体" w:cs="Times New Roman"/>
          <w:color w:val="auto"/>
          <w:kern w:val="0"/>
          <w:sz w:val="28"/>
          <w:szCs w:val="28"/>
          <w:highlight w:val="none"/>
          <w:lang w:val="en-US" w:eastAsia="zh-CN" w:bidi="ar-SA"/>
        </w:rPr>
      </w:pPr>
      <w:r>
        <w:rPr>
          <w:rFonts w:hint="eastAsia" w:ascii="宋体" w:hAnsi="宋体" w:eastAsia="宋体" w:cs="Times New Roman"/>
          <w:color w:val="auto"/>
          <w:kern w:val="0"/>
          <w:sz w:val="28"/>
          <w:szCs w:val="28"/>
          <w:highlight w:val="none"/>
          <w:lang w:val="en-US" w:eastAsia="zh-CN" w:bidi="ar-SA"/>
        </w:rPr>
        <w:t>高低压柜电气元器件：ABB、西门子、施耐德</w:t>
      </w:r>
      <w:r>
        <w:rPr>
          <w:rFonts w:hint="eastAsia" w:ascii="宋体" w:hAnsi="宋体" w:cs="Times New Roman"/>
          <w:color w:val="auto"/>
          <w:kern w:val="0"/>
          <w:sz w:val="28"/>
          <w:szCs w:val="28"/>
          <w:highlight w:val="none"/>
          <w:lang w:val="en-US" w:eastAsia="zh-CN" w:bidi="ar-SA"/>
        </w:rPr>
        <w:t>。</w:t>
      </w:r>
    </w:p>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华文细黑">
    <w:altName w:val="微软雅黑"/>
    <w:panose1 w:val="02010600040101010101"/>
    <w:charset w:val="86"/>
    <w:family w:val="auto"/>
    <w:pitch w:val="default"/>
    <w:sig w:usb0="00000000" w:usb1="00000000" w:usb2="00000000" w:usb3="00000000" w:csb0="0004009F" w:csb1="DFD70000"/>
  </w:font>
  <w:font w:name="仿宋_GB2312">
    <w:altName w:val="仿宋"/>
    <w:panose1 w:val="02010609030101010101"/>
    <w:charset w:val="86"/>
    <w:family w:val="modern"/>
    <w:pitch w:val="default"/>
    <w:sig w:usb0="00000000" w:usb1="00000000" w:usb2="00000000" w:usb3="00000000" w:csb0="00040000" w:csb1="00000000"/>
  </w:font>
  <w:font w:name="BatangChe">
    <w:altName w:val="Malgun Gothic"/>
    <w:panose1 w:val="02030609000101010101"/>
    <w:charset w:val="81"/>
    <w:family w:val="modern"/>
    <w:pitch w:val="default"/>
    <w:sig w:usb0="00000000" w:usb1="00000000" w:usb2="00000030" w:usb3="00000000" w:csb0="4008009F" w:csb1="DFD70000"/>
  </w:font>
  <w:font w:name="楷体_GB2312">
    <w:altName w:val="楷体"/>
    <w:panose1 w:val="02010609030101010101"/>
    <w:charset w:val="86"/>
    <w:family w:val="auto"/>
    <w:pitch w:val="default"/>
    <w:sig w:usb0="00000000" w:usb1="00000000" w:usb2="00000000" w:usb3="00000000" w:csb0="00040000" w:csb1="00000000"/>
  </w:font>
  <w:font w:name="DokChampa">
    <w:altName w:val="Arial"/>
    <w:panose1 w:val="020B0604020202020204"/>
    <w:charset w:val="00"/>
    <w:family w:val="swiss"/>
    <w:pitch w:val="default"/>
    <w:sig w:usb0="00000000" w:usb1="00000000" w:usb2="00000000" w:usb3="00000000" w:csb0="40010001" w:csb1="00000000"/>
  </w:font>
  <w:font w:name="ˎ̥">
    <w:altName w:val="Times New Roman"/>
    <w:panose1 w:val="00000000000000000000"/>
    <w:charset w:val="00"/>
    <w:family w:val="roman"/>
    <w:pitch w:val="default"/>
    <w:sig w:usb0="00000000" w:usb1="00000000" w:usb2="00000000" w:usb3="00000000" w:csb0="00040001" w:csb1="00000000"/>
  </w:font>
  <w:font w:name="Arial Unicode MS">
    <w:panose1 w:val="020B0604020202020204"/>
    <w:charset w:val="86"/>
    <w:family w:val="swiss"/>
    <w:pitch w:val="default"/>
    <w:sig w:usb0="FFFFFFFF" w:usb1="E9FFFFFF" w:usb2="0000003F" w:usb3="00000000" w:csb0="603F01FF" w:csb1="FFFF0000"/>
  </w:font>
  <w:font w:name="華康簡宋">
    <w:altName w:val="宋体"/>
    <w:panose1 w:val="00000000000000000000"/>
    <w:charset w:val="88"/>
    <w:family w:val="modern"/>
    <w:pitch w:val="default"/>
    <w:sig w:usb0="00000000" w:usb1="00000000" w:usb2="00000016" w:usb3="00000000" w:csb0="00100000" w:csb1="00000000"/>
  </w:font>
  <w:font w:name="全真中明體">
    <w:altName w:val="MingLiU-ExtB"/>
    <w:panose1 w:val="00000000000000000000"/>
    <w:charset w:val="88"/>
    <w:family w:val="modern"/>
    <w:pitch w:val="default"/>
    <w:sig w:usb0="00000000" w:usb1="00000000" w:usb2="00000010" w:usb3="00000000" w:csb0="00100000" w:csb1="00000000"/>
  </w:font>
  <w:font w:name="Verdana">
    <w:panose1 w:val="020B0604030504040204"/>
    <w:charset w:val="00"/>
    <w:family w:val="swiss"/>
    <w:pitch w:val="default"/>
    <w:sig w:usb0="A00006FF" w:usb1="4000205B" w:usb2="00000010" w:usb3="00000000" w:csb0="2000019F" w:csb1="00000000"/>
  </w:font>
  <w:font w:name="MS Shell Dlg 2">
    <w:altName w:val="Verdana"/>
    <w:panose1 w:val="020B0604030504040204"/>
    <w:charset w:val="00"/>
    <w:family w:val="swiss"/>
    <w:pitch w:val="default"/>
    <w:sig w:usb0="00000000" w:usb1="00000000" w:usb2="00000029" w:usb3="00000000" w:csb0="000101FF" w:csb1="00000000"/>
  </w:font>
  <w:font w:name="Tahoma">
    <w:panose1 w:val="020B0604030504040204"/>
    <w:charset w:val="00"/>
    <w:family w:val="auto"/>
    <w:pitch w:val="default"/>
    <w:sig w:usb0="E1002EFF" w:usb1="C000605B" w:usb2="00000029" w:usb3="00000000" w:csb0="200101FF" w:csb1="20280000"/>
  </w:font>
  <w:font w:name="新宋体">
    <w:panose1 w:val="02010609030101010101"/>
    <w:charset w:val="86"/>
    <w:family w:val="modern"/>
    <w:pitch w:val="default"/>
    <w:sig w:usb0="00000283" w:usb1="288F0000" w:usb2="00000006" w:usb3="00000000" w:csb0="00040001" w:csb1="00000000"/>
  </w:font>
  <w:font w:name="方正黑体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jc w:val="both"/>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55"/>
                    </w:pPr>
                    <w:r>
                      <w:fldChar w:fldCharType="begin"/>
                    </w:r>
                    <w:r>
                      <w:instrText xml:space="preserve"> PAGE  \* MERGEFORMAT </w:instrText>
                    </w:r>
                    <w:r>
                      <w:fldChar w:fldCharType="separate"/>
                    </w:r>
                    <w:r>
                      <w:t>1</w:t>
                    </w:r>
                    <w:r>
                      <w:fldChar w:fldCharType="end"/>
                    </w:r>
                  </w:p>
                </w:txbxContent>
              </v:textbox>
            </v:shape>
          </w:pict>
        </mc:Fallback>
      </mc:AlternateContent>
    </w:r>
  </w:p>
  <w:p>
    <w:pPr>
      <w:pStyle w:val="5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jc w:val="both"/>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p>
                    <w:pPr>
                      <w:pStyle w:val="55"/>
                    </w:pPr>
                    <w:r>
                      <w:fldChar w:fldCharType="begin"/>
                    </w:r>
                    <w:r>
                      <w:instrText xml:space="preserve"> PAGE  \* MERGEFORMAT </w:instrText>
                    </w:r>
                    <w:r>
                      <w:fldChar w:fldCharType="separate"/>
                    </w:r>
                    <w:r>
                      <w:t>1</w:t>
                    </w:r>
                    <w:r>
                      <w:fldChar w:fldCharType="end"/>
                    </w:r>
                  </w:p>
                </w:txbxContent>
              </v:textbox>
            </v:shape>
          </w:pict>
        </mc:Fallback>
      </mc:AlternateContent>
    </w:r>
  </w:p>
  <w:p>
    <w:pPr>
      <w:pStyle w:val="5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55"/>
                    </w:pPr>
                    <w:r>
                      <w:fldChar w:fldCharType="begin"/>
                    </w:r>
                    <w:r>
                      <w:instrText xml:space="preserve"> PAGE  \* MERGEFORMAT </w:instrText>
                    </w:r>
                    <w:r>
                      <w:fldChar w:fldCharType="separate"/>
                    </w:r>
                    <w:r>
                      <w:t>1</w:t>
                    </w:r>
                    <w:r>
                      <w:fldChar w:fldCharType="end"/>
                    </w:r>
                  </w:p>
                </w:txbxContent>
              </v:textbox>
            </v:shape>
          </w:pict>
        </mc:Fallback>
      </mc:AlternateContent>
    </w:r>
  </w:p>
  <w:p>
    <w:pPr>
      <w:pStyle w:val="5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5"/>
                            <w:jc w:val="center"/>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kXGb0N8BAADAAwAADgAAAAAA&#10;AAABACAAAAAeAQAAZHJzL2Uyb0RvYy54bWxQSwUGAAAAAAYABgBZAQAAbwUAAAAA&#10;">
              <v:fill on="f" focussize="0,0"/>
              <v:stroke on="f"/>
              <v:imagedata o:title=""/>
              <o:lock v:ext="edit" aspectratio="f"/>
              <v:textbox inset="0mm,0mm,0mm,0mm" style="mso-fit-shape-to-text:t;">
                <w:txbxContent>
                  <w:p>
                    <w:pPr>
                      <w:pStyle w:val="55"/>
                      <w:jc w:val="center"/>
                    </w:pPr>
                    <w:r>
                      <w:fldChar w:fldCharType="begin"/>
                    </w:r>
                    <w:r>
                      <w:instrText xml:space="preserve"> PAGE  \* MERGEFORMAT </w:instrText>
                    </w:r>
                    <w:r>
                      <w:fldChar w:fldCharType="separate"/>
                    </w:r>
                    <w:r>
                      <w:t>1</w:t>
                    </w:r>
                    <w:r>
                      <w:fldChar w:fldCharType="end"/>
                    </w:r>
                  </w:p>
                </w:txbxContent>
              </v:textbox>
            </v:shape>
          </w:pict>
        </mc:Fallback>
      </mc:AlternateContent>
    </w:r>
  </w:p>
  <w:p>
    <w:pPr>
      <w:pStyle w:val="5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5"/>
      <w:jc w:val="center"/>
      <w:rPr>
        <w:i/>
        <w:iCs/>
      </w:rPr>
    </w:pPr>
    <w:r>
      <w:rPr>
        <w:i/>
        <w:iCs/>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5"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55"/>
                            <w:jc w:val="center"/>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PsiceN8BAADAAwAADgAAAAAA&#10;AAABACAAAAAeAQAAZHJzL2Uyb0RvYy54bWxQSwUGAAAAAAYABgBZAQAAbwUAAAAA&#10;">
              <v:fill on="f" focussize="0,0"/>
              <v:stroke on="f"/>
              <v:imagedata o:title=""/>
              <o:lock v:ext="edit" aspectratio="f"/>
              <v:textbox inset="0mm,0mm,0mm,0mm" style="mso-fit-shape-to-text:t;">
                <w:txbxContent>
                  <w:p>
                    <w:pPr>
                      <w:pStyle w:val="55"/>
                      <w:jc w:val="center"/>
                    </w:pPr>
                    <w:r>
                      <w:fldChar w:fldCharType="begin"/>
                    </w:r>
                    <w:r>
                      <w:instrText xml:space="preserve"> PAGE  \* MERGEFORMAT </w:instrText>
                    </w:r>
                    <w:r>
                      <w:fldChar w:fldCharType="separate"/>
                    </w:r>
                    <w:r>
                      <w:t>1</w:t>
                    </w:r>
                    <w:r>
                      <w:fldChar w:fldCharType="end"/>
                    </w:r>
                  </w:p>
                </w:txbxContent>
              </v:textbox>
            </v:shape>
          </w:pict>
        </mc:Fallback>
      </mc:AlternateContent>
    </w:r>
  </w:p>
  <w:p>
    <w:pPr>
      <w:pStyle w:val="5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D191F3"/>
    <w:multiLevelType w:val="singleLevel"/>
    <w:tmpl w:val="86D191F3"/>
    <w:lvl w:ilvl="0" w:tentative="0">
      <w:start w:val="1"/>
      <w:numFmt w:val="decimal"/>
      <w:suff w:val="nothing"/>
      <w:lvlText w:val="%1、"/>
      <w:lvlJc w:val="left"/>
    </w:lvl>
  </w:abstractNum>
  <w:abstractNum w:abstractNumId="1">
    <w:nsid w:val="8750C6F1"/>
    <w:multiLevelType w:val="singleLevel"/>
    <w:tmpl w:val="8750C6F1"/>
    <w:lvl w:ilvl="0" w:tentative="0">
      <w:start w:val="1"/>
      <w:numFmt w:val="lowerLetter"/>
      <w:suff w:val="nothing"/>
      <w:lvlText w:val="%1、"/>
      <w:lvlJc w:val="left"/>
    </w:lvl>
  </w:abstractNum>
  <w:abstractNum w:abstractNumId="2">
    <w:nsid w:val="A1D8A864"/>
    <w:multiLevelType w:val="singleLevel"/>
    <w:tmpl w:val="A1D8A864"/>
    <w:lvl w:ilvl="0" w:tentative="0">
      <w:start w:val="1"/>
      <w:numFmt w:val="lowerLetter"/>
      <w:suff w:val="nothing"/>
      <w:lvlText w:val="%1、"/>
      <w:lvlJc w:val="left"/>
      <w:pPr>
        <w:ind w:left="100" w:leftChars="0" w:firstLine="0" w:firstLineChars="0"/>
      </w:pPr>
    </w:lvl>
  </w:abstractNum>
  <w:abstractNum w:abstractNumId="3">
    <w:nsid w:val="A3135550"/>
    <w:multiLevelType w:val="singleLevel"/>
    <w:tmpl w:val="A3135550"/>
    <w:lvl w:ilvl="0" w:tentative="0">
      <w:start w:val="1"/>
      <w:numFmt w:val="decimal"/>
      <w:suff w:val="nothing"/>
      <w:lvlText w:val="%1、"/>
      <w:lvlJc w:val="left"/>
    </w:lvl>
  </w:abstractNum>
  <w:abstractNum w:abstractNumId="4">
    <w:nsid w:val="B167CCD9"/>
    <w:multiLevelType w:val="singleLevel"/>
    <w:tmpl w:val="B167CCD9"/>
    <w:lvl w:ilvl="0" w:tentative="0">
      <w:start w:val="1"/>
      <w:numFmt w:val="decimal"/>
      <w:suff w:val="nothing"/>
      <w:lvlText w:val="%1、"/>
      <w:lvlJc w:val="left"/>
    </w:lvl>
  </w:abstractNum>
  <w:abstractNum w:abstractNumId="5">
    <w:nsid w:val="B1A0024E"/>
    <w:multiLevelType w:val="singleLevel"/>
    <w:tmpl w:val="B1A0024E"/>
    <w:lvl w:ilvl="0" w:tentative="0">
      <w:start w:val="1"/>
      <w:numFmt w:val="decimal"/>
      <w:suff w:val="nothing"/>
      <w:lvlText w:val="%1、"/>
      <w:lvlJc w:val="left"/>
    </w:lvl>
  </w:abstractNum>
  <w:abstractNum w:abstractNumId="6">
    <w:nsid w:val="B20A55E6"/>
    <w:multiLevelType w:val="singleLevel"/>
    <w:tmpl w:val="B20A55E6"/>
    <w:lvl w:ilvl="0" w:tentative="0">
      <w:start w:val="1"/>
      <w:numFmt w:val="decimal"/>
      <w:suff w:val="nothing"/>
      <w:lvlText w:val="%1、"/>
      <w:lvlJc w:val="left"/>
    </w:lvl>
  </w:abstractNum>
  <w:abstractNum w:abstractNumId="7">
    <w:nsid w:val="BC119FE0"/>
    <w:multiLevelType w:val="singleLevel"/>
    <w:tmpl w:val="BC119FE0"/>
    <w:lvl w:ilvl="0" w:tentative="0">
      <w:start w:val="1"/>
      <w:numFmt w:val="decimal"/>
      <w:suff w:val="nothing"/>
      <w:lvlText w:val="%1、"/>
      <w:lvlJc w:val="left"/>
    </w:lvl>
  </w:abstractNum>
  <w:abstractNum w:abstractNumId="8">
    <w:nsid w:val="C70491D1"/>
    <w:multiLevelType w:val="singleLevel"/>
    <w:tmpl w:val="C70491D1"/>
    <w:lvl w:ilvl="0" w:tentative="0">
      <w:start w:val="1"/>
      <w:numFmt w:val="decimal"/>
      <w:suff w:val="nothing"/>
      <w:lvlText w:val="%1、"/>
      <w:lvlJc w:val="left"/>
    </w:lvl>
  </w:abstractNum>
  <w:abstractNum w:abstractNumId="9">
    <w:nsid w:val="C8B90005"/>
    <w:multiLevelType w:val="singleLevel"/>
    <w:tmpl w:val="C8B90005"/>
    <w:lvl w:ilvl="0" w:tentative="0">
      <w:start w:val="1"/>
      <w:numFmt w:val="decimal"/>
      <w:suff w:val="nothing"/>
      <w:lvlText w:val="%1、"/>
      <w:lvlJc w:val="left"/>
    </w:lvl>
  </w:abstractNum>
  <w:abstractNum w:abstractNumId="10">
    <w:nsid w:val="D677F007"/>
    <w:multiLevelType w:val="singleLevel"/>
    <w:tmpl w:val="D677F007"/>
    <w:lvl w:ilvl="0" w:tentative="0">
      <w:start w:val="1"/>
      <w:numFmt w:val="decimal"/>
      <w:suff w:val="nothing"/>
      <w:lvlText w:val="%1、"/>
      <w:lvlJc w:val="left"/>
    </w:lvl>
  </w:abstractNum>
  <w:abstractNum w:abstractNumId="11">
    <w:nsid w:val="D93DFD4F"/>
    <w:multiLevelType w:val="singleLevel"/>
    <w:tmpl w:val="D93DFD4F"/>
    <w:lvl w:ilvl="0" w:tentative="0">
      <w:start w:val="2"/>
      <w:numFmt w:val="decimal"/>
      <w:suff w:val="nothing"/>
      <w:lvlText w:val="%1）"/>
      <w:lvlJc w:val="left"/>
    </w:lvl>
  </w:abstractNum>
  <w:abstractNum w:abstractNumId="12">
    <w:nsid w:val="E491C2F4"/>
    <w:multiLevelType w:val="singleLevel"/>
    <w:tmpl w:val="E491C2F4"/>
    <w:lvl w:ilvl="0" w:tentative="0">
      <w:start w:val="1"/>
      <w:numFmt w:val="decimal"/>
      <w:suff w:val="nothing"/>
      <w:lvlText w:val="%1、"/>
      <w:lvlJc w:val="left"/>
    </w:lvl>
  </w:abstractNum>
  <w:abstractNum w:abstractNumId="13">
    <w:nsid w:val="F0A8798E"/>
    <w:multiLevelType w:val="singleLevel"/>
    <w:tmpl w:val="F0A8798E"/>
    <w:lvl w:ilvl="0" w:tentative="0">
      <w:start w:val="3"/>
      <w:numFmt w:val="decimal"/>
      <w:suff w:val="nothing"/>
      <w:lvlText w:val="（%1）"/>
      <w:lvlJc w:val="left"/>
    </w:lvl>
  </w:abstractNum>
  <w:abstractNum w:abstractNumId="14">
    <w:nsid w:val="F6A6F401"/>
    <w:multiLevelType w:val="singleLevel"/>
    <w:tmpl w:val="F6A6F401"/>
    <w:lvl w:ilvl="0" w:tentative="0">
      <w:start w:val="1"/>
      <w:numFmt w:val="lowerLetter"/>
      <w:lvlText w:val="%1."/>
      <w:lvlJc w:val="left"/>
      <w:pPr>
        <w:tabs>
          <w:tab w:val="left" w:pos="312"/>
        </w:tabs>
        <w:ind w:left="100" w:leftChars="0" w:firstLine="0" w:firstLineChars="0"/>
      </w:pPr>
    </w:lvl>
  </w:abstractNum>
  <w:abstractNum w:abstractNumId="15">
    <w:nsid w:val="F9A20173"/>
    <w:multiLevelType w:val="singleLevel"/>
    <w:tmpl w:val="F9A20173"/>
    <w:lvl w:ilvl="0" w:tentative="0">
      <w:start w:val="1"/>
      <w:numFmt w:val="decimal"/>
      <w:suff w:val="nothing"/>
      <w:lvlText w:val="%1、"/>
      <w:lvlJc w:val="left"/>
    </w:lvl>
  </w:abstractNum>
  <w:abstractNum w:abstractNumId="16">
    <w:nsid w:val="FFFFFF7C"/>
    <w:multiLevelType w:val="singleLevel"/>
    <w:tmpl w:val="FFFFFF7C"/>
    <w:lvl w:ilvl="0" w:tentative="0">
      <w:start w:val="1"/>
      <w:numFmt w:val="decimal"/>
      <w:pStyle w:val="65"/>
      <w:lvlText w:val="%1."/>
      <w:lvlJc w:val="left"/>
      <w:pPr>
        <w:tabs>
          <w:tab w:val="left" w:pos="2040"/>
        </w:tabs>
        <w:ind w:left="2040" w:hanging="360"/>
      </w:pPr>
    </w:lvl>
  </w:abstractNum>
  <w:abstractNum w:abstractNumId="17">
    <w:nsid w:val="FFFFFF7D"/>
    <w:multiLevelType w:val="singleLevel"/>
    <w:tmpl w:val="FFFFFF7D"/>
    <w:lvl w:ilvl="0" w:tentative="0">
      <w:start w:val="1"/>
      <w:numFmt w:val="decimal"/>
      <w:pStyle w:val="47"/>
      <w:lvlText w:val="%1."/>
      <w:lvlJc w:val="left"/>
      <w:pPr>
        <w:tabs>
          <w:tab w:val="left" w:pos="1620"/>
        </w:tabs>
        <w:ind w:left="1620" w:hanging="360"/>
      </w:pPr>
    </w:lvl>
  </w:abstractNum>
  <w:abstractNum w:abstractNumId="18">
    <w:nsid w:val="FFFFFF7E"/>
    <w:multiLevelType w:val="singleLevel"/>
    <w:tmpl w:val="FFFFFF7E"/>
    <w:lvl w:ilvl="0" w:tentative="0">
      <w:start w:val="1"/>
      <w:numFmt w:val="decimal"/>
      <w:pStyle w:val="36"/>
      <w:lvlText w:val="%1."/>
      <w:lvlJc w:val="left"/>
      <w:pPr>
        <w:tabs>
          <w:tab w:val="left" w:pos="1200"/>
        </w:tabs>
        <w:ind w:left="1200" w:hanging="360"/>
      </w:pPr>
    </w:lvl>
  </w:abstractNum>
  <w:abstractNum w:abstractNumId="19">
    <w:nsid w:val="FFFFFF7F"/>
    <w:multiLevelType w:val="singleLevel"/>
    <w:tmpl w:val="FFFFFF7F"/>
    <w:lvl w:ilvl="0" w:tentative="0">
      <w:start w:val="1"/>
      <w:numFmt w:val="decimal"/>
      <w:pStyle w:val="14"/>
      <w:lvlText w:val="%1."/>
      <w:lvlJc w:val="left"/>
      <w:pPr>
        <w:tabs>
          <w:tab w:val="left" w:pos="780"/>
        </w:tabs>
        <w:ind w:left="780" w:hanging="360"/>
      </w:pPr>
    </w:lvl>
  </w:abstractNum>
  <w:abstractNum w:abstractNumId="20">
    <w:nsid w:val="FFFFFF80"/>
    <w:multiLevelType w:val="singleLevel"/>
    <w:tmpl w:val="FFFFFF80"/>
    <w:lvl w:ilvl="0" w:tentative="0">
      <w:start w:val="1"/>
      <w:numFmt w:val="bullet"/>
      <w:pStyle w:val="46"/>
      <w:lvlText w:val=""/>
      <w:lvlJc w:val="left"/>
      <w:pPr>
        <w:tabs>
          <w:tab w:val="left" w:pos="2040"/>
        </w:tabs>
        <w:ind w:left="2040" w:hanging="360"/>
      </w:pPr>
      <w:rPr>
        <w:rFonts w:hint="default" w:ascii="Wingdings" w:hAnsi="Wingdings"/>
      </w:rPr>
    </w:lvl>
  </w:abstractNum>
  <w:abstractNum w:abstractNumId="21">
    <w:nsid w:val="FFFFFF82"/>
    <w:multiLevelType w:val="singleLevel"/>
    <w:tmpl w:val="FFFFFF82"/>
    <w:lvl w:ilvl="0" w:tentative="0">
      <w:start w:val="1"/>
      <w:numFmt w:val="bullet"/>
      <w:pStyle w:val="33"/>
      <w:lvlText w:val=""/>
      <w:lvlJc w:val="left"/>
      <w:pPr>
        <w:tabs>
          <w:tab w:val="left" w:pos="1200"/>
        </w:tabs>
        <w:ind w:left="1200" w:hanging="360"/>
      </w:pPr>
      <w:rPr>
        <w:rFonts w:hint="default" w:ascii="Wingdings" w:hAnsi="Wingdings"/>
      </w:rPr>
    </w:lvl>
  </w:abstractNum>
  <w:abstractNum w:abstractNumId="22">
    <w:nsid w:val="FFFFFF83"/>
    <w:multiLevelType w:val="singleLevel"/>
    <w:tmpl w:val="FFFFFF83"/>
    <w:lvl w:ilvl="0" w:tentative="0">
      <w:start w:val="1"/>
      <w:numFmt w:val="bullet"/>
      <w:pStyle w:val="40"/>
      <w:lvlText w:val=""/>
      <w:lvlJc w:val="left"/>
      <w:pPr>
        <w:tabs>
          <w:tab w:val="left" w:pos="780"/>
        </w:tabs>
        <w:ind w:left="780" w:hanging="360"/>
      </w:pPr>
      <w:rPr>
        <w:rFonts w:hint="default" w:ascii="Wingdings" w:hAnsi="Wingdings"/>
      </w:rPr>
    </w:lvl>
  </w:abstractNum>
  <w:abstractNum w:abstractNumId="23">
    <w:nsid w:val="FFFFFF88"/>
    <w:multiLevelType w:val="singleLevel"/>
    <w:tmpl w:val="FFFFFF88"/>
    <w:lvl w:ilvl="0" w:tentative="0">
      <w:start w:val="1"/>
      <w:numFmt w:val="decimal"/>
      <w:pStyle w:val="20"/>
      <w:lvlText w:val="%1."/>
      <w:lvlJc w:val="left"/>
      <w:pPr>
        <w:tabs>
          <w:tab w:val="left" w:pos="360"/>
        </w:tabs>
        <w:ind w:left="360" w:hanging="360"/>
      </w:pPr>
    </w:lvl>
  </w:abstractNum>
  <w:abstractNum w:abstractNumId="24">
    <w:nsid w:val="FFFFFF89"/>
    <w:multiLevelType w:val="singleLevel"/>
    <w:tmpl w:val="FFFFFF89"/>
    <w:lvl w:ilvl="0" w:tentative="0">
      <w:start w:val="1"/>
      <w:numFmt w:val="bullet"/>
      <w:pStyle w:val="24"/>
      <w:lvlText w:val=""/>
      <w:lvlJc w:val="left"/>
      <w:pPr>
        <w:tabs>
          <w:tab w:val="left" w:pos="360"/>
        </w:tabs>
        <w:ind w:left="360" w:hanging="360"/>
      </w:pPr>
      <w:rPr>
        <w:rFonts w:hint="default" w:ascii="Wingdings" w:hAnsi="Wingdings"/>
      </w:rPr>
    </w:lvl>
  </w:abstractNum>
  <w:abstractNum w:abstractNumId="25">
    <w:nsid w:val="070B6E53"/>
    <w:multiLevelType w:val="multilevel"/>
    <w:tmpl w:val="070B6E53"/>
    <w:lvl w:ilvl="0" w:tentative="0">
      <w:start w:val="1"/>
      <w:numFmt w:val="decimal"/>
      <w:pStyle w:val="113"/>
      <w:lvlText w:val="(%1)"/>
      <w:lvlJc w:val="left"/>
      <w:pPr>
        <w:tabs>
          <w:tab w:val="left" w:pos="556"/>
        </w:tabs>
        <w:ind w:left="851" w:hanging="5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6">
    <w:nsid w:val="09DC1CDD"/>
    <w:multiLevelType w:val="singleLevel"/>
    <w:tmpl w:val="09DC1CDD"/>
    <w:lvl w:ilvl="0" w:tentative="0">
      <w:start w:val="1"/>
      <w:numFmt w:val="decimal"/>
      <w:suff w:val="nothing"/>
      <w:lvlText w:val="%1、"/>
      <w:lvlJc w:val="left"/>
    </w:lvl>
  </w:abstractNum>
  <w:abstractNum w:abstractNumId="27">
    <w:nsid w:val="09E36845"/>
    <w:multiLevelType w:val="multilevel"/>
    <w:tmpl w:val="09E36845"/>
    <w:lvl w:ilvl="0" w:tentative="0">
      <w:start w:val="1"/>
      <w:numFmt w:val="decimal"/>
      <w:lvlText w:val="%1."/>
      <w:lvlJc w:val="left"/>
      <w:pPr>
        <w:tabs>
          <w:tab w:val="left" w:pos="425"/>
        </w:tabs>
        <w:ind w:left="425" w:hanging="425"/>
      </w:pPr>
      <w:rPr>
        <w:rFonts w:hint="eastAsia" w:eastAsia="楷体_GB2312"/>
        <w:kern w:val="24"/>
        <w:sz w:val="28"/>
      </w:rPr>
    </w:lvl>
    <w:lvl w:ilvl="1" w:tentative="0">
      <w:start w:val="1"/>
      <w:numFmt w:val="bullet"/>
      <w:pStyle w:val="201"/>
      <w:lvlText w:val=""/>
      <w:lvlJc w:val="left"/>
      <w:pPr>
        <w:tabs>
          <w:tab w:val="left" w:pos="420"/>
        </w:tabs>
        <w:ind w:left="420" w:firstLine="0"/>
      </w:pPr>
      <w:rPr>
        <w:rFonts w:hint="default" w:ascii="Wingdings" w:hAnsi="Wingdings"/>
        <w:kern w:val="24"/>
        <w:sz w:val="28"/>
      </w:rPr>
    </w:lvl>
    <w:lvl w:ilvl="2" w:tentative="0">
      <w:start w:val="1"/>
      <w:numFmt w:val="decimal"/>
      <w:lvlText w:val="%1.%2.%3."/>
      <w:lvlJc w:val="left"/>
      <w:pPr>
        <w:tabs>
          <w:tab w:val="left" w:pos="709"/>
        </w:tabs>
        <w:ind w:left="709" w:hanging="709"/>
      </w:pPr>
      <w:rPr>
        <w:rFonts w:hint="eastAsia"/>
        <w:b/>
        <w:i w:val="0"/>
        <w:sz w:val="28"/>
        <w:szCs w:val="28"/>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8">
    <w:nsid w:val="0C36375B"/>
    <w:multiLevelType w:val="multilevel"/>
    <w:tmpl w:val="0C36375B"/>
    <w:lvl w:ilvl="0" w:tentative="0">
      <w:start w:val="1"/>
      <w:numFmt w:val="decimal"/>
      <w:pStyle w:val="173"/>
      <w:lvlText w:val="%1"/>
      <w:lvlJc w:val="left"/>
      <w:pPr>
        <w:tabs>
          <w:tab w:val="left" w:pos="425"/>
        </w:tabs>
        <w:ind w:left="425" w:hanging="425"/>
      </w:pPr>
      <w:rPr>
        <w:rFonts w:hint="eastAsia"/>
      </w:rPr>
    </w:lvl>
    <w:lvl w:ilvl="1" w:tentative="0">
      <w:start w:val="1"/>
      <w:numFmt w:val="decimal"/>
      <w:pStyle w:val="322"/>
      <w:lvlText w:val="%1.%2"/>
      <w:lvlJc w:val="left"/>
      <w:pPr>
        <w:tabs>
          <w:tab w:val="left" w:pos="992"/>
        </w:tabs>
        <w:ind w:left="992" w:hanging="567"/>
      </w:pPr>
      <w:rPr>
        <w:rFonts w:hint="eastAsia"/>
      </w:rPr>
    </w:lvl>
    <w:lvl w:ilvl="2" w:tentative="0">
      <w:start w:val="1"/>
      <w:numFmt w:val="decimal"/>
      <w:pStyle w:val="220"/>
      <w:lvlText w:val="%1.%2.%3"/>
      <w:lvlJc w:val="left"/>
      <w:pPr>
        <w:tabs>
          <w:tab w:val="left" w:pos="1418"/>
        </w:tabs>
        <w:ind w:left="1418" w:hanging="567"/>
      </w:pPr>
      <w:rPr>
        <w:rFonts w:hint="eastAsia"/>
        <w:lang w:eastAsia="zh-CN"/>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9">
    <w:nsid w:val="1BE1693C"/>
    <w:multiLevelType w:val="singleLevel"/>
    <w:tmpl w:val="1BE1693C"/>
    <w:lvl w:ilvl="0" w:tentative="0">
      <w:start w:val="1"/>
      <w:numFmt w:val="decimal"/>
      <w:suff w:val="nothing"/>
      <w:lvlText w:val="%1、"/>
      <w:lvlJc w:val="left"/>
    </w:lvl>
  </w:abstractNum>
  <w:abstractNum w:abstractNumId="30">
    <w:nsid w:val="22C87F33"/>
    <w:multiLevelType w:val="multilevel"/>
    <w:tmpl w:val="22C87F33"/>
    <w:lvl w:ilvl="0" w:tentative="0">
      <w:start w:val="1"/>
      <w:numFmt w:val="decimal"/>
      <w:pStyle w:val="139"/>
      <w:lvlText w:val="（%1）"/>
      <w:lvlJc w:val="left"/>
      <w:pPr>
        <w:ind w:left="1838" w:hanging="420"/>
      </w:pPr>
    </w:lvl>
    <w:lvl w:ilvl="1" w:tentative="0">
      <w:start w:val="1"/>
      <w:numFmt w:val="lowerLetter"/>
      <w:lvlText w:val="%2)"/>
      <w:lvlJc w:val="left"/>
      <w:pPr>
        <w:ind w:left="2258" w:hanging="420"/>
      </w:pPr>
    </w:lvl>
    <w:lvl w:ilvl="2" w:tentative="0">
      <w:start w:val="1"/>
      <w:numFmt w:val="lowerRoman"/>
      <w:lvlText w:val="%3."/>
      <w:lvlJc w:val="right"/>
      <w:pPr>
        <w:ind w:left="2678" w:hanging="420"/>
      </w:pPr>
    </w:lvl>
    <w:lvl w:ilvl="3" w:tentative="0">
      <w:start w:val="1"/>
      <w:numFmt w:val="decimal"/>
      <w:lvlText w:val="%4."/>
      <w:lvlJc w:val="left"/>
      <w:pPr>
        <w:ind w:left="3098" w:hanging="420"/>
      </w:pPr>
    </w:lvl>
    <w:lvl w:ilvl="4" w:tentative="0">
      <w:start w:val="1"/>
      <w:numFmt w:val="lowerLetter"/>
      <w:lvlText w:val="%5)"/>
      <w:lvlJc w:val="left"/>
      <w:pPr>
        <w:ind w:left="3518" w:hanging="420"/>
      </w:pPr>
    </w:lvl>
    <w:lvl w:ilvl="5" w:tentative="0">
      <w:start w:val="1"/>
      <w:numFmt w:val="lowerRoman"/>
      <w:lvlText w:val="%6."/>
      <w:lvlJc w:val="right"/>
      <w:pPr>
        <w:ind w:left="3938" w:hanging="420"/>
      </w:pPr>
    </w:lvl>
    <w:lvl w:ilvl="6" w:tentative="0">
      <w:start w:val="1"/>
      <w:numFmt w:val="decimal"/>
      <w:lvlText w:val="%7."/>
      <w:lvlJc w:val="left"/>
      <w:pPr>
        <w:ind w:left="4358" w:hanging="420"/>
      </w:pPr>
    </w:lvl>
    <w:lvl w:ilvl="7" w:tentative="0">
      <w:start w:val="1"/>
      <w:numFmt w:val="lowerLetter"/>
      <w:lvlText w:val="%8)"/>
      <w:lvlJc w:val="left"/>
      <w:pPr>
        <w:ind w:left="4778" w:hanging="420"/>
      </w:pPr>
    </w:lvl>
    <w:lvl w:ilvl="8" w:tentative="0">
      <w:start w:val="1"/>
      <w:numFmt w:val="lowerRoman"/>
      <w:lvlText w:val="%9."/>
      <w:lvlJc w:val="right"/>
      <w:pPr>
        <w:ind w:left="5198" w:hanging="420"/>
      </w:pPr>
    </w:lvl>
  </w:abstractNum>
  <w:abstractNum w:abstractNumId="31">
    <w:nsid w:val="2E473F61"/>
    <w:multiLevelType w:val="singleLevel"/>
    <w:tmpl w:val="2E473F61"/>
    <w:lvl w:ilvl="0" w:tentative="0">
      <w:start w:val="1"/>
      <w:numFmt w:val="decimal"/>
      <w:suff w:val="nothing"/>
      <w:lvlText w:val="%1、"/>
      <w:lvlJc w:val="left"/>
    </w:lvl>
  </w:abstractNum>
  <w:abstractNum w:abstractNumId="32">
    <w:nsid w:val="37ED3C60"/>
    <w:multiLevelType w:val="multilevel"/>
    <w:tmpl w:val="37ED3C60"/>
    <w:lvl w:ilvl="0" w:tentative="0">
      <w:start w:val="1"/>
      <w:numFmt w:val="bullet"/>
      <w:pStyle w:val="239"/>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33">
    <w:nsid w:val="38BF3BC8"/>
    <w:multiLevelType w:val="multilevel"/>
    <w:tmpl w:val="38BF3BC8"/>
    <w:lvl w:ilvl="0" w:tentative="0">
      <w:start w:val="1"/>
      <w:numFmt w:val="upperLetter"/>
      <w:pStyle w:val="175"/>
      <w:lvlText w:val="%1."/>
      <w:lvlJc w:val="left"/>
      <w:pPr>
        <w:tabs>
          <w:tab w:val="left" w:pos="420"/>
        </w:tabs>
        <w:ind w:left="420" w:hanging="8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4">
    <w:nsid w:val="3A6504A6"/>
    <w:multiLevelType w:val="singleLevel"/>
    <w:tmpl w:val="3A6504A6"/>
    <w:lvl w:ilvl="0" w:tentative="0">
      <w:start w:val="1"/>
      <w:numFmt w:val="decimal"/>
      <w:suff w:val="nothing"/>
      <w:lvlText w:val="%1、"/>
      <w:lvlJc w:val="left"/>
    </w:lvl>
  </w:abstractNum>
  <w:abstractNum w:abstractNumId="35">
    <w:nsid w:val="3DDB551E"/>
    <w:multiLevelType w:val="singleLevel"/>
    <w:tmpl w:val="3DDB551E"/>
    <w:lvl w:ilvl="0" w:tentative="0">
      <w:start w:val="1"/>
      <w:numFmt w:val="lowerLetter"/>
      <w:suff w:val="nothing"/>
      <w:lvlText w:val="%1、"/>
      <w:lvlJc w:val="left"/>
    </w:lvl>
  </w:abstractNum>
  <w:abstractNum w:abstractNumId="36">
    <w:nsid w:val="4B18290A"/>
    <w:multiLevelType w:val="multilevel"/>
    <w:tmpl w:val="4B18290A"/>
    <w:lvl w:ilvl="0" w:tentative="0">
      <w:start w:val="1"/>
      <w:numFmt w:val="decimal"/>
      <w:pStyle w:val="120"/>
      <w:lvlText w:val="%1."/>
      <w:lvlJc w:val="left"/>
      <w:pPr>
        <w:tabs>
          <w:tab w:val="left" w:pos="1092"/>
        </w:tabs>
        <w:ind w:left="1092" w:hanging="567"/>
      </w:pPr>
      <w:rPr>
        <w:rFonts w:hint="default" w:ascii="Times New Roman" w:hAnsi="Times New Roman" w:eastAsia="宋体"/>
        <w:b/>
        <w:i w:val="0"/>
      </w:rPr>
    </w:lvl>
    <w:lvl w:ilvl="1" w:tentative="0">
      <w:start w:val="1"/>
      <w:numFmt w:val="decimal"/>
      <w:lvlText w:val="%1.%2"/>
      <w:lvlJc w:val="left"/>
      <w:pPr>
        <w:tabs>
          <w:tab w:val="left" w:pos="794"/>
        </w:tabs>
        <w:ind w:left="794" w:hanging="567"/>
      </w:pPr>
      <w:rPr>
        <w:rFonts w:hint="default" w:ascii="Times New Roman" w:hAnsi="Times New Roman" w:eastAsia="宋体"/>
        <w:b/>
        <w:i w:val="0"/>
      </w:rPr>
    </w:lvl>
    <w:lvl w:ilvl="2" w:tentative="0">
      <w:start w:val="1"/>
      <w:numFmt w:val="decimal"/>
      <w:lvlText w:val="%1.%2.%3"/>
      <w:lvlJc w:val="left"/>
      <w:pPr>
        <w:tabs>
          <w:tab w:val="left" w:pos="795"/>
        </w:tabs>
        <w:ind w:left="795" w:hanging="567"/>
      </w:pPr>
      <w:rPr>
        <w:rFonts w:hint="default" w:ascii="Times New Roman" w:hAnsi="Times New Roman" w:eastAsia="宋体"/>
        <w:b/>
        <w:i w:val="0"/>
      </w:rPr>
    </w:lvl>
    <w:lvl w:ilvl="3" w:tentative="0">
      <w:start w:val="1"/>
      <w:numFmt w:val="decimal"/>
      <w:lvlText w:val="%1.%2.%3.%4"/>
      <w:lvlJc w:val="left"/>
      <w:pPr>
        <w:tabs>
          <w:tab w:val="left" w:pos="795"/>
        </w:tabs>
        <w:ind w:left="795" w:hanging="567"/>
      </w:pPr>
      <w:rPr>
        <w:rFonts w:hint="default" w:ascii="Times New Roman" w:hAnsi="Times New Roman" w:cs="Times New Roman"/>
        <w:b/>
        <w:bCs w:val="0"/>
        <w:i w:val="0"/>
        <w:iCs w:val="0"/>
        <w:caps w:val="0"/>
        <w:smallCaps w:val="0"/>
        <w:strike w:val="0"/>
        <w:dstrike w:val="0"/>
        <w:outline w:val="0"/>
        <w:shadow w:val="0"/>
        <w:emboss w:val="0"/>
        <w:imprint w:val="0"/>
        <w:vanish w:val="0"/>
        <w:spacing w:val="0"/>
        <w:kern w:val="0"/>
        <w:position w:val="0"/>
        <w:u w:val="none"/>
        <w:vertAlign w:val="baseline"/>
      </w:rPr>
    </w:lvl>
    <w:lvl w:ilvl="4" w:tentative="0">
      <w:start w:val="1"/>
      <w:numFmt w:val="decimal"/>
      <w:lvlText w:val="%1.%2.%3.%4.%5."/>
      <w:lvlJc w:val="left"/>
      <w:pPr>
        <w:tabs>
          <w:tab w:val="left" w:pos="794"/>
        </w:tabs>
        <w:ind w:left="794" w:hanging="567"/>
      </w:pPr>
      <w:rPr>
        <w:rFonts w:hint="default" w:ascii="Times New Roman" w:hAnsi="Times New Roman" w:eastAsia="宋体"/>
        <w:b/>
        <w:i w:val="0"/>
      </w:rPr>
    </w:lvl>
    <w:lvl w:ilvl="5" w:tentative="0">
      <w:start w:val="1"/>
      <w:numFmt w:val="decimal"/>
      <w:lvlText w:val="%1.%2.%3.%4.%5.%6."/>
      <w:lvlJc w:val="left"/>
      <w:pPr>
        <w:tabs>
          <w:tab w:val="left" w:pos="1784"/>
        </w:tabs>
        <w:ind w:left="1784" w:hanging="1134"/>
      </w:pPr>
      <w:rPr>
        <w:rFonts w:hint="eastAsia"/>
      </w:rPr>
    </w:lvl>
    <w:lvl w:ilvl="6" w:tentative="0">
      <w:start w:val="1"/>
      <w:numFmt w:val="decimal"/>
      <w:lvlText w:val="%1.%2.%3.%4.%5.%6.%7."/>
      <w:lvlJc w:val="left"/>
      <w:pPr>
        <w:tabs>
          <w:tab w:val="left" w:pos="1926"/>
        </w:tabs>
        <w:ind w:left="1926" w:hanging="1276"/>
      </w:pPr>
      <w:rPr>
        <w:rFonts w:hint="eastAsia"/>
      </w:rPr>
    </w:lvl>
    <w:lvl w:ilvl="7" w:tentative="0">
      <w:start w:val="1"/>
      <w:numFmt w:val="decimal"/>
      <w:lvlText w:val="%1.%2.%3.%4.%5.%6.%7.%8."/>
      <w:lvlJc w:val="left"/>
      <w:pPr>
        <w:tabs>
          <w:tab w:val="left" w:pos="2068"/>
        </w:tabs>
        <w:ind w:left="2068" w:hanging="1418"/>
      </w:pPr>
      <w:rPr>
        <w:rFonts w:hint="eastAsia"/>
      </w:rPr>
    </w:lvl>
    <w:lvl w:ilvl="8" w:tentative="0">
      <w:start w:val="1"/>
      <w:numFmt w:val="decimal"/>
      <w:lvlText w:val="%1.%2.%3.%4.%5.%6.%7.%8.%9."/>
      <w:lvlJc w:val="left"/>
      <w:pPr>
        <w:tabs>
          <w:tab w:val="left" w:pos="2209"/>
        </w:tabs>
        <w:ind w:left="2209" w:hanging="1559"/>
      </w:pPr>
      <w:rPr>
        <w:rFonts w:hint="eastAsia"/>
      </w:rPr>
    </w:lvl>
  </w:abstractNum>
  <w:abstractNum w:abstractNumId="37">
    <w:nsid w:val="4D3D68E7"/>
    <w:multiLevelType w:val="multilevel"/>
    <w:tmpl w:val="4D3D68E7"/>
    <w:lvl w:ilvl="0" w:tentative="0">
      <w:start w:val="1"/>
      <w:numFmt w:val="upperLetter"/>
      <w:pStyle w:val="266"/>
      <w:lvlText w:val="%1."/>
      <w:lvlJc w:val="left"/>
      <w:pPr>
        <w:tabs>
          <w:tab w:val="left" w:pos="576"/>
        </w:tabs>
        <w:ind w:left="576" w:hanging="576"/>
      </w:pPr>
      <w:rPr>
        <w:rFonts w:hint="default"/>
        <w:color w:val="auto"/>
      </w:rPr>
    </w:lvl>
    <w:lvl w:ilvl="1" w:tentative="0">
      <w:start w:val="1"/>
      <w:numFmt w:val="decimal"/>
      <w:pStyle w:val="225"/>
      <w:lvlText w:val="%2."/>
      <w:lvlJc w:val="left"/>
      <w:pPr>
        <w:tabs>
          <w:tab w:val="left" w:pos="1569"/>
        </w:tabs>
        <w:ind w:left="1569" w:hanging="576"/>
      </w:pPr>
      <w:rPr>
        <w:rFonts w:hint="default"/>
      </w:rPr>
    </w:lvl>
    <w:lvl w:ilvl="2" w:tentative="0">
      <w:start w:val="1"/>
      <w:numFmt w:val="lowerLetter"/>
      <w:pStyle w:val="273"/>
      <w:lvlText w:val="%3."/>
      <w:lvlJc w:val="left"/>
      <w:pPr>
        <w:tabs>
          <w:tab w:val="left" w:pos="1728"/>
        </w:tabs>
        <w:ind w:left="1728" w:hanging="576"/>
      </w:pPr>
      <w:rPr>
        <w:rFonts w:hint="default"/>
      </w:rPr>
    </w:lvl>
    <w:lvl w:ilvl="3" w:tentative="0">
      <w:start w:val="1"/>
      <w:numFmt w:val="lowerRoman"/>
      <w:pStyle w:val="261"/>
      <w:lvlText w:val="%4."/>
      <w:lvlJc w:val="left"/>
      <w:pPr>
        <w:tabs>
          <w:tab w:val="left" w:pos="2304"/>
        </w:tabs>
        <w:ind w:left="2304" w:hanging="576"/>
      </w:pPr>
      <w:rPr>
        <w:rFonts w:hint="default"/>
      </w:rPr>
    </w:lvl>
    <w:lvl w:ilvl="4" w:tentative="0">
      <w:start w:val="1"/>
      <w:numFmt w:val="lowerLetter"/>
      <w:pStyle w:val="241"/>
      <w:lvlText w:val="%5)"/>
      <w:lvlJc w:val="left"/>
      <w:pPr>
        <w:tabs>
          <w:tab w:val="left" w:pos="2880"/>
        </w:tabs>
        <w:ind w:left="2880" w:hanging="576"/>
      </w:pPr>
      <w:rPr>
        <w:rFonts w:hint="default"/>
      </w:rPr>
    </w:lvl>
    <w:lvl w:ilvl="5" w:tentative="0">
      <w:start w:val="1"/>
      <w:numFmt w:val="none"/>
      <w:lvlRestart w:val="0"/>
      <w:suff w:val="nothing"/>
      <w:lvlText w:val=""/>
      <w:lvlJc w:val="left"/>
      <w:pPr>
        <w:ind w:left="0" w:firstLine="0"/>
      </w:pPr>
      <w:rPr>
        <w:rFonts w:hint="default"/>
      </w:rPr>
    </w:lvl>
    <w:lvl w:ilvl="6" w:tentative="0">
      <w:start w:val="1"/>
      <w:numFmt w:val="none"/>
      <w:lvlRestart w:val="0"/>
      <w:suff w:val="nothing"/>
      <w:lvlText w:val=""/>
      <w:lvlJc w:val="left"/>
      <w:pPr>
        <w:ind w:left="0" w:firstLine="0"/>
      </w:pPr>
      <w:rPr>
        <w:rFonts w:hint="default"/>
      </w:rPr>
    </w:lvl>
    <w:lvl w:ilvl="7" w:tentative="0">
      <w:start w:val="1"/>
      <w:numFmt w:val="none"/>
      <w:lvlRestart w:val="0"/>
      <w:suff w:val="nothing"/>
      <w:lvlText w:val=""/>
      <w:lvlJc w:val="left"/>
      <w:pPr>
        <w:ind w:left="0" w:firstLine="0"/>
      </w:pPr>
      <w:rPr>
        <w:rFonts w:hint="default"/>
      </w:rPr>
    </w:lvl>
    <w:lvl w:ilvl="8" w:tentative="0">
      <w:start w:val="1"/>
      <w:numFmt w:val="none"/>
      <w:lvlRestart w:val="0"/>
      <w:suff w:val="nothing"/>
      <w:lvlText w:val=""/>
      <w:lvlJc w:val="left"/>
      <w:pPr>
        <w:ind w:left="0" w:firstLine="0"/>
      </w:pPr>
      <w:rPr>
        <w:rFonts w:hint="default"/>
      </w:rPr>
    </w:lvl>
  </w:abstractNum>
  <w:abstractNum w:abstractNumId="38">
    <w:nsid w:val="6106686D"/>
    <w:multiLevelType w:val="multilevel"/>
    <w:tmpl w:val="6106686D"/>
    <w:lvl w:ilvl="0" w:tentative="0">
      <w:start w:val="4"/>
      <w:numFmt w:val="decimal"/>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pStyle w:val="258"/>
      <w:lvlText w:val="%1.%2.%3.%4."/>
      <w:lvlJc w:val="left"/>
      <w:pPr>
        <w:tabs>
          <w:tab w:val="left" w:pos="2127"/>
        </w:tabs>
        <w:ind w:left="2127"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39">
    <w:nsid w:val="61A84D3B"/>
    <w:multiLevelType w:val="singleLevel"/>
    <w:tmpl w:val="61A84D3B"/>
    <w:lvl w:ilvl="0" w:tentative="0">
      <w:start w:val="1"/>
      <w:numFmt w:val="decimal"/>
      <w:suff w:val="nothing"/>
      <w:lvlText w:val="%1、"/>
      <w:lvlJc w:val="left"/>
    </w:lvl>
  </w:abstractNum>
  <w:abstractNum w:abstractNumId="40">
    <w:nsid w:val="62069279"/>
    <w:multiLevelType w:val="singleLevel"/>
    <w:tmpl w:val="62069279"/>
    <w:lvl w:ilvl="0" w:tentative="0">
      <w:start w:val="1"/>
      <w:numFmt w:val="decimal"/>
      <w:lvlText w:val="(%1)"/>
      <w:lvlJc w:val="left"/>
      <w:pPr>
        <w:tabs>
          <w:tab w:val="left" w:pos="312"/>
        </w:tabs>
      </w:pPr>
    </w:lvl>
  </w:abstractNum>
  <w:abstractNum w:abstractNumId="41">
    <w:nsid w:val="657FAA00"/>
    <w:multiLevelType w:val="singleLevel"/>
    <w:tmpl w:val="657FAA00"/>
    <w:lvl w:ilvl="0" w:tentative="0">
      <w:start w:val="1"/>
      <w:numFmt w:val="lowerLetter"/>
      <w:suff w:val="nothing"/>
      <w:lvlText w:val="%1、"/>
      <w:lvlJc w:val="left"/>
    </w:lvl>
  </w:abstractNum>
  <w:abstractNum w:abstractNumId="42">
    <w:nsid w:val="657FAD25"/>
    <w:multiLevelType w:val="singleLevel"/>
    <w:tmpl w:val="657FAD25"/>
    <w:lvl w:ilvl="0" w:tentative="0">
      <w:start w:val="1"/>
      <w:numFmt w:val="lowerLetter"/>
      <w:suff w:val="nothing"/>
      <w:lvlText w:val="%1、"/>
      <w:lvlJc w:val="left"/>
    </w:lvl>
  </w:abstractNum>
  <w:abstractNum w:abstractNumId="43">
    <w:nsid w:val="657FB115"/>
    <w:multiLevelType w:val="singleLevel"/>
    <w:tmpl w:val="657FB115"/>
    <w:lvl w:ilvl="0" w:tentative="0">
      <w:start w:val="1"/>
      <w:numFmt w:val="lowerLetter"/>
      <w:suff w:val="nothing"/>
      <w:lvlText w:val="%1、"/>
      <w:lvlJc w:val="left"/>
    </w:lvl>
  </w:abstractNum>
  <w:abstractNum w:abstractNumId="44">
    <w:nsid w:val="696644E8"/>
    <w:multiLevelType w:val="multilevel"/>
    <w:tmpl w:val="696644E8"/>
    <w:lvl w:ilvl="0" w:tentative="0">
      <w:start w:val="1"/>
      <w:numFmt w:val="chineseCountingThousand"/>
      <w:lvlText w:val="%1."/>
      <w:lvlJc w:val="left"/>
      <w:pPr>
        <w:tabs>
          <w:tab w:val="left" w:pos="360"/>
        </w:tabs>
        <w:ind w:left="340" w:hanging="340"/>
      </w:pPr>
      <w:rPr>
        <w:rFonts w:hint="eastAsia"/>
      </w:rPr>
    </w:lvl>
    <w:lvl w:ilvl="1" w:tentative="0">
      <w:start w:val="1"/>
      <w:numFmt w:val="decimal"/>
      <w:pStyle w:val="216"/>
      <w:lvlText w:val="%2."/>
      <w:lvlJc w:val="left"/>
      <w:pPr>
        <w:tabs>
          <w:tab w:val="left" w:pos="810"/>
        </w:tabs>
        <w:ind w:left="810" w:hanging="420"/>
      </w:pPr>
      <w:rPr>
        <w:rFonts w:hint="eastAsia"/>
      </w:rPr>
    </w:lvl>
    <w:lvl w:ilvl="2" w:tentative="0">
      <w:start w:val="1"/>
      <w:numFmt w:val="chineseCountingThousand"/>
      <w:pStyle w:val="111"/>
      <w:lvlText w:val="%3."/>
      <w:lvlJc w:val="left"/>
      <w:pPr>
        <w:tabs>
          <w:tab w:val="left" w:pos="1170"/>
        </w:tabs>
        <w:ind w:left="1150" w:hanging="340"/>
      </w:pPr>
      <w:rPr>
        <w:rFonts w:hint="eastAsia"/>
      </w:rPr>
    </w:lvl>
    <w:lvl w:ilvl="3" w:tentative="0">
      <w:start w:val="1"/>
      <w:numFmt w:val="japaneseCounting"/>
      <w:lvlText w:val="%4、"/>
      <w:lvlJc w:val="left"/>
      <w:pPr>
        <w:tabs>
          <w:tab w:val="left" w:pos="1710"/>
        </w:tabs>
        <w:ind w:left="1710" w:hanging="480"/>
      </w:pPr>
      <w:rPr>
        <w:rFonts w:hint="default"/>
      </w:rPr>
    </w:lvl>
    <w:lvl w:ilvl="4" w:tentative="0">
      <w:start w:val="1"/>
      <w:numFmt w:val="lowerLetter"/>
      <w:lvlText w:val="%5)"/>
      <w:lvlJc w:val="left"/>
      <w:pPr>
        <w:tabs>
          <w:tab w:val="left" w:pos="2070"/>
        </w:tabs>
        <w:ind w:left="2070" w:hanging="420"/>
      </w:pPr>
    </w:lvl>
    <w:lvl w:ilvl="5" w:tentative="0">
      <w:start w:val="1"/>
      <w:numFmt w:val="lowerRoman"/>
      <w:lvlText w:val="%6."/>
      <w:lvlJc w:val="right"/>
      <w:pPr>
        <w:tabs>
          <w:tab w:val="left" w:pos="2490"/>
        </w:tabs>
        <w:ind w:left="2490" w:hanging="420"/>
      </w:pPr>
    </w:lvl>
    <w:lvl w:ilvl="6" w:tentative="0">
      <w:start w:val="1"/>
      <w:numFmt w:val="decimal"/>
      <w:lvlText w:val="%7."/>
      <w:lvlJc w:val="left"/>
      <w:pPr>
        <w:tabs>
          <w:tab w:val="left" w:pos="2910"/>
        </w:tabs>
        <w:ind w:left="2910" w:hanging="420"/>
      </w:pPr>
    </w:lvl>
    <w:lvl w:ilvl="7" w:tentative="0">
      <w:start w:val="1"/>
      <w:numFmt w:val="lowerLetter"/>
      <w:lvlText w:val="%8)"/>
      <w:lvlJc w:val="left"/>
      <w:pPr>
        <w:tabs>
          <w:tab w:val="left" w:pos="3330"/>
        </w:tabs>
        <w:ind w:left="3330" w:hanging="420"/>
      </w:pPr>
    </w:lvl>
    <w:lvl w:ilvl="8" w:tentative="0">
      <w:start w:val="1"/>
      <w:numFmt w:val="lowerRoman"/>
      <w:lvlText w:val="%9."/>
      <w:lvlJc w:val="right"/>
      <w:pPr>
        <w:tabs>
          <w:tab w:val="left" w:pos="3750"/>
        </w:tabs>
        <w:ind w:left="3750" w:hanging="420"/>
      </w:pPr>
    </w:lvl>
  </w:abstractNum>
  <w:abstractNum w:abstractNumId="45">
    <w:nsid w:val="6DD37481"/>
    <w:multiLevelType w:val="multilevel"/>
    <w:tmpl w:val="6DD37481"/>
    <w:lvl w:ilvl="0" w:tentative="0">
      <w:start w:val="1"/>
      <w:numFmt w:val="low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6">
    <w:nsid w:val="709D3D23"/>
    <w:multiLevelType w:val="singleLevel"/>
    <w:tmpl w:val="709D3D23"/>
    <w:lvl w:ilvl="0" w:tentative="0">
      <w:start w:val="1"/>
      <w:numFmt w:val="decimal"/>
      <w:suff w:val="nothing"/>
      <w:lvlText w:val="%1、"/>
      <w:lvlJc w:val="left"/>
    </w:lvl>
  </w:abstractNum>
  <w:abstractNum w:abstractNumId="47">
    <w:nsid w:val="721F567B"/>
    <w:multiLevelType w:val="singleLevel"/>
    <w:tmpl w:val="721F567B"/>
    <w:lvl w:ilvl="0" w:tentative="0">
      <w:start w:val="1"/>
      <w:numFmt w:val="lowerLetter"/>
      <w:suff w:val="nothing"/>
      <w:lvlText w:val="%1、"/>
      <w:lvlJc w:val="left"/>
    </w:lvl>
  </w:abstractNum>
  <w:abstractNum w:abstractNumId="48">
    <w:nsid w:val="760B4DCD"/>
    <w:multiLevelType w:val="singleLevel"/>
    <w:tmpl w:val="760B4DCD"/>
    <w:lvl w:ilvl="0" w:tentative="0">
      <w:start w:val="3"/>
      <w:numFmt w:val="decimal"/>
      <w:suff w:val="nothing"/>
      <w:lvlText w:val="（%1）"/>
      <w:lvlJc w:val="left"/>
    </w:lvl>
  </w:abstractNum>
  <w:abstractNum w:abstractNumId="49">
    <w:nsid w:val="79E1A6BA"/>
    <w:multiLevelType w:val="singleLevel"/>
    <w:tmpl w:val="79E1A6BA"/>
    <w:lvl w:ilvl="0" w:tentative="0">
      <w:start w:val="1"/>
      <w:numFmt w:val="decimal"/>
      <w:suff w:val="nothing"/>
      <w:lvlText w:val="%1、"/>
      <w:lvlJc w:val="left"/>
    </w:lvl>
  </w:abstractNum>
  <w:abstractNum w:abstractNumId="50">
    <w:nsid w:val="7D690A41"/>
    <w:multiLevelType w:val="multilevel"/>
    <w:tmpl w:val="7D690A41"/>
    <w:lvl w:ilvl="0" w:tentative="0">
      <w:start w:val="5"/>
      <w:numFmt w:val="none"/>
      <w:pStyle w:val="293"/>
      <w:lvlText w:val="7.1."/>
      <w:lvlJc w:val="left"/>
      <w:pPr>
        <w:tabs>
          <w:tab w:val="left" w:pos="840"/>
        </w:tabs>
        <w:ind w:left="840" w:hanging="840"/>
      </w:pPr>
      <w:rPr>
        <w:rFonts w:hint="default"/>
        <w:b/>
      </w:rPr>
    </w:lvl>
    <w:lvl w:ilvl="1" w:tentative="0">
      <w:start w:val="2"/>
      <w:numFmt w:val="decimal"/>
      <w:lvlText w:val="%2%17.1.1."/>
      <w:lvlJc w:val="left"/>
      <w:pPr>
        <w:tabs>
          <w:tab w:val="left" w:pos="840"/>
        </w:tabs>
        <w:ind w:left="840" w:hanging="840"/>
      </w:pPr>
      <w:rPr>
        <w:rFonts w:hint="default"/>
        <w:b/>
      </w:rPr>
    </w:lvl>
    <w:lvl w:ilvl="2" w:tentative="0">
      <w:start w:val="3"/>
      <w:numFmt w:val="decimal"/>
      <w:lvlText w:val="6.%2.%3"/>
      <w:lvlJc w:val="left"/>
      <w:pPr>
        <w:tabs>
          <w:tab w:val="left" w:pos="840"/>
        </w:tabs>
        <w:ind w:left="840" w:hanging="840"/>
      </w:pPr>
      <w:rPr>
        <w:rFonts w:hint="default"/>
      </w:rPr>
    </w:lvl>
    <w:lvl w:ilvl="3" w:tentative="0">
      <w:start w:val="1"/>
      <w:numFmt w:val="decimal"/>
      <w:lvlText w:val="%1%2.%3.%4"/>
      <w:lvlJc w:val="left"/>
      <w:pPr>
        <w:tabs>
          <w:tab w:val="left" w:pos="1080"/>
        </w:tabs>
        <w:ind w:left="1080" w:hanging="1080"/>
      </w:pPr>
      <w:rPr>
        <w:rFonts w:hint="default"/>
      </w:rPr>
    </w:lvl>
    <w:lvl w:ilvl="4" w:tentative="0">
      <w:start w:val="1"/>
      <w:numFmt w:val="decimal"/>
      <w:lvlText w:val="%1.%2.%3.%4.%5"/>
      <w:lvlJc w:val="left"/>
      <w:pPr>
        <w:tabs>
          <w:tab w:val="left" w:pos="1440"/>
        </w:tabs>
        <w:ind w:left="1440" w:hanging="1440"/>
      </w:pPr>
      <w:rPr>
        <w:rFonts w:hint="default"/>
      </w:rPr>
    </w:lvl>
    <w:lvl w:ilvl="5" w:tentative="0">
      <w:start w:val="1"/>
      <w:numFmt w:val="decimal"/>
      <w:lvlText w:val="%1.%2.%3.%4.%5.%6"/>
      <w:lvlJc w:val="left"/>
      <w:pPr>
        <w:tabs>
          <w:tab w:val="left" w:pos="1800"/>
        </w:tabs>
        <w:ind w:left="1800" w:hanging="1800"/>
      </w:pPr>
      <w:rPr>
        <w:rFonts w:hint="default"/>
      </w:rPr>
    </w:lvl>
    <w:lvl w:ilvl="6" w:tentative="0">
      <w:start w:val="1"/>
      <w:numFmt w:val="decimal"/>
      <w:lvlText w:val="%1.%2.%3.%4.%5.%6.%7"/>
      <w:lvlJc w:val="left"/>
      <w:pPr>
        <w:tabs>
          <w:tab w:val="left" w:pos="2160"/>
        </w:tabs>
        <w:ind w:left="2160" w:hanging="2160"/>
      </w:pPr>
      <w:rPr>
        <w:rFonts w:hint="default"/>
      </w:rPr>
    </w:lvl>
    <w:lvl w:ilvl="7" w:tentative="0">
      <w:start w:val="1"/>
      <w:numFmt w:val="decimal"/>
      <w:lvlText w:val="%1.%2.%3.%4.%5.%6.%7.%8"/>
      <w:lvlJc w:val="left"/>
      <w:pPr>
        <w:tabs>
          <w:tab w:val="left" w:pos="2160"/>
        </w:tabs>
        <w:ind w:left="2160" w:hanging="2160"/>
      </w:pPr>
      <w:rPr>
        <w:rFonts w:hint="default"/>
      </w:rPr>
    </w:lvl>
    <w:lvl w:ilvl="8" w:tentative="0">
      <w:start w:val="1"/>
      <w:numFmt w:val="decimal"/>
      <w:lvlText w:val="%1.%2.%3.%4.%5.%6.%7.%8.%9"/>
      <w:lvlJc w:val="left"/>
      <w:pPr>
        <w:tabs>
          <w:tab w:val="left" w:pos="2520"/>
        </w:tabs>
        <w:ind w:left="2520" w:hanging="2520"/>
      </w:pPr>
      <w:rPr>
        <w:rFonts w:hint="default"/>
      </w:rPr>
    </w:lvl>
  </w:abstractNum>
  <w:num w:numId="1">
    <w:abstractNumId w:val="19"/>
  </w:num>
  <w:num w:numId="2">
    <w:abstractNumId w:val="23"/>
  </w:num>
  <w:num w:numId="3">
    <w:abstractNumId w:val="24"/>
  </w:num>
  <w:num w:numId="4">
    <w:abstractNumId w:val="21"/>
  </w:num>
  <w:num w:numId="5">
    <w:abstractNumId w:val="18"/>
  </w:num>
  <w:num w:numId="6">
    <w:abstractNumId w:val="22"/>
  </w:num>
  <w:num w:numId="7">
    <w:abstractNumId w:val="20"/>
  </w:num>
  <w:num w:numId="8">
    <w:abstractNumId w:val="17"/>
  </w:num>
  <w:num w:numId="9">
    <w:abstractNumId w:val="16"/>
  </w:num>
  <w:num w:numId="10">
    <w:abstractNumId w:val="44"/>
  </w:num>
  <w:num w:numId="11">
    <w:abstractNumId w:val="25"/>
  </w:num>
  <w:num w:numId="12">
    <w:abstractNumId w:val="36"/>
  </w:num>
  <w:num w:numId="13">
    <w:abstractNumId w:val="30"/>
  </w:num>
  <w:num w:numId="14">
    <w:abstractNumId w:val="28"/>
  </w:num>
  <w:num w:numId="15">
    <w:abstractNumId w:val="33"/>
  </w:num>
  <w:num w:numId="16">
    <w:abstractNumId w:val="27"/>
  </w:num>
  <w:num w:numId="17">
    <w:abstractNumId w:val="37"/>
  </w:num>
  <w:num w:numId="18">
    <w:abstractNumId w:val="32"/>
  </w:num>
  <w:num w:numId="19">
    <w:abstractNumId w:val="38"/>
  </w:num>
  <w:num w:numId="20">
    <w:abstractNumId w:val="50"/>
  </w:num>
  <w:num w:numId="21">
    <w:abstractNumId w:val="5"/>
  </w:num>
  <w:num w:numId="22">
    <w:abstractNumId w:val="11"/>
  </w:num>
  <w:num w:numId="23">
    <w:abstractNumId w:val="4"/>
  </w:num>
  <w:num w:numId="24">
    <w:abstractNumId w:val="48"/>
  </w:num>
  <w:num w:numId="25">
    <w:abstractNumId w:val="9"/>
  </w:num>
  <w:num w:numId="26">
    <w:abstractNumId w:val="45"/>
  </w:num>
  <w:num w:numId="27">
    <w:abstractNumId w:val="13"/>
  </w:num>
  <w:num w:numId="28">
    <w:abstractNumId w:val="40"/>
  </w:num>
  <w:num w:numId="29">
    <w:abstractNumId w:val="34"/>
  </w:num>
  <w:num w:numId="30">
    <w:abstractNumId w:val="26"/>
  </w:num>
  <w:num w:numId="31">
    <w:abstractNumId w:val="43"/>
  </w:num>
  <w:num w:numId="32">
    <w:abstractNumId w:val="1"/>
  </w:num>
  <w:num w:numId="33">
    <w:abstractNumId w:val="47"/>
  </w:num>
  <w:num w:numId="34">
    <w:abstractNumId w:val="42"/>
  </w:num>
  <w:num w:numId="35">
    <w:abstractNumId w:val="41"/>
  </w:num>
  <w:num w:numId="36">
    <w:abstractNumId w:val="35"/>
  </w:num>
  <w:num w:numId="37">
    <w:abstractNumId w:val="2"/>
  </w:num>
  <w:num w:numId="38">
    <w:abstractNumId w:val="14"/>
  </w:num>
  <w:num w:numId="39">
    <w:abstractNumId w:val="0"/>
  </w:num>
  <w:num w:numId="40">
    <w:abstractNumId w:val="3"/>
  </w:num>
  <w:num w:numId="41">
    <w:abstractNumId w:val="49"/>
  </w:num>
  <w:num w:numId="42">
    <w:abstractNumId w:val="10"/>
  </w:num>
  <w:num w:numId="43">
    <w:abstractNumId w:val="39"/>
  </w:num>
  <w:num w:numId="44">
    <w:abstractNumId w:val="12"/>
  </w:num>
  <w:num w:numId="45">
    <w:abstractNumId w:val="6"/>
  </w:num>
  <w:num w:numId="46">
    <w:abstractNumId w:val="8"/>
  </w:num>
  <w:num w:numId="47">
    <w:abstractNumId w:val="15"/>
  </w:num>
  <w:num w:numId="48">
    <w:abstractNumId w:val="29"/>
  </w:num>
  <w:num w:numId="49">
    <w:abstractNumId w:val="7"/>
  </w:num>
  <w:num w:numId="50">
    <w:abstractNumId w:val="46"/>
  </w:num>
  <w:num w:numId="5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NotDisplayPageBoundaries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MxNjczZmMxNjg1MGE3ZDhiMDg3NTI2NjUyMDg4YTIifQ=="/>
  </w:docVars>
  <w:rsids>
    <w:rsidRoot w:val="004736A9"/>
    <w:rsid w:val="00001733"/>
    <w:rsid w:val="00007F73"/>
    <w:rsid w:val="00013254"/>
    <w:rsid w:val="00022D82"/>
    <w:rsid w:val="000238F8"/>
    <w:rsid w:val="00025B02"/>
    <w:rsid w:val="00034E05"/>
    <w:rsid w:val="00036DC9"/>
    <w:rsid w:val="00044276"/>
    <w:rsid w:val="00044B60"/>
    <w:rsid w:val="0004646A"/>
    <w:rsid w:val="0005136C"/>
    <w:rsid w:val="00053F89"/>
    <w:rsid w:val="00054779"/>
    <w:rsid w:val="000571B1"/>
    <w:rsid w:val="00057502"/>
    <w:rsid w:val="00057A8F"/>
    <w:rsid w:val="00060F52"/>
    <w:rsid w:val="000639AC"/>
    <w:rsid w:val="00090E41"/>
    <w:rsid w:val="000915E4"/>
    <w:rsid w:val="000925C2"/>
    <w:rsid w:val="00092E76"/>
    <w:rsid w:val="000A1EC5"/>
    <w:rsid w:val="000A48F1"/>
    <w:rsid w:val="000A5BF1"/>
    <w:rsid w:val="000B1A12"/>
    <w:rsid w:val="000B7FD9"/>
    <w:rsid w:val="000C1D33"/>
    <w:rsid w:val="000C1D9B"/>
    <w:rsid w:val="000C5592"/>
    <w:rsid w:val="000C6A9E"/>
    <w:rsid w:val="000D08FC"/>
    <w:rsid w:val="000D189E"/>
    <w:rsid w:val="000D1FD4"/>
    <w:rsid w:val="000D2077"/>
    <w:rsid w:val="000D68C5"/>
    <w:rsid w:val="000E26B3"/>
    <w:rsid w:val="000E7381"/>
    <w:rsid w:val="000F0E29"/>
    <w:rsid w:val="000F540F"/>
    <w:rsid w:val="000F6038"/>
    <w:rsid w:val="000F75CD"/>
    <w:rsid w:val="000F7627"/>
    <w:rsid w:val="00103114"/>
    <w:rsid w:val="001055A5"/>
    <w:rsid w:val="00113620"/>
    <w:rsid w:val="001165BF"/>
    <w:rsid w:val="00121955"/>
    <w:rsid w:val="0012373D"/>
    <w:rsid w:val="001239ED"/>
    <w:rsid w:val="00125145"/>
    <w:rsid w:val="00125DD2"/>
    <w:rsid w:val="0012777E"/>
    <w:rsid w:val="0013253A"/>
    <w:rsid w:val="001336E9"/>
    <w:rsid w:val="00135A41"/>
    <w:rsid w:val="0014005F"/>
    <w:rsid w:val="0015176C"/>
    <w:rsid w:val="00152932"/>
    <w:rsid w:val="00154A10"/>
    <w:rsid w:val="00155E48"/>
    <w:rsid w:val="00157C39"/>
    <w:rsid w:val="001671E7"/>
    <w:rsid w:val="00171CD1"/>
    <w:rsid w:val="00172AE0"/>
    <w:rsid w:val="00172BFF"/>
    <w:rsid w:val="001773DF"/>
    <w:rsid w:val="00182978"/>
    <w:rsid w:val="0018548B"/>
    <w:rsid w:val="0018698A"/>
    <w:rsid w:val="00187761"/>
    <w:rsid w:val="00195D0B"/>
    <w:rsid w:val="00196BFE"/>
    <w:rsid w:val="00197EE1"/>
    <w:rsid w:val="001A4035"/>
    <w:rsid w:val="001A49DC"/>
    <w:rsid w:val="001A727D"/>
    <w:rsid w:val="001B1F06"/>
    <w:rsid w:val="001B3C50"/>
    <w:rsid w:val="001B4226"/>
    <w:rsid w:val="001B4F20"/>
    <w:rsid w:val="001B64E9"/>
    <w:rsid w:val="001C07DF"/>
    <w:rsid w:val="001C32F2"/>
    <w:rsid w:val="001C43AA"/>
    <w:rsid w:val="001D2F9F"/>
    <w:rsid w:val="001D348F"/>
    <w:rsid w:val="001D54C2"/>
    <w:rsid w:val="001D5591"/>
    <w:rsid w:val="001D6179"/>
    <w:rsid w:val="001E0250"/>
    <w:rsid w:val="001E0C2B"/>
    <w:rsid w:val="001E1437"/>
    <w:rsid w:val="001E4C81"/>
    <w:rsid w:val="001E50D8"/>
    <w:rsid w:val="001E63DB"/>
    <w:rsid w:val="001F0723"/>
    <w:rsid w:val="001F164C"/>
    <w:rsid w:val="001F683A"/>
    <w:rsid w:val="001F7426"/>
    <w:rsid w:val="0020106A"/>
    <w:rsid w:val="002020D4"/>
    <w:rsid w:val="0020459F"/>
    <w:rsid w:val="002066A9"/>
    <w:rsid w:val="00213707"/>
    <w:rsid w:val="00214F2B"/>
    <w:rsid w:val="002178B9"/>
    <w:rsid w:val="0022040C"/>
    <w:rsid w:val="00221CCF"/>
    <w:rsid w:val="002259AB"/>
    <w:rsid w:val="002259CA"/>
    <w:rsid w:val="00226428"/>
    <w:rsid w:val="00227ED8"/>
    <w:rsid w:val="00230E6F"/>
    <w:rsid w:val="0023302F"/>
    <w:rsid w:val="002374CF"/>
    <w:rsid w:val="0024302F"/>
    <w:rsid w:val="002446D2"/>
    <w:rsid w:val="0025015B"/>
    <w:rsid w:val="00255662"/>
    <w:rsid w:val="0026179D"/>
    <w:rsid w:val="00263CFE"/>
    <w:rsid w:val="002646CA"/>
    <w:rsid w:val="00265515"/>
    <w:rsid w:val="00284214"/>
    <w:rsid w:val="00284231"/>
    <w:rsid w:val="00284EDA"/>
    <w:rsid w:val="002872DE"/>
    <w:rsid w:val="002905F9"/>
    <w:rsid w:val="0029124E"/>
    <w:rsid w:val="00292307"/>
    <w:rsid w:val="00294C07"/>
    <w:rsid w:val="002953A3"/>
    <w:rsid w:val="002B522A"/>
    <w:rsid w:val="002B5358"/>
    <w:rsid w:val="002B589E"/>
    <w:rsid w:val="002C44B7"/>
    <w:rsid w:val="002C7910"/>
    <w:rsid w:val="002D0A93"/>
    <w:rsid w:val="002D22CF"/>
    <w:rsid w:val="002D283D"/>
    <w:rsid w:val="002E1E51"/>
    <w:rsid w:val="002E30A0"/>
    <w:rsid w:val="002E47C0"/>
    <w:rsid w:val="002E4BB5"/>
    <w:rsid w:val="002E60B0"/>
    <w:rsid w:val="002E63DC"/>
    <w:rsid w:val="002F0917"/>
    <w:rsid w:val="002F1F7E"/>
    <w:rsid w:val="002F463A"/>
    <w:rsid w:val="002F557C"/>
    <w:rsid w:val="002F7875"/>
    <w:rsid w:val="00305486"/>
    <w:rsid w:val="00305C6C"/>
    <w:rsid w:val="00307E0E"/>
    <w:rsid w:val="00314B75"/>
    <w:rsid w:val="00316C03"/>
    <w:rsid w:val="00316E8B"/>
    <w:rsid w:val="0031736B"/>
    <w:rsid w:val="00320105"/>
    <w:rsid w:val="00321EBF"/>
    <w:rsid w:val="003221C6"/>
    <w:rsid w:val="0032358E"/>
    <w:rsid w:val="00326B78"/>
    <w:rsid w:val="00333413"/>
    <w:rsid w:val="00334EB8"/>
    <w:rsid w:val="003369B2"/>
    <w:rsid w:val="00336A1E"/>
    <w:rsid w:val="003455F5"/>
    <w:rsid w:val="00350F4F"/>
    <w:rsid w:val="00353E1B"/>
    <w:rsid w:val="003557C7"/>
    <w:rsid w:val="003622D8"/>
    <w:rsid w:val="00363193"/>
    <w:rsid w:val="0036500C"/>
    <w:rsid w:val="00366AEC"/>
    <w:rsid w:val="00366E53"/>
    <w:rsid w:val="00370FDE"/>
    <w:rsid w:val="00371834"/>
    <w:rsid w:val="00372858"/>
    <w:rsid w:val="003744C6"/>
    <w:rsid w:val="00376CCA"/>
    <w:rsid w:val="00380C05"/>
    <w:rsid w:val="00381A6F"/>
    <w:rsid w:val="00383328"/>
    <w:rsid w:val="00385F13"/>
    <w:rsid w:val="00386744"/>
    <w:rsid w:val="003904BC"/>
    <w:rsid w:val="00391710"/>
    <w:rsid w:val="00392F7C"/>
    <w:rsid w:val="00394A2E"/>
    <w:rsid w:val="003959A9"/>
    <w:rsid w:val="003A725B"/>
    <w:rsid w:val="003B0739"/>
    <w:rsid w:val="003B2574"/>
    <w:rsid w:val="003B46A5"/>
    <w:rsid w:val="003B7264"/>
    <w:rsid w:val="003C13DB"/>
    <w:rsid w:val="003C2AAB"/>
    <w:rsid w:val="003C3FAF"/>
    <w:rsid w:val="003E4964"/>
    <w:rsid w:val="003E5E60"/>
    <w:rsid w:val="003E7A94"/>
    <w:rsid w:val="003F20FD"/>
    <w:rsid w:val="003F21DF"/>
    <w:rsid w:val="003F22C9"/>
    <w:rsid w:val="003F2DDA"/>
    <w:rsid w:val="003F3722"/>
    <w:rsid w:val="003F38E1"/>
    <w:rsid w:val="003F3A09"/>
    <w:rsid w:val="003F72ED"/>
    <w:rsid w:val="004005DE"/>
    <w:rsid w:val="004016ED"/>
    <w:rsid w:val="00401DCD"/>
    <w:rsid w:val="00403502"/>
    <w:rsid w:val="004038A3"/>
    <w:rsid w:val="00406EC3"/>
    <w:rsid w:val="0041101D"/>
    <w:rsid w:val="00411B95"/>
    <w:rsid w:val="004127A0"/>
    <w:rsid w:val="004139D1"/>
    <w:rsid w:val="0041564F"/>
    <w:rsid w:val="00415C07"/>
    <w:rsid w:val="00416A1F"/>
    <w:rsid w:val="00420802"/>
    <w:rsid w:val="004260F8"/>
    <w:rsid w:val="00431AC4"/>
    <w:rsid w:val="00431B1D"/>
    <w:rsid w:val="0043646C"/>
    <w:rsid w:val="00436A18"/>
    <w:rsid w:val="004405FF"/>
    <w:rsid w:val="00444F76"/>
    <w:rsid w:val="00446DDB"/>
    <w:rsid w:val="00447337"/>
    <w:rsid w:val="004479EA"/>
    <w:rsid w:val="00451300"/>
    <w:rsid w:val="0045165C"/>
    <w:rsid w:val="00452698"/>
    <w:rsid w:val="00452B48"/>
    <w:rsid w:val="00456005"/>
    <w:rsid w:val="004577BE"/>
    <w:rsid w:val="004578A4"/>
    <w:rsid w:val="0046182F"/>
    <w:rsid w:val="004716B8"/>
    <w:rsid w:val="00471A36"/>
    <w:rsid w:val="00472C77"/>
    <w:rsid w:val="004736A9"/>
    <w:rsid w:val="004769EE"/>
    <w:rsid w:val="00493962"/>
    <w:rsid w:val="004940A8"/>
    <w:rsid w:val="004A1230"/>
    <w:rsid w:val="004A265E"/>
    <w:rsid w:val="004A2EDE"/>
    <w:rsid w:val="004A3074"/>
    <w:rsid w:val="004A52CC"/>
    <w:rsid w:val="004A7BA8"/>
    <w:rsid w:val="004B3CE6"/>
    <w:rsid w:val="004B444C"/>
    <w:rsid w:val="004B64D6"/>
    <w:rsid w:val="004B6580"/>
    <w:rsid w:val="004C168A"/>
    <w:rsid w:val="004C195C"/>
    <w:rsid w:val="004C4FBE"/>
    <w:rsid w:val="004C624F"/>
    <w:rsid w:val="004D3E2E"/>
    <w:rsid w:val="004E0BEB"/>
    <w:rsid w:val="004F1316"/>
    <w:rsid w:val="004F246B"/>
    <w:rsid w:val="004F31EC"/>
    <w:rsid w:val="004F6935"/>
    <w:rsid w:val="004F7499"/>
    <w:rsid w:val="00502C9D"/>
    <w:rsid w:val="00506D26"/>
    <w:rsid w:val="00507029"/>
    <w:rsid w:val="00507940"/>
    <w:rsid w:val="005101AA"/>
    <w:rsid w:val="00510EFF"/>
    <w:rsid w:val="00511685"/>
    <w:rsid w:val="00511BDE"/>
    <w:rsid w:val="00511F67"/>
    <w:rsid w:val="0051310C"/>
    <w:rsid w:val="0051576F"/>
    <w:rsid w:val="005213E3"/>
    <w:rsid w:val="00521AAC"/>
    <w:rsid w:val="00522176"/>
    <w:rsid w:val="005250CC"/>
    <w:rsid w:val="005267B6"/>
    <w:rsid w:val="005278F0"/>
    <w:rsid w:val="005320F0"/>
    <w:rsid w:val="00537E51"/>
    <w:rsid w:val="0054284D"/>
    <w:rsid w:val="00542BF0"/>
    <w:rsid w:val="005475D3"/>
    <w:rsid w:val="005518B6"/>
    <w:rsid w:val="005565CE"/>
    <w:rsid w:val="00562B2B"/>
    <w:rsid w:val="00565B3F"/>
    <w:rsid w:val="00566AC0"/>
    <w:rsid w:val="00567414"/>
    <w:rsid w:val="00567648"/>
    <w:rsid w:val="00575462"/>
    <w:rsid w:val="00582411"/>
    <w:rsid w:val="0058446A"/>
    <w:rsid w:val="00587BC0"/>
    <w:rsid w:val="00590016"/>
    <w:rsid w:val="00590838"/>
    <w:rsid w:val="00591AAE"/>
    <w:rsid w:val="00591DBA"/>
    <w:rsid w:val="005933AB"/>
    <w:rsid w:val="005952FC"/>
    <w:rsid w:val="00597139"/>
    <w:rsid w:val="005973E3"/>
    <w:rsid w:val="005A3249"/>
    <w:rsid w:val="005A3B88"/>
    <w:rsid w:val="005A6D8B"/>
    <w:rsid w:val="005B0173"/>
    <w:rsid w:val="005B57DB"/>
    <w:rsid w:val="005B6169"/>
    <w:rsid w:val="005B692C"/>
    <w:rsid w:val="005C3185"/>
    <w:rsid w:val="005C52F6"/>
    <w:rsid w:val="005D325B"/>
    <w:rsid w:val="005D5069"/>
    <w:rsid w:val="005E0F90"/>
    <w:rsid w:val="005E114B"/>
    <w:rsid w:val="005E37A1"/>
    <w:rsid w:val="005E583D"/>
    <w:rsid w:val="005F30A9"/>
    <w:rsid w:val="005F795B"/>
    <w:rsid w:val="00611137"/>
    <w:rsid w:val="006171D0"/>
    <w:rsid w:val="00617295"/>
    <w:rsid w:val="00621CDD"/>
    <w:rsid w:val="006231D7"/>
    <w:rsid w:val="0062434C"/>
    <w:rsid w:val="00625109"/>
    <w:rsid w:val="00634ED3"/>
    <w:rsid w:val="00636D8D"/>
    <w:rsid w:val="00637C96"/>
    <w:rsid w:val="00641D84"/>
    <w:rsid w:val="00641E07"/>
    <w:rsid w:val="006522B5"/>
    <w:rsid w:val="00653646"/>
    <w:rsid w:val="00656240"/>
    <w:rsid w:val="006567B8"/>
    <w:rsid w:val="00661B53"/>
    <w:rsid w:val="0066450B"/>
    <w:rsid w:val="00664A53"/>
    <w:rsid w:val="00664D19"/>
    <w:rsid w:val="00670781"/>
    <w:rsid w:val="006738B9"/>
    <w:rsid w:val="006742B5"/>
    <w:rsid w:val="00675C83"/>
    <w:rsid w:val="0067678E"/>
    <w:rsid w:val="00680476"/>
    <w:rsid w:val="006808E1"/>
    <w:rsid w:val="0068145B"/>
    <w:rsid w:val="006820DD"/>
    <w:rsid w:val="006841AB"/>
    <w:rsid w:val="00687388"/>
    <w:rsid w:val="00690851"/>
    <w:rsid w:val="00691CF7"/>
    <w:rsid w:val="00693733"/>
    <w:rsid w:val="006940BF"/>
    <w:rsid w:val="00696903"/>
    <w:rsid w:val="00697AEA"/>
    <w:rsid w:val="006A04D7"/>
    <w:rsid w:val="006A44D7"/>
    <w:rsid w:val="006B22C1"/>
    <w:rsid w:val="006B2CD4"/>
    <w:rsid w:val="006C0056"/>
    <w:rsid w:val="006C1020"/>
    <w:rsid w:val="006C3EAD"/>
    <w:rsid w:val="006C64FA"/>
    <w:rsid w:val="006D4B6A"/>
    <w:rsid w:val="006E44B4"/>
    <w:rsid w:val="006E4642"/>
    <w:rsid w:val="006E65B9"/>
    <w:rsid w:val="006F17FD"/>
    <w:rsid w:val="006F4D04"/>
    <w:rsid w:val="00703294"/>
    <w:rsid w:val="00706517"/>
    <w:rsid w:val="0070718E"/>
    <w:rsid w:val="00712167"/>
    <w:rsid w:val="00715D65"/>
    <w:rsid w:val="00720811"/>
    <w:rsid w:val="00720E07"/>
    <w:rsid w:val="00722761"/>
    <w:rsid w:val="00726283"/>
    <w:rsid w:val="00736373"/>
    <w:rsid w:val="00742FD7"/>
    <w:rsid w:val="007469A8"/>
    <w:rsid w:val="00747E15"/>
    <w:rsid w:val="0075041B"/>
    <w:rsid w:val="00750B7B"/>
    <w:rsid w:val="00750CCC"/>
    <w:rsid w:val="00750D1B"/>
    <w:rsid w:val="00751075"/>
    <w:rsid w:val="0075541E"/>
    <w:rsid w:val="007570CF"/>
    <w:rsid w:val="00761EE8"/>
    <w:rsid w:val="0076460D"/>
    <w:rsid w:val="00773B84"/>
    <w:rsid w:val="0077583D"/>
    <w:rsid w:val="00780DE4"/>
    <w:rsid w:val="00785D5D"/>
    <w:rsid w:val="00787E8F"/>
    <w:rsid w:val="00791DCF"/>
    <w:rsid w:val="007952A6"/>
    <w:rsid w:val="007A21FD"/>
    <w:rsid w:val="007A5ECB"/>
    <w:rsid w:val="007A7DA5"/>
    <w:rsid w:val="007B00C1"/>
    <w:rsid w:val="007B265D"/>
    <w:rsid w:val="007B7F49"/>
    <w:rsid w:val="007C3EEE"/>
    <w:rsid w:val="007C6AF6"/>
    <w:rsid w:val="007D00BE"/>
    <w:rsid w:val="007D2AB9"/>
    <w:rsid w:val="007E0105"/>
    <w:rsid w:val="007E022E"/>
    <w:rsid w:val="007E58E1"/>
    <w:rsid w:val="007E6108"/>
    <w:rsid w:val="007F0972"/>
    <w:rsid w:val="007F0DE3"/>
    <w:rsid w:val="007F44CD"/>
    <w:rsid w:val="007F7AF5"/>
    <w:rsid w:val="00801BB5"/>
    <w:rsid w:val="00801E4A"/>
    <w:rsid w:val="0080462D"/>
    <w:rsid w:val="00804CA7"/>
    <w:rsid w:val="00806B9D"/>
    <w:rsid w:val="00813288"/>
    <w:rsid w:val="008162F3"/>
    <w:rsid w:val="00824E33"/>
    <w:rsid w:val="00825830"/>
    <w:rsid w:val="00827DCF"/>
    <w:rsid w:val="0083179A"/>
    <w:rsid w:val="00833501"/>
    <w:rsid w:val="00835131"/>
    <w:rsid w:val="00835233"/>
    <w:rsid w:val="008367E8"/>
    <w:rsid w:val="0083691B"/>
    <w:rsid w:val="00840F68"/>
    <w:rsid w:val="00847392"/>
    <w:rsid w:val="00860B4D"/>
    <w:rsid w:val="008617FE"/>
    <w:rsid w:val="0086197A"/>
    <w:rsid w:val="00875202"/>
    <w:rsid w:val="00882BD4"/>
    <w:rsid w:val="00882F10"/>
    <w:rsid w:val="008854E8"/>
    <w:rsid w:val="00886B94"/>
    <w:rsid w:val="008952F2"/>
    <w:rsid w:val="00897106"/>
    <w:rsid w:val="008A044C"/>
    <w:rsid w:val="008A1F96"/>
    <w:rsid w:val="008A692A"/>
    <w:rsid w:val="008A7489"/>
    <w:rsid w:val="008B30CE"/>
    <w:rsid w:val="008B599D"/>
    <w:rsid w:val="008C14B9"/>
    <w:rsid w:val="008C1B72"/>
    <w:rsid w:val="008C2B4E"/>
    <w:rsid w:val="008C64F5"/>
    <w:rsid w:val="008D06AD"/>
    <w:rsid w:val="008D3D42"/>
    <w:rsid w:val="008D48AC"/>
    <w:rsid w:val="008D64A6"/>
    <w:rsid w:val="008E1490"/>
    <w:rsid w:val="008E1742"/>
    <w:rsid w:val="008E3F0A"/>
    <w:rsid w:val="008E4881"/>
    <w:rsid w:val="008E5C47"/>
    <w:rsid w:val="008E660D"/>
    <w:rsid w:val="008E68F3"/>
    <w:rsid w:val="008E776E"/>
    <w:rsid w:val="008F1916"/>
    <w:rsid w:val="008F6497"/>
    <w:rsid w:val="008F7E39"/>
    <w:rsid w:val="0090160C"/>
    <w:rsid w:val="0090506D"/>
    <w:rsid w:val="00910D56"/>
    <w:rsid w:val="0091112C"/>
    <w:rsid w:val="00912174"/>
    <w:rsid w:val="009132CF"/>
    <w:rsid w:val="00925954"/>
    <w:rsid w:val="0092657E"/>
    <w:rsid w:val="00933EC4"/>
    <w:rsid w:val="00936A4E"/>
    <w:rsid w:val="00950637"/>
    <w:rsid w:val="009507EB"/>
    <w:rsid w:val="009552F9"/>
    <w:rsid w:val="00960843"/>
    <w:rsid w:val="00961144"/>
    <w:rsid w:val="00964A05"/>
    <w:rsid w:val="00965ADD"/>
    <w:rsid w:val="009717C1"/>
    <w:rsid w:val="00974DA3"/>
    <w:rsid w:val="00976F59"/>
    <w:rsid w:val="009803C3"/>
    <w:rsid w:val="00981EC6"/>
    <w:rsid w:val="009A0D44"/>
    <w:rsid w:val="009A16FD"/>
    <w:rsid w:val="009A19E3"/>
    <w:rsid w:val="009A1DFA"/>
    <w:rsid w:val="009A548E"/>
    <w:rsid w:val="009B4633"/>
    <w:rsid w:val="009B621D"/>
    <w:rsid w:val="009C0354"/>
    <w:rsid w:val="009C471A"/>
    <w:rsid w:val="009C4D63"/>
    <w:rsid w:val="009C650F"/>
    <w:rsid w:val="009C7D6E"/>
    <w:rsid w:val="009C7E0A"/>
    <w:rsid w:val="009D004B"/>
    <w:rsid w:val="009D429A"/>
    <w:rsid w:val="009D4D77"/>
    <w:rsid w:val="009D7778"/>
    <w:rsid w:val="009E33AD"/>
    <w:rsid w:val="009F066A"/>
    <w:rsid w:val="009F08CB"/>
    <w:rsid w:val="009F0BA4"/>
    <w:rsid w:val="009F1DF7"/>
    <w:rsid w:val="009F665A"/>
    <w:rsid w:val="00A00002"/>
    <w:rsid w:val="00A025A1"/>
    <w:rsid w:val="00A046A9"/>
    <w:rsid w:val="00A129D9"/>
    <w:rsid w:val="00A13818"/>
    <w:rsid w:val="00A13821"/>
    <w:rsid w:val="00A153AE"/>
    <w:rsid w:val="00A207FC"/>
    <w:rsid w:val="00A242C5"/>
    <w:rsid w:val="00A313E6"/>
    <w:rsid w:val="00A323E0"/>
    <w:rsid w:val="00A35009"/>
    <w:rsid w:val="00A412F6"/>
    <w:rsid w:val="00A41D58"/>
    <w:rsid w:val="00A42BB9"/>
    <w:rsid w:val="00A452CE"/>
    <w:rsid w:val="00A45C0A"/>
    <w:rsid w:val="00A46188"/>
    <w:rsid w:val="00A52A61"/>
    <w:rsid w:val="00A55905"/>
    <w:rsid w:val="00A57FE7"/>
    <w:rsid w:val="00A62787"/>
    <w:rsid w:val="00A665FB"/>
    <w:rsid w:val="00A66A94"/>
    <w:rsid w:val="00A73206"/>
    <w:rsid w:val="00A81BB2"/>
    <w:rsid w:val="00A8412E"/>
    <w:rsid w:val="00A86221"/>
    <w:rsid w:val="00A879F7"/>
    <w:rsid w:val="00A92924"/>
    <w:rsid w:val="00A94754"/>
    <w:rsid w:val="00A9555A"/>
    <w:rsid w:val="00AA038D"/>
    <w:rsid w:val="00AA2A60"/>
    <w:rsid w:val="00AA31B7"/>
    <w:rsid w:val="00AB3A44"/>
    <w:rsid w:val="00AC0CD0"/>
    <w:rsid w:val="00AD00A5"/>
    <w:rsid w:val="00AD2273"/>
    <w:rsid w:val="00AD33AB"/>
    <w:rsid w:val="00AD6AEF"/>
    <w:rsid w:val="00AD7937"/>
    <w:rsid w:val="00AE12E7"/>
    <w:rsid w:val="00AF0908"/>
    <w:rsid w:val="00AF277E"/>
    <w:rsid w:val="00AF5A72"/>
    <w:rsid w:val="00B004E5"/>
    <w:rsid w:val="00B0099E"/>
    <w:rsid w:val="00B033A2"/>
    <w:rsid w:val="00B11BC6"/>
    <w:rsid w:val="00B12247"/>
    <w:rsid w:val="00B124E0"/>
    <w:rsid w:val="00B15C2C"/>
    <w:rsid w:val="00B17642"/>
    <w:rsid w:val="00B17D1D"/>
    <w:rsid w:val="00B21A5A"/>
    <w:rsid w:val="00B23B42"/>
    <w:rsid w:val="00B25162"/>
    <w:rsid w:val="00B33AF3"/>
    <w:rsid w:val="00B36D55"/>
    <w:rsid w:val="00B375A5"/>
    <w:rsid w:val="00B43CB2"/>
    <w:rsid w:val="00B4556B"/>
    <w:rsid w:val="00B46466"/>
    <w:rsid w:val="00B521C2"/>
    <w:rsid w:val="00B552C9"/>
    <w:rsid w:val="00B5736F"/>
    <w:rsid w:val="00B60D4F"/>
    <w:rsid w:val="00B62722"/>
    <w:rsid w:val="00B63F32"/>
    <w:rsid w:val="00B64010"/>
    <w:rsid w:val="00B65E64"/>
    <w:rsid w:val="00B67AA9"/>
    <w:rsid w:val="00B72F31"/>
    <w:rsid w:val="00B73FE6"/>
    <w:rsid w:val="00B774B2"/>
    <w:rsid w:val="00B77AF8"/>
    <w:rsid w:val="00B80068"/>
    <w:rsid w:val="00B819B0"/>
    <w:rsid w:val="00B86182"/>
    <w:rsid w:val="00B9509C"/>
    <w:rsid w:val="00B9708B"/>
    <w:rsid w:val="00B970B7"/>
    <w:rsid w:val="00BA1505"/>
    <w:rsid w:val="00BA23A0"/>
    <w:rsid w:val="00BA740C"/>
    <w:rsid w:val="00BB4CBD"/>
    <w:rsid w:val="00BC37F1"/>
    <w:rsid w:val="00BC74E6"/>
    <w:rsid w:val="00BD0D1E"/>
    <w:rsid w:val="00BD208C"/>
    <w:rsid w:val="00BD683B"/>
    <w:rsid w:val="00BE007A"/>
    <w:rsid w:val="00BE0EA9"/>
    <w:rsid w:val="00BE1C59"/>
    <w:rsid w:val="00BF2ECE"/>
    <w:rsid w:val="00C01DC4"/>
    <w:rsid w:val="00C04E9E"/>
    <w:rsid w:val="00C066B1"/>
    <w:rsid w:val="00C11582"/>
    <w:rsid w:val="00C12D54"/>
    <w:rsid w:val="00C1326D"/>
    <w:rsid w:val="00C140CE"/>
    <w:rsid w:val="00C1448A"/>
    <w:rsid w:val="00C16B4F"/>
    <w:rsid w:val="00C1701A"/>
    <w:rsid w:val="00C35DA4"/>
    <w:rsid w:val="00C411DD"/>
    <w:rsid w:val="00C4196C"/>
    <w:rsid w:val="00C437F1"/>
    <w:rsid w:val="00C44AC4"/>
    <w:rsid w:val="00C51762"/>
    <w:rsid w:val="00C523AC"/>
    <w:rsid w:val="00C54300"/>
    <w:rsid w:val="00C55A78"/>
    <w:rsid w:val="00C55C62"/>
    <w:rsid w:val="00C56118"/>
    <w:rsid w:val="00C56215"/>
    <w:rsid w:val="00C56355"/>
    <w:rsid w:val="00C5650F"/>
    <w:rsid w:val="00C6003A"/>
    <w:rsid w:val="00C63A90"/>
    <w:rsid w:val="00C67355"/>
    <w:rsid w:val="00C72414"/>
    <w:rsid w:val="00C75B4D"/>
    <w:rsid w:val="00C767DC"/>
    <w:rsid w:val="00C77987"/>
    <w:rsid w:val="00C77A6D"/>
    <w:rsid w:val="00C818DC"/>
    <w:rsid w:val="00C837AB"/>
    <w:rsid w:val="00C83D26"/>
    <w:rsid w:val="00C83FA6"/>
    <w:rsid w:val="00C84391"/>
    <w:rsid w:val="00C861D2"/>
    <w:rsid w:val="00C91B5B"/>
    <w:rsid w:val="00C92468"/>
    <w:rsid w:val="00C93EFE"/>
    <w:rsid w:val="00CA1725"/>
    <w:rsid w:val="00CA4B46"/>
    <w:rsid w:val="00CA5C75"/>
    <w:rsid w:val="00CB0483"/>
    <w:rsid w:val="00CC08A7"/>
    <w:rsid w:val="00CC0D5A"/>
    <w:rsid w:val="00CC1BCE"/>
    <w:rsid w:val="00CC3D68"/>
    <w:rsid w:val="00CC6AFA"/>
    <w:rsid w:val="00CC7261"/>
    <w:rsid w:val="00CD3498"/>
    <w:rsid w:val="00CD3F2A"/>
    <w:rsid w:val="00CE1D7C"/>
    <w:rsid w:val="00CE3F05"/>
    <w:rsid w:val="00CE5127"/>
    <w:rsid w:val="00CE7DDB"/>
    <w:rsid w:val="00CF3404"/>
    <w:rsid w:val="00CF4847"/>
    <w:rsid w:val="00CF5FEE"/>
    <w:rsid w:val="00D000E0"/>
    <w:rsid w:val="00D0067B"/>
    <w:rsid w:val="00D037E5"/>
    <w:rsid w:val="00D058AE"/>
    <w:rsid w:val="00D10331"/>
    <w:rsid w:val="00D1151A"/>
    <w:rsid w:val="00D11ECD"/>
    <w:rsid w:val="00D145F8"/>
    <w:rsid w:val="00D1713F"/>
    <w:rsid w:val="00D17707"/>
    <w:rsid w:val="00D21155"/>
    <w:rsid w:val="00D2282E"/>
    <w:rsid w:val="00D23192"/>
    <w:rsid w:val="00D27882"/>
    <w:rsid w:val="00D330BE"/>
    <w:rsid w:val="00D361AC"/>
    <w:rsid w:val="00D41365"/>
    <w:rsid w:val="00D42F5A"/>
    <w:rsid w:val="00D47C08"/>
    <w:rsid w:val="00D50530"/>
    <w:rsid w:val="00D5230C"/>
    <w:rsid w:val="00D5542E"/>
    <w:rsid w:val="00D56317"/>
    <w:rsid w:val="00D56A63"/>
    <w:rsid w:val="00D62FA1"/>
    <w:rsid w:val="00D63169"/>
    <w:rsid w:val="00D64BBC"/>
    <w:rsid w:val="00D66308"/>
    <w:rsid w:val="00D67246"/>
    <w:rsid w:val="00D82754"/>
    <w:rsid w:val="00D83F45"/>
    <w:rsid w:val="00D84390"/>
    <w:rsid w:val="00D85D71"/>
    <w:rsid w:val="00D863A0"/>
    <w:rsid w:val="00D873D9"/>
    <w:rsid w:val="00D922E3"/>
    <w:rsid w:val="00D929E3"/>
    <w:rsid w:val="00D94E81"/>
    <w:rsid w:val="00D96259"/>
    <w:rsid w:val="00D96354"/>
    <w:rsid w:val="00DA0F63"/>
    <w:rsid w:val="00DA0F9D"/>
    <w:rsid w:val="00DA13A6"/>
    <w:rsid w:val="00DA544B"/>
    <w:rsid w:val="00DB5BB3"/>
    <w:rsid w:val="00DC196B"/>
    <w:rsid w:val="00DC28D3"/>
    <w:rsid w:val="00DD243E"/>
    <w:rsid w:val="00DE3392"/>
    <w:rsid w:val="00DE3676"/>
    <w:rsid w:val="00DE5D20"/>
    <w:rsid w:val="00DE65E7"/>
    <w:rsid w:val="00DF67B0"/>
    <w:rsid w:val="00E03721"/>
    <w:rsid w:val="00E070BB"/>
    <w:rsid w:val="00E11FD8"/>
    <w:rsid w:val="00E17953"/>
    <w:rsid w:val="00E4183C"/>
    <w:rsid w:val="00E45322"/>
    <w:rsid w:val="00E46103"/>
    <w:rsid w:val="00E53931"/>
    <w:rsid w:val="00E55C42"/>
    <w:rsid w:val="00E6031B"/>
    <w:rsid w:val="00E60FEB"/>
    <w:rsid w:val="00E613C3"/>
    <w:rsid w:val="00E61FC4"/>
    <w:rsid w:val="00E67421"/>
    <w:rsid w:val="00E74724"/>
    <w:rsid w:val="00E76820"/>
    <w:rsid w:val="00E81E43"/>
    <w:rsid w:val="00E8513E"/>
    <w:rsid w:val="00E85F1A"/>
    <w:rsid w:val="00E86220"/>
    <w:rsid w:val="00E87721"/>
    <w:rsid w:val="00E90176"/>
    <w:rsid w:val="00E93E31"/>
    <w:rsid w:val="00EA3C10"/>
    <w:rsid w:val="00EA4353"/>
    <w:rsid w:val="00EA7B8E"/>
    <w:rsid w:val="00EB5210"/>
    <w:rsid w:val="00EC0ECD"/>
    <w:rsid w:val="00EC479F"/>
    <w:rsid w:val="00EC5A92"/>
    <w:rsid w:val="00EC7B3F"/>
    <w:rsid w:val="00ED07E8"/>
    <w:rsid w:val="00ED0EE4"/>
    <w:rsid w:val="00ED16EB"/>
    <w:rsid w:val="00ED5A24"/>
    <w:rsid w:val="00ED631E"/>
    <w:rsid w:val="00ED719B"/>
    <w:rsid w:val="00ED7B13"/>
    <w:rsid w:val="00EE0F97"/>
    <w:rsid w:val="00EE7094"/>
    <w:rsid w:val="00EF0A29"/>
    <w:rsid w:val="00EF4A51"/>
    <w:rsid w:val="00EF5605"/>
    <w:rsid w:val="00EF639E"/>
    <w:rsid w:val="00EF7086"/>
    <w:rsid w:val="00F0103C"/>
    <w:rsid w:val="00F02265"/>
    <w:rsid w:val="00F04230"/>
    <w:rsid w:val="00F06C84"/>
    <w:rsid w:val="00F1095D"/>
    <w:rsid w:val="00F138D0"/>
    <w:rsid w:val="00F1552C"/>
    <w:rsid w:val="00F16641"/>
    <w:rsid w:val="00F17D23"/>
    <w:rsid w:val="00F20F7D"/>
    <w:rsid w:val="00F22EAE"/>
    <w:rsid w:val="00F25D66"/>
    <w:rsid w:val="00F25F3F"/>
    <w:rsid w:val="00F315FE"/>
    <w:rsid w:val="00F319FE"/>
    <w:rsid w:val="00F31DBD"/>
    <w:rsid w:val="00F373B9"/>
    <w:rsid w:val="00F405F9"/>
    <w:rsid w:val="00F44089"/>
    <w:rsid w:val="00F52180"/>
    <w:rsid w:val="00F53907"/>
    <w:rsid w:val="00F55683"/>
    <w:rsid w:val="00F55D85"/>
    <w:rsid w:val="00F57C91"/>
    <w:rsid w:val="00F75A0F"/>
    <w:rsid w:val="00F7687D"/>
    <w:rsid w:val="00F76AB5"/>
    <w:rsid w:val="00F82DD2"/>
    <w:rsid w:val="00F83B0C"/>
    <w:rsid w:val="00F94508"/>
    <w:rsid w:val="00F96D96"/>
    <w:rsid w:val="00FA410B"/>
    <w:rsid w:val="00FA5D8D"/>
    <w:rsid w:val="00FA7754"/>
    <w:rsid w:val="00FA794E"/>
    <w:rsid w:val="00FB0171"/>
    <w:rsid w:val="00FB171C"/>
    <w:rsid w:val="00FB3200"/>
    <w:rsid w:val="00FB3981"/>
    <w:rsid w:val="00FB4948"/>
    <w:rsid w:val="00FC5934"/>
    <w:rsid w:val="00FD19AA"/>
    <w:rsid w:val="00FD56C1"/>
    <w:rsid w:val="00FE4A04"/>
    <w:rsid w:val="00FE63EB"/>
    <w:rsid w:val="00FF18F3"/>
    <w:rsid w:val="00FF1A79"/>
    <w:rsid w:val="00FF2C5A"/>
    <w:rsid w:val="00FF3569"/>
    <w:rsid w:val="010F250F"/>
    <w:rsid w:val="01561AF4"/>
    <w:rsid w:val="016E2F6B"/>
    <w:rsid w:val="01723AA8"/>
    <w:rsid w:val="01E27072"/>
    <w:rsid w:val="01FE4D30"/>
    <w:rsid w:val="021633BD"/>
    <w:rsid w:val="02181129"/>
    <w:rsid w:val="02264A4F"/>
    <w:rsid w:val="02385102"/>
    <w:rsid w:val="02937F35"/>
    <w:rsid w:val="02D26E6B"/>
    <w:rsid w:val="03305867"/>
    <w:rsid w:val="03402545"/>
    <w:rsid w:val="03437A3F"/>
    <w:rsid w:val="03A82039"/>
    <w:rsid w:val="03BE1E43"/>
    <w:rsid w:val="03CA7354"/>
    <w:rsid w:val="03DC3FEC"/>
    <w:rsid w:val="03F16EDB"/>
    <w:rsid w:val="04294F27"/>
    <w:rsid w:val="04AA546B"/>
    <w:rsid w:val="04B2197C"/>
    <w:rsid w:val="04DC32AB"/>
    <w:rsid w:val="05367884"/>
    <w:rsid w:val="05463801"/>
    <w:rsid w:val="055A60D6"/>
    <w:rsid w:val="059C5BCD"/>
    <w:rsid w:val="059F1C21"/>
    <w:rsid w:val="05AA47BE"/>
    <w:rsid w:val="05AB316E"/>
    <w:rsid w:val="05C952CB"/>
    <w:rsid w:val="05CB02EC"/>
    <w:rsid w:val="060F35B1"/>
    <w:rsid w:val="0624009C"/>
    <w:rsid w:val="06420131"/>
    <w:rsid w:val="065026A6"/>
    <w:rsid w:val="06597CE7"/>
    <w:rsid w:val="068D3CEC"/>
    <w:rsid w:val="06FA704F"/>
    <w:rsid w:val="071D2895"/>
    <w:rsid w:val="07431AA4"/>
    <w:rsid w:val="0746209D"/>
    <w:rsid w:val="0754675F"/>
    <w:rsid w:val="07645999"/>
    <w:rsid w:val="077F604E"/>
    <w:rsid w:val="078C0AC7"/>
    <w:rsid w:val="07A22B4B"/>
    <w:rsid w:val="07CB5CD2"/>
    <w:rsid w:val="07D478A0"/>
    <w:rsid w:val="07D824CB"/>
    <w:rsid w:val="07ED0F80"/>
    <w:rsid w:val="07F4462F"/>
    <w:rsid w:val="07FF37CD"/>
    <w:rsid w:val="081C291F"/>
    <w:rsid w:val="083B16CD"/>
    <w:rsid w:val="08581801"/>
    <w:rsid w:val="08620FF5"/>
    <w:rsid w:val="087D7F38"/>
    <w:rsid w:val="08A43C6F"/>
    <w:rsid w:val="08BD1D2F"/>
    <w:rsid w:val="08C9354E"/>
    <w:rsid w:val="08F56A26"/>
    <w:rsid w:val="0902043D"/>
    <w:rsid w:val="09185A77"/>
    <w:rsid w:val="09237EF0"/>
    <w:rsid w:val="09532E45"/>
    <w:rsid w:val="097217F4"/>
    <w:rsid w:val="09D43B87"/>
    <w:rsid w:val="09F91D50"/>
    <w:rsid w:val="09FB080B"/>
    <w:rsid w:val="0A056DD5"/>
    <w:rsid w:val="0A1F3F26"/>
    <w:rsid w:val="0A2470BF"/>
    <w:rsid w:val="0A27015B"/>
    <w:rsid w:val="0A43451E"/>
    <w:rsid w:val="0A674B0B"/>
    <w:rsid w:val="0A7333A0"/>
    <w:rsid w:val="0A7E426A"/>
    <w:rsid w:val="0A896E9F"/>
    <w:rsid w:val="0A8F5D00"/>
    <w:rsid w:val="0BA2331E"/>
    <w:rsid w:val="0C1724CC"/>
    <w:rsid w:val="0C1F0D44"/>
    <w:rsid w:val="0C512249"/>
    <w:rsid w:val="0C6315FA"/>
    <w:rsid w:val="0C9C1BF3"/>
    <w:rsid w:val="0CB43BC3"/>
    <w:rsid w:val="0CC5006F"/>
    <w:rsid w:val="0CCF74DD"/>
    <w:rsid w:val="0CD437DF"/>
    <w:rsid w:val="0CD91761"/>
    <w:rsid w:val="0CF32F91"/>
    <w:rsid w:val="0CF45A17"/>
    <w:rsid w:val="0CFF53BF"/>
    <w:rsid w:val="0D454BEC"/>
    <w:rsid w:val="0D5F3D9F"/>
    <w:rsid w:val="0D84482A"/>
    <w:rsid w:val="0DC64FC5"/>
    <w:rsid w:val="0DD423A8"/>
    <w:rsid w:val="0DDF1F83"/>
    <w:rsid w:val="0DF06AB6"/>
    <w:rsid w:val="0E0430CB"/>
    <w:rsid w:val="0E500478"/>
    <w:rsid w:val="0E533770"/>
    <w:rsid w:val="0E540133"/>
    <w:rsid w:val="0E8560BB"/>
    <w:rsid w:val="0E9C75E9"/>
    <w:rsid w:val="0EAB0A7A"/>
    <w:rsid w:val="0EE66DD3"/>
    <w:rsid w:val="0EF00B8E"/>
    <w:rsid w:val="0EF23436"/>
    <w:rsid w:val="0F386966"/>
    <w:rsid w:val="0F4672D5"/>
    <w:rsid w:val="0F5431F6"/>
    <w:rsid w:val="0F5F1EEF"/>
    <w:rsid w:val="0F647890"/>
    <w:rsid w:val="0F671429"/>
    <w:rsid w:val="0F6A2E29"/>
    <w:rsid w:val="0F890F70"/>
    <w:rsid w:val="0FE9578E"/>
    <w:rsid w:val="101C1FBB"/>
    <w:rsid w:val="10413A1C"/>
    <w:rsid w:val="1056581C"/>
    <w:rsid w:val="106F2403"/>
    <w:rsid w:val="10721B29"/>
    <w:rsid w:val="10B41E0B"/>
    <w:rsid w:val="1117695F"/>
    <w:rsid w:val="118248F7"/>
    <w:rsid w:val="11A90E95"/>
    <w:rsid w:val="11B979A4"/>
    <w:rsid w:val="11FC45FD"/>
    <w:rsid w:val="122F7C56"/>
    <w:rsid w:val="123167DA"/>
    <w:rsid w:val="12A71B4F"/>
    <w:rsid w:val="12B97AC7"/>
    <w:rsid w:val="12BD6BAA"/>
    <w:rsid w:val="13281DC6"/>
    <w:rsid w:val="137A700D"/>
    <w:rsid w:val="139E260E"/>
    <w:rsid w:val="13A61553"/>
    <w:rsid w:val="13B507BC"/>
    <w:rsid w:val="13C472DD"/>
    <w:rsid w:val="140D7269"/>
    <w:rsid w:val="14933CE1"/>
    <w:rsid w:val="149F15FA"/>
    <w:rsid w:val="14B359D2"/>
    <w:rsid w:val="14D8206F"/>
    <w:rsid w:val="14F0383F"/>
    <w:rsid w:val="150141A6"/>
    <w:rsid w:val="155747C5"/>
    <w:rsid w:val="156F3C36"/>
    <w:rsid w:val="1576322A"/>
    <w:rsid w:val="158E397A"/>
    <w:rsid w:val="15A85EC8"/>
    <w:rsid w:val="15E50ECA"/>
    <w:rsid w:val="15FC33A8"/>
    <w:rsid w:val="1607020D"/>
    <w:rsid w:val="161A5018"/>
    <w:rsid w:val="16234C65"/>
    <w:rsid w:val="16317A2E"/>
    <w:rsid w:val="1651740C"/>
    <w:rsid w:val="16E06522"/>
    <w:rsid w:val="16EE4EAD"/>
    <w:rsid w:val="16F413C5"/>
    <w:rsid w:val="16FB6BF7"/>
    <w:rsid w:val="17012C29"/>
    <w:rsid w:val="171B1048"/>
    <w:rsid w:val="171C091C"/>
    <w:rsid w:val="17671DD7"/>
    <w:rsid w:val="177A32CC"/>
    <w:rsid w:val="178A3BD9"/>
    <w:rsid w:val="179D0A9A"/>
    <w:rsid w:val="17A35A8D"/>
    <w:rsid w:val="17EB2DCD"/>
    <w:rsid w:val="1800454C"/>
    <w:rsid w:val="18075575"/>
    <w:rsid w:val="181473BA"/>
    <w:rsid w:val="181842EA"/>
    <w:rsid w:val="184222E1"/>
    <w:rsid w:val="18627C2D"/>
    <w:rsid w:val="187327BD"/>
    <w:rsid w:val="188B4CDC"/>
    <w:rsid w:val="188F365D"/>
    <w:rsid w:val="1896721E"/>
    <w:rsid w:val="18A71873"/>
    <w:rsid w:val="18AB5D4A"/>
    <w:rsid w:val="18C15C1F"/>
    <w:rsid w:val="18D92890"/>
    <w:rsid w:val="18E829DE"/>
    <w:rsid w:val="18FC6157"/>
    <w:rsid w:val="191A70DD"/>
    <w:rsid w:val="1920458C"/>
    <w:rsid w:val="19675239"/>
    <w:rsid w:val="1A127179"/>
    <w:rsid w:val="1A231FC1"/>
    <w:rsid w:val="1A604FC3"/>
    <w:rsid w:val="1A7F18ED"/>
    <w:rsid w:val="1AA9512F"/>
    <w:rsid w:val="1AC13CB4"/>
    <w:rsid w:val="1AD57A8B"/>
    <w:rsid w:val="1AED7E68"/>
    <w:rsid w:val="1B1570CA"/>
    <w:rsid w:val="1B1A5834"/>
    <w:rsid w:val="1B3622A1"/>
    <w:rsid w:val="1B741067"/>
    <w:rsid w:val="1B8B45ED"/>
    <w:rsid w:val="1BA9772A"/>
    <w:rsid w:val="1BF260EF"/>
    <w:rsid w:val="1C094188"/>
    <w:rsid w:val="1C275D99"/>
    <w:rsid w:val="1C2B23FB"/>
    <w:rsid w:val="1C5113CF"/>
    <w:rsid w:val="1C8E00CD"/>
    <w:rsid w:val="1CCB33BE"/>
    <w:rsid w:val="1CFC7842"/>
    <w:rsid w:val="1D0E0CB2"/>
    <w:rsid w:val="1D11016F"/>
    <w:rsid w:val="1D1E5520"/>
    <w:rsid w:val="1D7748F7"/>
    <w:rsid w:val="1DAE5960"/>
    <w:rsid w:val="1DE829EA"/>
    <w:rsid w:val="1E244426"/>
    <w:rsid w:val="1E2F53D8"/>
    <w:rsid w:val="1E3E1A6B"/>
    <w:rsid w:val="1E485CD4"/>
    <w:rsid w:val="1E6B25E5"/>
    <w:rsid w:val="1E6C785F"/>
    <w:rsid w:val="1E7C67FB"/>
    <w:rsid w:val="1ED96731"/>
    <w:rsid w:val="1EDB4D9F"/>
    <w:rsid w:val="1F244A65"/>
    <w:rsid w:val="1F7433D5"/>
    <w:rsid w:val="1F964F7D"/>
    <w:rsid w:val="1FA53BA4"/>
    <w:rsid w:val="1FA85F96"/>
    <w:rsid w:val="1FAA6C1D"/>
    <w:rsid w:val="1FCF27A3"/>
    <w:rsid w:val="20F4631C"/>
    <w:rsid w:val="21236D8B"/>
    <w:rsid w:val="21871145"/>
    <w:rsid w:val="21D06ED2"/>
    <w:rsid w:val="21D83010"/>
    <w:rsid w:val="21E90CBF"/>
    <w:rsid w:val="220A0C22"/>
    <w:rsid w:val="22265B0E"/>
    <w:rsid w:val="228F721E"/>
    <w:rsid w:val="22B202A0"/>
    <w:rsid w:val="22F74B65"/>
    <w:rsid w:val="23072480"/>
    <w:rsid w:val="237A5348"/>
    <w:rsid w:val="23AD1D61"/>
    <w:rsid w:val="23C16AD3"/>
    <w:rsid w:val="23E74AD0"/>
    <w:rsid w:val="241E4176"/>
    <w:rsid w:val="24A073D7"/>
    <w:rsid w:val="24C143B4"/>
    <w:rsid w:val="24EB44AE"/>
    <w:rsid w:val="250D7AF6"/>
    <w:rsid w:val="251001F3"/>
    <w:rsid w:val="25272C46"/>
    <w:rsid w:val="25524FEF"/>
    <w:rsid w:val="25582893"/>
    <w:rsid w:val="25881B9A"/>
    <w:rsid w:val="25B239EA"/>
    <w:rsid w:val="25CC6CBE"/>
    <w:rsid w:val="261B47DF"/>
    <w:rsid w:val="26656C96"/>
    <w:rsid w:val="26657C15"/>
    <w:rsid w:val="2682299F"/>
    <w:rsid w:val="26CE7BE7"/>
    <w:rsid w:val="26F958D0"/>
    <w:rsid w:val="2767794A"/>
    <w:rsid w:val="278707B7"/>
    <w:rsid w:val="27C04383"/>
    <w:rsid w:val="27DD7C53"/>
    <w:rsid w:val="27FA0F48"/>
    <w:rsid w:val="286B1703"/>
    <w:rsid w:val="28904710"/>
    <w:rsid w:val="28A006AE"/>
    <w:rsid w:val="28A90357"/>
    <w:rsid w:val="293F6AC5"/>
    <w:rsid w:val="294739C9"/>
    <w:rsid w:val="297A7E50"/>
    <w:rsid w:val="29855CB3"/>
    <w:rsid w:val="29A14F7D"/>
    <w:rsid w:val="29AD1289"/>
    <w:rsid w:val="29C00BEC"/>
    <w:rsid w:val="29C70BBB"/>
    <w:rsid w:val="29FE173F"/>
    <w:rsid w:val="2A4D0E12"/>
    <w:rsid w:val="2A7B5EAF"/>
    <w:rsid w:val="2A8D5961"/>
    <w:rsid w:val="2AA57117"/>
    <w:rsid w:val="2ADE70D0"/>
    <w:rsid w:val="2B0E2ABE"/>
    <w:rsid w:val="2B2C517A"/>
    <w:rsid w:val="2B37271C"/>
    <w:rsid w:val="2B3935BD"/>
    <w:rsid w:val="2B3A2BD4"/>
    <w:rsid w:val="2B3E51D1"/>
    <w:rsid w:val="2B5305D3"/>
    <w:rsid w:val="2B636F8B"/>
    <w:rsid w:val="2B720D00"/>
    <w:rsid w:val="2BF32C6E"/>
    <w:rsid w:val="2C077837"/>
    <w:rsid w:val="2C414C55"/>
    <w:rsid w:val="2C5379B9"/>
    <w:rsid w:val="2C705249"/>
    <w:rsid w:val="2C942C30"/>
    <w:rsid w:val="2C954F72"/>
    <w:rsid w:val="2CC61D61"/>
    <w:rsid w:val="2D1D14DE"/>
    <w:rsid w:val="2D294F63"/>
    <w:rsid w:val="2D6D3827"/>
    <w:rsid w:val="2D83129D"/>
    <w:rsid w:val="2D980B1A"/>
    <w:rsid w:val="2DA15616"/>
    <w:rsid w:val="2DA72340"/>
    <w:rsid w:val="2DB004CE"/>
    <w:rsid w:val="2DDF7012"/>
    <w:rsid w:val="2E5027F3"/>
    <w:rsid w:val="2E592BD5"/>
    <w:rsid w:val="2E70125D"/>
    <w:rsid w:val="2E9603D1"/>
    <w:rsid w:val="2EB66DE8"/>
    <w:rsid w:val="2EFB7448"/>
    <w:rsid w:val="2F2B471B"/>
    <w:rsid w:val="2F444A98"/>
    <w:rsid w:val="2F505006"/>
    <w:rsid w:val="2F57478F"/>
    <w:rsid w:val="2F887451"/>
    <w:rsid w:val="2F9F76D1"/>
    <w:rsid w:val="2FA8526A"/>
    <w:rsid w:val="2FBD4081"/>
    <w:rsid w:val="2FD60DC7"/>
    <w:rsid w:val="2FDB6B6F"/>
    <w:rsid w:val="301F13D9"/>
    <w:rsid w:val="304042D1"/>
    <w:rsid w:val="309D0A69"/>
    <w:rsid w:val="309D536F"/>
    <w:rsid w:val="30A17D93"/>
    <w:rsid w:val="30A54C6F"/>
    <w:rsid w:val="30DF082A"/>
    <w:rsid w:val="30E90826"/>
    <w:rsid w:val="311B23DF"/>
    <w:rsid w:val="31377FFD"/>
    <w:rsid w:val="31412A4A"/>
    <w:rsid w:val="31707702"/>
    <w:rsid w:val="317173EF"/>
    <w:rsid w:val="31D20BF7"/>
    <w:rsid w:val="31ED12D4"/>
    <w:rsid w:val="32632DBF"/>
    <w:rsid w:val="32B94206"/>
    <w:rsid w:val="32D164D0"/>
    <w:rsid w:val="32DA1C0D"/>
    <w:rsid w:val="32F17703"/>
    <w:rsid w:val="33017403"/>
    <w:rsid w:val="330E33B7"/>
    <w:rsid w:val="33290556"/>
    <w:rsid w:val="335B7615"/>
    <w:rsid w:val="335F646C"/>
    <w:rsid w:val="3367537E"/>
    <w:rsid w:val="336A6306"/>
    <w:rsid w:val="3398338A"/>
    <w:rsid w:val="33EB4FEB"/>
    <w:rsid w:val="345F1D6D"/>
    <w:rsid w:val="346C236D"/>
    <w:rsid w:val="34E87F50"/>
    <w:rsid w:val="35031A53"/>
    <w:rsid w:val="355134D0"/>
    <w:rsid w:val="356A1128"/>
    <w:rsid w:val="35911161"/>
    <w:rsid w:val="35BB6155"/>
    <w:rsid w:val="36056CF3"/>
    <w:rsid w:val="36146B89"/>
    <w:rsid w:val="36193BE5"/>
    <w:rsid w:val="361C5DEB"/>
    <w:rsid w:val="363B2715"/>
    <w:rsid w:val="364423A6"/>
    <w:rsid w:val="3657121D"/>
    <w:rsid w:val="366003CD"/>
    <w:rsid w:val="36AB7DF4"/>
    <w:rsid w:val="36B204FD"/>
    <w:rsid w:val="36B975DD"/>
    <w:rsid w:val="36C872E8"/>
    <w:rsid w:val="36D30DD4"/>
    <w:rsid w:val="37356A7F"/>
    <w:rsid w:val="376937BF"/>
    <w:rsid w:val="377175BC"/>
    <w:rsid w:val="377B77DC"/>
    <w:rsid w:val="37897829"/>
    <w:rsid w:val="37AE6CFA"/>
    <w:rsid w:val="37C773ED"/>
    <w:rsid w:val="37CF617E"/>
    <w:rsid w:val="37DFDD2C"/>
    <w:rsid w:val="37FD3D10"/>
    <w:rsid w:val="37FD81E3"/>
    <w:rsid w:val="38353194"/>
    <w:rsid w:val="384350CA"/>
    <w:rsid w:val="38784484"/>
    <w:rsid w:val="3949495F"/>
    <w:rsid w:val="396E4430"/>
    <w:rsid w:val="3978566F"/>
    <w:rsid w:val="398F3EBA"/>
    <w:rsid w:val="39BD39C8"/>
    <w:rsid w:val="39C75F53"/>
    <w:rsid w:val="39F87C6C"/>
    <w:rsid w:val="39FB165A"/>
    <w:rsid w:val="3A1E2484"/>
    <w:rsid w:val="3A2B20E4"/>
    <w:rsid w:val="3A3556CD"/>
    <w:rsid w:val="3A821CB0"/>
    <w:rsid w:val="3A8221C1"/>
    <w:rsid w:val="3AC22F6F"/>
    <w:rsid w:val="3ACC4283"/>
    <w:rsid w:val="3AE07295"/>
    <w:rsid w:val="3B223A8A"/>
    <w:rsid w:val="3B25556A"/>
    <w:rsid w:val="3B5A02F0"/>
    <w:rsid w:val="3B791029"/>
    <w:rsid w:val="3B9C1D6F"/>
    <w:rsid w:val="3B9F54F4"/>
    <w:rsid w:val="3BE763F0"/>
    <w:rsid w:val="3BF93925"/>
    <w:rsid w:val="3C1F4887"/>
    <w:rsid w:val="3C235CBD"/>
    <w:rsid w:val="3C47139E"/>
    <w:rsid w:val="3C8526D4"/>
    <w:rsid w:val="3CA91BDB"/>
    <w:rsid w:val="3D266761"/>
    <w:rsid w:val="3D2B1A76"/>
    <w:rsid w:val="3D631F35"/>
    <w:rsid w:val="3D8F1511"/>
    <w:rsid w:val="3D904504"/>
    <w:rsid w:val="3D965506"/>
    <w:rsid w:val="3DD35E1C"/>
    <w:rsid w:val="3DFD7B76"/>
    <w:rsid w:val="3E273CE8"/>
    <w:rsid w:val="3E492125"/>
    <w:rsid w:val="3E4A066C"/>
    <w:rsid w:val="3E51211E"/>
    <w:rsid w:val="3E646286"/>
    <w:rsid w:val="3E6C6A4F"/>
    <w:rsid w:val="3E786B52"/>
    <w:rsid w:val="3ED10C3F"/>
    <w:rsid w:val="3EE90F2E"/>
    <w:rsid w:val="3EEC617F"/>
    <w:rsid w:val="3EF971EE"/>
    <w:rsid w:val="3F022968"/>
    <w:rsid w:val="3F23468E"/>
    <w:rsid w:val="3F2F1A7D"/>
    <w:rsid w:val="3F360CC0"/>
    <w:rsid w:val="3F41178E"/>
    <w:rsid w:val="3F485360"/>
    <w:rsid w:val="3F500FFC"/>
    <w:rsid w:val="3F735C69"/>
    <w:rsid w:val="3F762A0F"/>
    <w:rsid w:val="3F7F23B4"/>
    <w:rsid w:val="3F7FB4F6"/>
    <w:rsid w:val="3FBFB8F7"/>
    <w:rsid w:val="3FDA39FD"/>
    <w:rsid w:val="3FDB37E9"/>
    <w:rsid w:val="3FDE5C0F"/>
    <w:rsid w:val="3FF04C81"/>
    <w:rsid w:val="3FFA6D11"/>
    <w:rsid w:val="402507DC"/>
    <w:rsid w:val="40956B48"/>
    <w:rsid w:val="40B163D1"/>
    <w:rsid w:val="40BC4452"/>
    <w:rsid w:val="40CD4545"/>
    <w:rsid w:val="40CF4FED"/>
    <w:rsid w:val="41172EF4"/>
    <w:rsid w:val="41214BFD"/>
    <w:rsid w:val="413D7796"/>
    <w:rsid w:val="41A703C4"/>
    <w:rsid w:val="41AA415C"/>
    <w:rsid w:val="41AF7114"/>
    <w:rsid w:val="41D0669D"/>
    <w:rsid w:val="41EA76FA"/>
    <w:rsid w:val="42773149"/>
    <w:rsid w:val="428C378E"/>
    <w:rsid w:val="42923DDD"/>
    <w:rsid w:val="42B5671F"/>
    <w:rsid w:val="42C229ED"/>
    <w:rsid w:val="42DF267A"/>
    <w:rsid w:val="43155E60"/>
    <w:rsid w:val="4319712C"/>
    <w:rsid w:val="434534A8"/>
    <w:rsid w:val="435351C0"/>
    <w:rsid w:val="43762FDE"/>
    <w:rsid w:val="43BD2685"/>
    <w:rsid w:val="43CB6B6D"/>
    <w:rsid w:val="43D32D28"/>
    <w:rsid w:val="43F64A6F"/>
    <w:rsid w:val="43FF6ADB"/>
    <w:rsid w:val="44283D37"/>
    <w:rsid w:val="443D05F7"/>
    <w:rsid w:val="444B446B"/>
    <w:rsid w:val="44590368"/>
    <w:rsid w:val="44B7219E"/>
    <w:rsid w:val="44C82DB9"/>
    <w:rsid w:val="44F41FCF"/>
    <w:rsid w:val="452B438F"/>
    <w:rsid w:val="45380288"/>
    <w:rsid w:val="45637085"/>
    <w:rsid w:val="45A150A4"/>
    <w:rsid w:val="45C269AF"/>
    <w:rsid w:val="45C30031"/>
    <w:rsid w:val="45D521FE"/>
    <w:rsid w:val="45E57CFA"/>
    <w:rsid w:val="463A1966"/>
    <w:rsid w:val="46644144"/>
    <w:rsid w:val="46BA6A35"/>
    <w:rsid w:val="46E73C3B"/>
    <w:rsid w:val="46F539BC"/>
    <w:rsid w:val="47276FA2"/>
    <w:rsid w:val="475E44B5"/>
    <w:rsid w:val="476A1F37"/>
    <w:rsid w:val="477374BC"/>
    <w:rsid w:val="479A3013"/>
    <w:rsid w:val="47AE0645"/>
    <w:rsid w:val="47C25B96"/>
    <w:rsid w:val="47D9280F"/>
    <w:rsid w:val="47D94B38"/>
    <w:rsid w:val="48031A91"/>
    <w:rsid w:val="481F038A"/>
    <w:rsid w:val="482E4303"/>
    <w:rsid w:val="483B5496"/>
    <w:rsid w:val="485A7D33"/>
    <w:rsid w:val="488E10F3"/>
    <w:rsid w:val="48A27DDD"/>
    <w:rsid w:val="48C6778A"/>
    <w:rsid w:val="49172B6D"/>
    <w:rsid w:val="491A60F9"/>
    <w:rsid w:val="492E7313"/>
    <w:rsid w:val="4937742B"/>
    <w:rsid w:val="49C34C29"/>
    <w:rsid w:val="49C424EF"/>
    <w:rsid w:val="49E60792"/>
    <w:rsid w:val="4A521AA6"/>
    <w:rsid w:val="4A5311B4"/>
    <w:rsid w:val="4A775B07"/>
    <w:rsid w:val="4AB07426"/>
    <w:rsid w:val="4AB13F10"/>
    <w:rsid w:val="4B0976D0"/>
    <w:rsid w:val="4B234B64"/>
    <w:rsid w:val="4B2B6DA4"/>
    <w:rsid w:val="4B3070B4"/>
    <w:rsid w:val="4B9761E7"/>
    <w:rsid w:val="4BC16327"/>
    <w:rsid w:val="4BF74388"/>
    <w:rsid w:val="4C207078"/>
    <w:rsid w:val="4C3075AD"/>
    <w:rsid w:val="4C3A5A64"/>
    <w:rsid w:val="4C587638"/>
    <w:rsid w:val="4CAC7A71"/>
    <w:rsid w:val="4CEB68DD"/>
    <w:rsid w:val="4D6354DC"/>
    <w:rsid w:val="4D730312"/>
    <w:rsid w:val="4DF07FEC"/>
    <w:rsid w:val="4DF7D2F0"/>
    <w:rsid w:val="4E037B64"/>
    <w:rsid w:val="4E175A32"/>
    <w:rsid w:val="4E2946C3"/>
    <w:rsid w:val="4E2E7380"/>
    <w:rsid w:val="4E312423"/>
    <w:rsid w:val="4E3B4E11"/>
    <w:rsid w:val="4E467E19"/>
    <w:rsid w:val="4EF0692C"/>
    <w:rsid w:val="4EFE7338"/>
    <w:rsid w:val="4F0C0821"/>
    <w:rsid w:val="4F120E4B"/>
    <w:rsid w:val="4F23371D"/>
    <w:rsid w:val="4F4B4305"/>
    <w:rsid w:val="4F814C0F"/>
    <w:rsid w:val="4F83719B"/>
    <w:rsid w:val="4F9B0ABD"/>
    <w:rsid w:val="4FB90CA0"/>
    <w:rsid w:val="4FBF227A"/>
    <w:rsid w:val="4FEB301D"/>
    <w:rsid w:val="50131BB5"/>
    <w:rsid w:val="503B3FD3"/>
    <w:rsid w:val="50682EAF"/>
    <w:rsid w:val="508A0C46"/>
    <w:rsid w:val="50E724F8"/>
    <w:rsid w:val="51274842"/>
    <w:rsid w:val="51281680"/>
    <w:rsid w:val="512D6BB7"/>
    <w:rsid w:val="5167298C"/>
    <w:rsid w:val="51B367A0"/>
    <w:rsid w:val="51D41EEE"/>
    <w:rsid w:val="51E2742C"/>
    <w:rsid w:val="52141D9C"/>
    <w:rsid w:val="521A7B43"/>
    <w:rsid w:val="52B879D3"/>
    <w:rsid w:val="52C2392B"/>
    <w:rsid w:val="52EF16FB"/>
    <w:rsid w:val="53175E9D"/>
    <w:rsid w:val="53254C5F"/>
    <w:rsid w:val="534544F0"/>
    <w:rsid w:val="53C0391A"/>
    <w:rsid w:val="53EE0A95"/>
    <w:rsid w:val="54237925"/>
    <w:rsid w:val="54521393"/>
    <w:rsid w:val="5452714F"/>
    <w:rsid w:val="547D0D37"/>
    <w:rsid w:val="54874B22"/>
    <w:rsid w:val="54AA0ECB"/>
    <w:rsid w:val="54C811C0"/>
    <w:rsid w:val="54CF1736"/>
    <w:rsid w:val="553E0130"/>
    <w:rsid w:val="553F7680"/>
    <w:rsid w:val="55423637"/>
    <w:rsid w:val="55467A5C"/>
    <w:rsid w:val="554F18E1"/>
    <w:rsid w:val="55731E7E"/>
    <w:rsid w:val="557D127B"/>
    <w:rsid w:val="558C48E3"/>
    <w:rsid w:val="558D738F"/>
    <w:rsid w:val="55906C93"/>
    <w:rsid w:val="559F3B83"/>
    <w:rsid w:val="55CF21EB"/>
    <w:rsid w:val="55D72DC9"/>
    <w:rsid w:val="55E769CD"/>
    <w:rsid w:val="55F25E63"/>
    <w:rsid w:val="56204EC7"/>
    <w:rsid w:val="563C5C9F"/>
    <w:rsid w:val="56583C69"/>
    <w:rsid w:val="56637589"/>
    <w:rsid w:val="567226E1"/>
    <w:rsid w:val="567C6706"/>
    <w:rsid w:val="56883DC6"/>
    <w:rsid w:val="56A30EDF"/>
    <w:rsid w:val="56BC53F7"/>
    <w:rsid w:val="56E859FB"/>
    <w:rsid w:val="56F3F972"/>
    <w:rsid w:val="570F43DF"/>
    <w:rsid w:val="57187AC6"/>
    <w:rsid w:val="573613C1"/>
    <w:rsid w:val="574727EC"/>
    <w:rsid w:val="574F5D33"/>
    <w:rsid w:val="577120B4"/>
    <w:rsid w:val="57B67EA6"/>
    <w:rsid w:val="57DB63AE"/>
    <w:rsid w:val="58043B86"/>
    <w:rsid w:val="58276B45"/>
    <w:rsid w:val="58B31F55"/>
    <w:rsid w:val="58D479B1"/>
    <w:rsid w:val="58D65560"/>
    <w:rsid w:val="58DD1F24"/>
    <w:rsid w:val="58E057A9"/>
    <w:rsid w:val="590563BD"/>
    <w:rsid w:val="590565EA"/>
    <w:rsid w:val="596D0D4D"/>
    <w:rsid w:val="598A2EE8"/>
    <w:rsid w:val="5995397D"/>
    <w:rsid w:val="59A10231"/>
    <w:rsid w:val="59BE57A0"/>
    <w:rsid w:val="59D14FBA"/>
    <w:rsid w:val="59FD190B"/>
    <w:rsid w:val="5A340766"/>
    <w:rsid w:val="5A455061"/>
    <w:rsid w:val="5AA30739"/>
    <w:rsid w:val="5AB358FC"/>
    <w:rsid w:val="5AE825BC"/>
    <w:rsid w:val="5B22565C"/>
    <w:rsid w:val="5B2920E0"/>
    <w:rsid w:val="5B2D58EE"/>
    <w:rsid w:val="5B40029C"/>
    <w:rsid w:val="5B461090"/>
    <w:rsid w:val="5B5E178C"/>
    <w:rsid w:val="5BC440BA"/>
    <w:rsid w:val="5BD3404A"/>
    <w:rsid w:val="5C24285F"/>
    <w:rsid w:val="5C324F9C"/>
    <w:rsid w:val="5C39700B"/>
    <w:rsid w:val="5C58107B"/>
    <w:rsid w:val="5C903CC7"/>
    <w:rsid w:val="5CAA36E2"/>
    <w:rsid w:val="5CB52971"/>
    <w:rsid w:val="5CC91F79"/>
    <w:rsid w:val="5CD821BC"/>
    <w:rsid w:val="5D221689"/>
    <w:rsid w:val="5D3031BF"/>
    <w:rsid w:val="5D3278A1"/>
    <w:rsid w:val="5D3516AC"/>
    <w:rsid w:val="5D3A5D32"/>
    <w:rsid w:val="5D4458CF"/>
    <w:rsid w:val="5D65355E"/>
    <w:rsid w:val="5D713905"/>
    <w:rsid w:val="5D8B36D2"/>
    <w:rsid w:val="5DAB167E"/>
    <w:rsid w:val="5DEE1AB2"/>
    <w:rsid w:val="5E3FB2D6"/>
    <w:rsid w:val="5E537A1A"/>
    <w:rsid w:val="5E807F93"/>
    <w:rsid w:val="5EA54703"/>
    <w:rsid w:val="5EC74383"/>
    <w:rsid w:val="5ED47225"/>
    <w:rsid w:val="5EE5383B"/>
    <w:rsid w:val="5F247C9C"/>
    <w:rsid w:val="5F350914"/>
    <w:rsid w:val="5F851DD8"/>
    <w:rsid w:val="5FD02E11"/>
    <w:rsid w:val="601D60D2"/>
    <w:rsid w:val="60361C86"/>
    <w:rsid w:val="6065736A"/>
    <w:rsid w:val="606E0E81"/>
    <w:rsid w:val="60B847DE"/>
    <w:rsid w:val="60BB0BEF"/>
    <w:rsid w:val="60C211B9"/>
    <w:rsid w:val="60D20180"/>
    <w:rsid w:val="6173584F"/>
    <w:rsid w:val="6179440C"/>
    <w:rsid w:val="61C02199"/>
    <w:rsid w:val="61DC2DC0"/>
    <w:rsid w:val="61EB337C"/>
    <w:rsid w:val="621945E4"/>
    <w:rsid w:val="625F177C"/>
    <w:rsid w:val="62744BF7"/>
    <w:rsid w:val="62754448"/>
    <w:rsid w:val="62BA52B7"/>
    <w:rsid w:val="62BA6387"/>
    <w:rsid w:val="62C701E3"/>
    <w:rsid w:val="62D524B3"/>
    <w:rsid w:val="62E654F0"/>
    <w:rsid w:val="631409B1"/>
    <w:rsid w:val="63464448"/>
    <w:rsid w:val="63711334"/>
    <w:rsid w:val="637473AF"/>
    <w:rsid w:val="63AB062A"/>
    <w:rsid w:val="63F20838"/>
    <w:rsid w:val="64073065"/>
    <w:rsid w:val="6452485F"/>
    <w:rsid w:val="645A0994"/>
    <w:rsid w:val="6465492A"/>
    <w:rsid w:val="647D684C"/>
    <w:rsid w:val="64E761F8"/>
    <w:rsid w:val="650A7614"/>
    <w:rsid w:val="651D1F49"/>
    <w:rsid w:val="652561BA"/>
    <w:rsid w:val="65607D06"/>
    <w:rsid w:val="65617A49"/>
    <w:rsid w:val="6573215F"/>
    <w:rsid w:val="65856EFB"/>
    <w:rsid w:val="65BE354A"/>
    <w:rsid w:val="65CE47BF"/>
    <w:rsid w:val="65E52DAC"/>
    <w:rsid w:val="660263CE"/>
    <w:rsid w:val="66132AE9"/>
    <w:rsid w:val="66175531"/>
    <w:rsid w:val="66236D1F"/>
    <w:rsid w:val="66480E7E"/>
    <w:rsid w:val="66575D03"/>
    <w:rsid w:val="666464B7"/>
    <w:rsid w:val="666974F2"/>
    <w:rsid w:val="66A9090B"/>
    <w:rsid w:val="66AD6A92"/>
    <w:rsid w:val="66B0547D"/>
    <w:rsid w:val="66FB471F"/>
    <w:rsid w:val="6766321D"/>
    <w:rsid w:val="67764C01"/>
    <w:rsid w:val="67DA7AFB"/>
    <w:rsid w:val="67F510D3"/>
    <w:rsid w:val="680E63F1"/>
    <w:rsid w:val="683673BF"/>
    <w:rsid w:val="686E7FB5"/>
    <w:rsid w:val="68DD378F"/>
    <w:rsid w:val="68EF0FB9"/>
    <w:rsid w:val="690E35A1"/>
    <w:rsid w:val="6931475B"/>
    <w:rsid w:val="69362744"/>
    <w:rsid w:val="698571F0"/>
    <w:rsid w:val="698A0CE2"/>
    <w:rsid w:val="699562F4"/>
    <w:rsid w:val="699B10E7"/>
    <w:rsid w:val="69D1202A"/>
    <w:rsid w:val="69DB3F49"/>
    <w:rsid w:val="69F6352D"/>
    <w:rsid w:val="6A206285"/>
    <w:rsid w:val="6A335654"/>
    <w:rsid w:val="6A411085"/>
    <w:rsid w:val="6A7228EE"/>
    <w:rsid w:val="6A9875AD"/>
    <w:rsid w:val="6AAA59FE"/>
    <w:rsid w:val="6ACD64CE"/>
    <w:rsid w:val="6AE4384F"/>
    <w:rsid w:val="6B410725"/>
    <w:rsid w:val="6B7D7A2B"/>
    <w:rsid w:val="6BA66D1F"/>
    <w:rsid w:val="6BD059FD"/>
    <w:rsid w:val="6BDD1854"/>
    <w:rsid w:val="6BE01CE7"/>
    <w:rsid w:val="6BFE103C"/>
    <w:rsid w:val="6C380529"/>
    <w:rsid w:val="6C661592"/>
    <w:rsid w:val="6C6735B8"/>
    <w:rsid w:val="6C930666"/>
    <w:rsid w:val="6C932743"/>
    <w:rsid w:val="6C951B7A"/>
    <w:rsid w:val="6C9F7320"/>
    <w:rsid w:val="6CCA7D73"/>
    <w:rsid w:val="6CF56FB7"/>
    <w:rsid w:val="6D0060D0"/>
    <w:rsid w:val="6D116A82"/>
    <w:rsid w:val="6D5801DA"/>
    <w:rsid w:val="6D6C1560"/>
    <w:rsid w:val="6DA14D36"/>
    <w:rsid w:val="6DAD297D"/>
    <w:rsid w:val="6DDF6DCF"/>
    <w:rsid w:val="6DEF83C6"/>
    <w:rsid w:val="6E070521"/>
    <w:rsid w:val="6E183B72"/>
    <w:rsid w:val="6E363C6D"/>
    <w:rsid w:val="6E624F54"/>
    <w:rsid w:val="6E6745E3"/>
    <w:rsid w:val="6E867B5C"/>
    <w:rsid w:val="6EAE5AA1"/>
    <w:rsid w:val="6EC74BE0"/>
    <w:rsid w:val="6EEB55E3"/>
    <w:rsid w:val="6F0309EB"/>
    <w:rsid w:val="6F3D7FC2"/>
    <w:rsid w:val="6F736164"/>
    <w:rsid w:val="6F9E0BAB"/>
    <w:rsid w:val="6FBC6B2D"/>
    <w:rsid w:val="6FDF9941"/>
    <w:rsid w:val="6FFBB34C"/>
    <w:rsid w:val="6FFF04FA"/>
    <w:rsid w:val="704866C8"/>
    <w:rsid w:val="706A0F34"/>
    <w:rsid w:val="70810A07"/>
    <w:rsid w:val="708D417D"/>
    <w:rsid w:val="70A53B80"/>
    <w:rsid w:val="70AC7790"/>
    <w:rsid w:val="70C64329"/>
    <w:rsid w:val="70E96105"/>
    <w:rsid w:val="70EC59B4"/>
    <w:rsid w:val="711F2273"/>
    <w:rsid w:val="717958C4"/>
    <w:rsid w:val="71BB76D6"/>
    <w:rsid w:val="71DB207D"/>
    <w:rsid w:val="71F95736"/>
    <w:rsid w:val="72135FAE"/>
    <w:rsid w:val="721A015C"/>
    <w:rsid w:val="723872A1"/>
    <w:rsid w:val="72570667"/>
    <w:rsid w:val="72E8136F"/>
    <w:rsid w:val="72FC0876"/>
    <w:rsid w:val="73244B36"/>
    <w:rsid w:val="732F20F2"/>
    <w:rsid w:val="73736E86"/>
    <w:rsid w:val="73C30711"/>
    <w:rsid w:val="743B7BDF"/>
    <w:rsid w:val="74557335"/>
    <w:rsid w:val="74693D04"/>
    <w:rsid w:val="7483022A"/>
    <w:rsid w:val="74BF3F35"/>
    <w:rsid w:val="74E024A3"/>
    <w:rsid w:val="75183388"/>
    <w:rsid w:val="75674A24"/>
    <w:rsid w:val="7587060C"/>
    <w:rsid w:val="75B519FD"/>
    <w:rsid w:val="75BA46FD"/>
    <w:rsid w:val="75D30683"/>
    <w:rsid w:val="75F566DC"/>
    <w:rsid w:val="76260910"/>
    <w:rsid w:val="763A3F76"/>
    <w:rsid w:val="763B7BDC"/>
    <w:rsid w:val="763F4F90"/>
    <w:rsid w:val="764B5FBB"/>
    <w:rsid w:val="764E4526"/>
    <w:rsid w:val="768B7F5D"/>
    <w:rsid w:val="76D01F80"/>
    <w:rsid w:val="76FB4E00"/>
    <w:rsid w:val="77366005"/>
    <w:rsid w:val="7755713B"/>
    <w:rsid w:val="776426A4"/>
    <w:rsid w:val="776C2C31"/>
    <w:rsid w:val="77787572"/>
    <w:rsid w:val="777B6A7C"/>
    <w:rsid w:val="7787143D"/>
    <w:rsid w:val="77894387"/>
    <w:rsid w:val="779856AD"/>
    <w:rsid w:val="77AEDA7E"/>
    <w:rsid w:val="77EFEC2D"/>
    <w:rsid w:val="77FFA896"/>
    <w:rsid w:val="780B7492"/>
    <w:rsid w:val="7815387C"/>
    <w:rsid w:val="781B4165"/>
    <w:rsid w:val="78626C73"/>
    <w:rsid w:val="78694AC9"/>
    <w:rsid w:val="786D4488"/>
    <w:rsid w:val="78B01422"/>
    <w:rsid w:val="78F9277B"/>
    <w:rsid w:val="792352B8"/>
    <w:rsid w:val="793A318C"/>
    <w:rsid w:val="795826CC"/>
    <w:rsid w:val="798820A3"/>
    <w:rsid w:val="79B631DB"/>
    <w:rsid w:val="79FB0D34"/>
    <w:rsid w:val="79FDE581"/>
    <w:rsid w:val="7A010114"/>
    <w:rsid w:val="7A235160"/>
    <w:rsid w:val="7A266F67"/>
    <w:rsid w:val="7A2D3669"/>
    <w:rsid w:val="7A467645"/>
    <w:rsid w:val="7A4D57A9"/>
    <w:rsid w:val="7A5A4BF4"/>
    <w:rsid w:val="7A5D1478"/>
    <w:rsid w:val="7AB1216E"/>
    <w:rsid w:val="7ABE2328"/>
    <w:rsid w:val="7ADA435F"/>
    <w:rsid w:val="7ADE5D3C"/>
    <w:rsid w:val="7AFE9801"/>
    <w:rsid w:val="7B22520D"/>
    <w:rsid w:val="7B2334D3"/>
    <w:rsid w:val="7B303721"/>
    <w:rsid w:val="7B4C5052"/>
    <w:rsid w:val="7B57696A"/>
    <w:rsid w:val="7B666B70"/>
    <w:rsid w:val="7B994A5D"/>
    <w:rsid w:val="7BCF7BB1"/>
    <w:rsid w:val="7BFA4B57"/>
    <w:rsid w:val="7C08236F"/>
    <w:rsid w:val="7C114E0D"/>
    <w:rsid w:val="7C1D2809"/>
    <w:rsid w:val="7C524E9C"/>
    <w:rsid w:val="7C641B02"/>
    <w:rsid w:val="7C662D04"/>
    <w:rsid w:val="7CA35EEB"/>
    <w:rsid w:val="7CC0600D"/>
    <w:rsid w:val="7CFFFE5F"/>
    <w:rsid w:val="7D434A07"/>
    <w:rsid w:val="7D9C380D"/>
    <w:rsid w:val="7D9FFFB6"/>
    <w:rsid w:val="7DBE6875"/>
    <w:rsid w:val="7DC54B52"/>
    <w:rsid w:val="7DCF1BFE"/>
    <w:rsid w:val="7DDC7906"/>
    <w:rsid w:val="7DF06F0E"/>
    <w:rsid w:val="7DF690F4"/>
    <w:rsid w:val="7E0616DE"/>
    <w:rsid w:val="7E400A43"/>
    <w:rsid w:val="7E4C27FB"/>
    <w:rsid w:val="7E60325B"/>
    <w:rsid w:val="7E6D3769"/>
    <w:rsid w:val="7EA46E5D"/>
    <w:rsid w:val="7EB40C0B"/>
    <w:rsid w:val="7EFBF777"/>
    <w:rsid w:val="7F040FB6"/>
    <w:rsid w:val="7F09525E"/>
    <w:rsid w:val="7F33727B"/>
    <w:rsid w:val="7F3A0E3D"/>
    <w:rsid w:val="7F7939CB"/>
    <w:rsid w:val="7F7FB494"/>
    <w:rsid w:val="7FD331BE"/>
    <w:rsid w:val="7FFB527D"/>
    <w:rsid w:val="7FFF577C"/>
    <w:rsid w:val="7FFFCC42"/>
    <w:rsid w:val="9B4741C6"/>
    <w:rsid w:val="9B8FAAE7"/>
    <w:rsid w:val="9CD44DF7"/>
    <w:rsid w:val="9FEE1878"/>
    <w:rsid w:val="B17AB741"/>
    <w:rsid w:val="BB937013"/>
    <w:rsid w:val="BBFF6046"/>
    <w:rsid w:val="BDFF069D"/>
    <w:rsid w:val="BFE4D397"/>
    <w:rsid w:val="D77F58A5"/>
    <w:rsid w:val="D95E1459"/>
    <w:rsid w:val="DBFF0E09"/>
    <w:rsid w:val="DDBF61E2"/>
    <w:rsid w:val="DF7FA0C1"/>
    <w:rsid w:val="DF9F0914"/>
    <w:rsid w:val="DFFF3EBD"/>
    <w:rsid w:val="E665DD08"/>
    <w:rsid w:val="E72524E9"/>
    <w:rsid w:val="ECE73D00"/>
    <w:rsid w:val="EE7F0812"/>
    <w:rsid w:val="EF3E685F"/>
    <w:rsid w:val="EF7F3BF3"/>
    <w:rsid w:val="F5FF9163"/>
    <w:rsid w:val="F6F75B38"/>
    <w:rsid w:val="F6FFFEA7"/>
    <w:rsid w:val="F7DFCA98"/>
    <w:rsid w:val="F7EFCC86"/>
    <w:rsid w:val="F7F3FC21"/>
    <w:rsid w:val="FBF9C3AD"/>
    <w:rsid w:val="FBFF302A"/>
    <w:rsid w:val="FD573AC9"/>
    <w:rsid w:val="FD880485"/>
    <w:rsid w:val="FE77A1E0"/>
    <w:rsid w:val="FE7F6177"/>
    <w:rsid w:val="FEE70A91"/>
    <w:rsid w:val="FF3C3FBA"/>
    <w:rsid w:val="FF651AC4"/>
    <w:rsid w:val="FFEECDCF"/>
    <w:rsid w:val="FFF3BC61"/>
    <w:rsid w:val="FFF7FC78"/>
    <w:rsid w:val="FFFAC43E"/>
  </w:rsids>
  <m:mathPr>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name="footnote text"/>
    <w:lsdException w:qFormat="1" w:unhideWhenUsed="0" w:uiPriority="0" w:name="annotation text"/>
    <w:lsdException w:qFormat="1" w:uiPriority="0" w:semiHidden="0" w:name="header"/>
    <w:lsdException w:qFormat="1" w:uiPriority="0" w:semiHidden="0" w:name="footer"/>
    <w:lsdException w:qFormat="1" w:unhideWhenUsed="0" w:uiPriority="0" w:name="index heading"/>
    <w:lsdException w:qFormat="1" w:unhideWhenUsed="0" w:uiPriority="0" w:semiHidden="0" w:name="caption"/>
    <w:lsdException w:qFormat="1" w:unhideWhenUsed="0" w:uiPriority="0" w:name="table of figures"/>
    <w:lsdException w:qFormat="1" w:unhideWhenUsed="0" w:uiPriority="0" w:semiHidden="0" w:name="envelope address"/>
    <w:lsdException w:qFormat="1" w:unhideWhenUsed="0" w:uiPriority="0" w:semiHidden="0"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name="table of authorities"/>
    <w:lsdException w:qFormat="1" w:unhideWhenUsed="0" w:uiPriority="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iPriority="0"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uiPriority="99" w:name="HTML Acronym"/>
    <w:lsdException w:qFormat="1" w:unhideWhenUsed="0" w:uiPriority="0" w:semiHidden="0"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qFormat="1" w:unhideWhenUsed="0" w:uiPriority="0" w:semiHidden="0" w:name="HTML Typewriter"/>
    <w:lsdException w:uiPriority="99" w:name="HTML Variable"/>
    <w:lsdException w:qFormat="1" w:uiPriority="99" w:semiHidden="0"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qFormat="1" w:unhideWhenUsed="0" w:uiPriority="0" w:semiHidden="0"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3">
    <w:name w:val="heading 1"/>
    <w:basedOn w:val="1"/>
    <w:next w:val="1"/>
    <w:link w:val="329"/>
    <w:autoRedefine/>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330"/>
    <w:autoRedefine/>
    <w:qFormat/>
    <w:uiPriority w:val="0"/>
    <w:pPr>
      <w:keepNext/>
      <w:keepLines/>
      <w:spacing w:before="260" w:after="260" w:line="416" w:lineRule="auto"/>
      <w:outlineLvl w:val="1"/>
    </w:pPr>
    <w:rPr>
      <w:rFonts w:ascii="Cambria" w:hAnsi="Cambria"/>
      <w:b/>
      <w:bCs/>
      <w:sz w:val="32"/>
      <w:szCs w:val="32"/>
    </w:rPr>
  </w:style>
  <w:style w:type="paragraph" w:styleId="5">
    <w:name w:val="heading 3"/>
    <w:basedOn w:val="4"/>
    <w:next w:val="1"/>
    <w:link w:val="331"/>
    <w:autoRedefine/>
    <w:qFormat/>
    <w:uiPriority w:val="0"/>
    <w:pPr>
      <w:tabs>
        <w:tab w:val="left" w:pos="1249"/>
      </w:tabs>
      <w:autoSpaceDE w:val="0"/>
      <w:autoSpaceDN w:val="0"/>
      <w:adjustRightInd w:val="0"/>
      <w:snapToGrid w:val="0"/>
      <w:spacing w:before="0" w:after="0" w:line="360" w:lineRule="auto"/>
      <w:ind w:left="1249" w:hanging="709"/>
      <w:jc w:val="left"/>
      <w:textAlignment w:val="baseline"/>
      <w:outlineLvl w:val="2"/>
    </w:pPr>
    <w:rPr>
      <w:rFonts w:ascii="Arial" w:hAnsi="Arial" w:eastAsia="华文细黑"/>
      <w:bCs w:val="0"/>
      <w:kern w:val="44"/>
      <w:sz w:val="28"/>
    </w:rPr>
  </w:style>
  <w:style w:type="paragraph" w:styleId="6">
    <w:name w:val="heading 4"/>
    <w:basedOn w:val="1"/>
    <w:next w:val="1"/>
    <w:link w:val="332"/>
    <w:qFormat/>
    <w:uiPriority w:val="0"/>
    <w:pPr>
      <w:keepNext/>
      <w:keepLines/>
      <w:spacing w:before="280" w:after="290" w:line="376" w:lineRule="auto"/>
      <w:outlineLvl w:val="3"/>
    </w:pPr>
    <w:rPr>
      <w:rFonts w:ascii="Cambria" w:hAnsi="Cambria"/>
      <w:b/>
      <w:bCs/>
      <w:sz w:val="28"/>
      <w:szCs w:val="28"/>
    </w:rPr>
  </w:style>
  <w:style w:type="paragraph" w:styleId="7">
    <w:name w:val="heading 5"/>
    <w:basedOn w:val="1"/>
    <w:next w:val="1"/>
    <w:link w:val="333"/>
    <w:autoRedefine/>
    <w:qFormat/>
    <w:uiPriority w:val="0"/>
    <w:pPr>
      <w:keepNext/>
      <w:keepLines/>
      <w:tabs>
        <w:tab w:val="left" w:pos="1008"/>
      </w:tabs>
      <w:spacing w:before="280" w:after="290" w:line="376" w:lineRule="auto"/>
      <w:ind w:left="1008" w:hanging="1008"/>
      <w:outlineLvl w:val="4"/>
    </w:pPr>
    <w:rPr>
      <w:rFonts w:ascii="Times New Roman" w:hAnsi="Times New Roman"/>
      <w:b/>
      <w:bCs/>
      <w:kern w:val="0"/>
      <w:sz w:val="28"/>
      <w:szCs w:val="28"/>
    </w:rPr>
  </w:style>
  <w:style w:type="paragraph" w:styleId="8">
    <w:name w:val="heading 6"/>
    <w:basedOn w:val="1"/>
    <w:next w:val="1"/>
    <w:link w:val="334"/>
    <w:autoRedefine/>
    <w:qFormat/>
    <w:uiPriority w:val="0"/>
    <w:pPr>
      <w:keepNext/>
      <w:keepLines/>
      <w:tabs>
        <w:tab w:val="left" w:pos="1152"/>
      </w:tabs>
      <w:spacing w:before="240" w:after="64" w:line="320" w:lineRule="auto"/>
      <w:ind w:left="1152" w:hanging="1152"/>
      <w:outlineLvl w:val="5"/>
    </w:pPr>
    <w:rPr>
      <w:rFonts w:ascii="Arial" w:hAnsi="Arial" w:eastAsia="黑体"/>
      <w:b/>
      <w:bCs/>
      <w:kern w:val="0"/>
      <w:sz w:val="24"/>
      <w:szCs w:val="24"/>
    </w:rPr>
  </w:style>
  <w:style w:type="paragraph" w:styleId="9">
    <w:name w:val="heading 7"/>
    <w:basedOn w:val="1"/>
    <w:next w:val="1"/>
    <w:link w:val="335"/>
    <w:autoRedefine/>
    <w:qFormat/>
    <w:uiPriority w:val="0"/>
    <w:pPr>
      <w:keepNext/>
      <w:keepLines/>
      <w:tabs>
        <w:tab w:val="left" w:pos="1296"/>
      </w:tabs>
      <w:spacing w:before="240" w:after="64" w:line="320" w:lineRule="auto"/>
      <w:ind w:left="1296" w:hanging="1296"/>
      <w:outlineLvl w:val="6"/>
    </w:pPr>
    <w:rPr>
      <w:rFonts w:ascii="Times New Roman" w:hAnsi="Times New Roman"/>
      <w:b/>
      <w:bCs/>
      <w:kern w:val="0"/>
      <w:sz w:val="24"/>
      <w:szCs w:val="24"/>
    </w:rPr>
  </w:style>
  <w:style w:type="paragraph" w:styleId="10">
    <w:name w:val="heading 8"/>
    <w:basedOn w:val="1"/>
    <w:next w:val="1"/>
    <w:link w:val="336"/>
    <w:qFormat/>
    <w:uiPriority w:val="0"/>
    <w:pPr>
      <w:keepNext/>
      <w:keepLines/>
      <w:tabs>
        <w:tab w:val="left" w:pos="1440"/>
      </w:tabs>
      <w:spacing w:before="240" w:after="64" w:line="320" w:lineRule="auto"/>
      <w:ind w:left="1440" w:hanging="1440"/>
      <w:outlineLvl w:val="7"/>
    </w:pPr>
    <w:rPr>
      <w:rFonts w:ascii="Arial" w:hAnsi="Arial" w:eastAsia="黑体"/>
      <w:kern w:val="0"/>
      <w:sz w:val="24"/>
      <w:szCs w:val="24"/>
    </w:rPr>
  </w:style>
  <w:style w:type="paragraph" w:styleId="11">
    <w:name w:val="heading 9"/>
    <w:basedOn w:val="1"/>
    <w:next w:val="1"/>
    <w:link w:val="337"/>
    <w:qFormat/>
    <w:uiPriority w:val="0"/>
    <w:pPr>
      <w:keepNext/>
      <w:keepLines/>
      <w:tabs>
        <w:tab w:val="left" w:pos="1584"/>
      </w:tabs>
      <w:spacing w:before="240" w:after="64" w:line="320" w:lineRule="auto"/>
      <w:ind w:left="1584" w:hanging="1584"/>
      <w:outlineLvl w:val="8"/>
    </w:pPr>
    <w:rPr>
      <w:rFonts w:ascii="Arial" w:hAnsi="Arial" w:eastAsia="黑体"/>
      <w:kern w:val="0"/>
      <w:sz w:val="20"/>
      <w:szCs w:val="21"/>
    </w:rPr>
  </w:style>
  <w:style w:type="character" w:default="1" w:styleId="91">
    <w:name w:val="Default Paragraph Font"/>
    <w:autoRedefine/>
    <w:unhideWhenUsed/>
    <w:qFormat/>
    <w:uiPriority w:val="1"/>
  </w:style>
  <w:style w:type="table" w:default="1" w:styleId="88">
    <w:name w:val="Normal Tabl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macro"/>
    <w:link w:val="328"/>
    <w:autoRedefine/>
    <w:semiHidden/>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12">
    <w:name w:val="List 3"/>
    <w:basedOn w:val="1"/>
    <w:autoRedefine/>
    <w:qFormat/>
    <w:uiPriority w:val="0"/>
    <w:pPr>
      <w:ind w:left="100" w:leftChars="400" w:hanging="200" w:hangingChars="200"/>
    </w:pPr>
    <w:rPr>
      <w:rFonts w:ascii="Times New Roman" w:hAnsi="Times New Roman"/>
      <w:szCs w:val="24"/>
    </w:rPr>
  </w:style>
  <w:style w:type="paragraph" w:styleId="13">
    <w:name w:val="toc 7"/>
    <w:basedOn w:val="1"/>
    <w:next w:val="1"/>
    <w:autoRedefine/>
    <w:unhideWhenUsed/>
    <w:qFormat/>
    <w:uiPriority w:val="39"/>
    <w:pPr>
      <w:ind w:left="2520" w:leftChars="1200"/>
    </w:pPr>
  </w:style>
  <w:style w:type="paragraph" w:styleId="14">
    <w:name w:val="List Number 2"/>
    <w:basedOn w:val="1"/>
    <w:autoRedefine/>
    <w:qFormat/>
    <w:uiPriority w:val="0"/>
    <w:pPr>
      <w:numPr>
        <w:ilvl w:val="0"/>
        <w:numId w:val="1"/>
      </w:numPr>
    </w:pPr>
    <w:rPr>
      <w:rFonts w:ascii="Times New Roman" w:hAnsi="Times New Roman"/>
      <w:szCs w:val="24"/>
    </w:rPr>
  </w:style>
  <w:style w:type="paragraph" w:styleId="15">
    <w:name w:val="table of authorities"/>
    <w:basedOn w:val="1"/>
    <w:next w:val="1"/>
    <w:autoRedefine/>
    <w:semiHidden/>
    <w:qFormat/>
    <w:uiPriority w:val="0"/>
    <w:pPr>
      <w:ind w:left="420" w:leftChars="200"/>
    </w:pPr>
    <w:rPr>
      <w:rFonts w:ascii="Times New Roman" w:hAnsi="Times New Roman"/>
      <w:szCs w:val="24"/>
    </w:rPr>
  </w:style>
  <w:style w:type="paragraph" w:styleId="16">
    <w:name w:val="Note Heading"/>
    <w:basedOn w:val="1"/>
    <w:next w:val="1"/>
    <w:link w:val="338"/>
    <w:autoRedefine/>
    <w:qFormat/>
    <w:uiPriority w:val="0"/>
    <w:pPr>
      <w:jc w:val="center"/>
    </w:pPr>
    <w:rPr>
      <w:rFonts w:ascii="Times New Roman" w:hAnsi="Times New Roman"/>
      <w:kern w:val="0"/>
      <w:sz w:val="20"/>
      <w:szCs w:val="24"/>
    </w:rPr>
  </w:style>
  <w:style w:type="paragraph" w:styleId="17">
    <w:name w:val="List Bullet 4"/>
    <w:basedOn w:val="1"/>
    <w:autoRedefine/>
    <w:qFormat/>
    <w:uiPriority w:val="0"/>
    <w:pPr>
      <w:adjustRightInd w:val="0"/>
      <w:spacing w:line="440" w:lineRule="exact"/>
      <w:ind w:firstLine="360"/>
      <w:textAlignment w:val="baseline"/>
    </w:pPr>
    <w:rPr>
      <w:rFonts w:ascii="宋体" w:hAnsi="宋体"/>
      <w:sz w:val="24"/>
      <w:szCs w:val="28"/>
    </w:rPr>
  </w:style>
  <w:style w:type="paragraph" w:styleId="18">
    <w:name w:val="index 8"/>
    <w:basedOn w:val="1"/>
    <w:next w:val="1"/>
    <w:autoRedefine/>
    <w:semiHidden/>
    <w:qFormat/>
    <w:uiPriority w:val="0"/>
    <w:pPr>
      <w:ind w:left="1400" w:leftChars="1400"/>
    </w:pPr>
    <w:rPr>
      <w:rFonts w:ascii="Times New Roman" w:hAnsi="Times New Roman"/>
      <w:szCs w:val="24"/>
    </w:rPr>
  </w:style>
  <w:style w:type="paragraph" w:styleId="19">
    <w:name w:val="E-mail Signature"/>
    <w:basedOn w:val="1"/>
    <w:link w:val="339"/>
    <w:autoRedefine/>
    <w:qFormat/>
    <w:uiPriority w:val="0"/>
    <w:rPr>
      <w:rFonts w:ascii="Times New Roman" w:hAnsi="Times New Roman"/>
      <w:kern w:val="0"/>
      <w:sz w:val="20"/>
      <w:szCs w:val="24"/>
    </w:rPr>
  </w:style>
  <w:style w:type="paragraph" w:styleId="20">
    <w:name w:val="List Number"/>
    <w:basedOn w:val="1"/>
    <w:autoRedefine/>
    <w:qFormat/>
    <w:uiPriority w:val="0"/>
    <w:pPr>
      <w:numPr>
        <w:ilvl w:val="0"/>
        <w:numId w:val="2"/>
      </w:numPr>
    </w:pPr>
    <w:rPr>
      <w:rFonts w:ascii="Times New Roman" w:hAnsi="Times New Roman"/>
      <w:szCs w:val="24"/>
    </w:rPr>
  </w:style>
  <w:style w:type="paragraph" w:styleId="21">
    <w:name w:val="Normal Indent"/>
    <w:basedOn w:val="1"/>
    <w:link w:val="340"/>
    <w:autoRedefine/>
    <w:qFormat/>
    <w:uiPriority w:val="0"/>
    <w:pPr>
      <w:tabs>
        <w:tab w:val="left" w:pos="630"/>
      </w:tabs>
      <w:spacing w:before="20" w:beforeLines="20" w:after="20" w:afterLines="20" w:line="300" w:lineRule="auto"/>
      <w:ind w:firstLine="200" w:firstLineChars="200"/>
    </w:pPr>
    <w:rPr>
      <w:rFonts w:ascii="Times New Roman" w:hAnsi="Times New Roman"/>
      <w:kern w:val="0"/>
      <w:sz w:val="24"/>
      <w:szCs w:val="28"/>
    </w:rPr>
  </w:style>
  <w:style w:type="paragraph" w:styleId="22">
    <w:name w:val="caption"/>
    <w:basedOn w:val="1"/>
    <w:next w:val="1"/>
    <w:autoRedefine/>
    <w:qFormat/>
    <w:uiPriority w:val="0"/>
    <w:pPr>
      <w:spacing w:before="152" w:after="160"/>
    </w:pPr>
    <w:rPr>
      <w:rFonts w:ascii="Arial" w:hAnsi="Arial" w:eastAsia="黑体" w:cs="Arial"/>
      <w:sz w:val="20"/>
      <w:szCs w:val="20"/>
    </w:rPr>
  </w:style>
  <w:style w:type="paragraph" w:styleId="23">
    <w:name w:val="index 5"/>
    <w:basedOn w:val="1"/>
    <w:next w:val="1"/>
    <w:autoRedefine/>
    <w:semiHidden/>
    <w:qFormat/>
    <w:uiPriority w:val="0"/>
    <w:pPr>
      <w:ind w:left="800" w:leftChars="800"/>
    </w:pPr>
    <w:rPr>
      <w:rFonts w:ascii="Times New Roman" w:hAnsi="Times New Roman"/>
      <w:szCs w:val="24"/>
    </w:rPr>
  </w:style>
  <w:style w:type="paragraph" w:styleId="24">
    <w:name w:val="List Bullet"/>
    <w:basedOn w:val="1"/>
    <w:autoRedefine/>
    <w:qFormat/>
    <w:uiPriority w:val="0"/>
    <w:pPr>
      <w:numPr>
        <w:ilvl w:val="0"/>
        <w:numId w:val="3"/>
      </w:numPr>
    </w:pPr>
    <w:rPr>
      <w:rFonts w:ascii="Times New Roman" w:hAnsi="Times New Roman"/>
      <w:szCs w:val="24"/>
    </w:rPr>
  </w:style>
  <w:style w:type="paragraph" w:styleId="25">
    <w:name w:val="envelope address"/>
    <w:basedOn w:val="1"/>
    <w:autoRedefine/>
    <w:qFormat/>
    <w:uiPriority w:val="0"/>
    <w:pPr>
      <w:framePr w:w="7920" w:h="1980" w:hRule="exact" w:hSpace="180" w:wrap="around" w:vAnchor="margin" w:hAnchor="page" w:xAlign="center" w:yAlign="bottom"/>
      <w:snapToGrid w:val="0"/>
      <w:ind w:left="100" w:leftChars="1400"/>
    </w:pPr>
    <w:rPr>
      <w:rFonts w:ascii="Arial" w:hAnsi="Arial" w:cs="Arial"/>
      <w:sz w:val="24"/>
      <w:szCs w:val="24"/>
    </w:rPr>
  </w:style>
  <w:style w:type="paragraph" w:styleId="26">
    <w:name w:val="Document Map"/>
    <w:basedOn w:val="1"/>
    <w:link w:val="341"/>
    <w:autoRedefine/>
    <w:unhideWhenUsed/>
    <w:qFormat/>
    <w:uiPriority w:val="0"/>
    <w:rPr>
      <w:rFonts w:ascii="宋体"/>
      <w:sz w:val="18"/>
      <w:szCs w:val="18"/>
    </w:rPr>
  </w:style>
  <w:style w:type="paragraph" w:styleId="27">
    <w:name w:val="toa heading"/>
    <w:basedOn w:val="1"/>
    <w:next w:val="1"/>
    <w:autoRedefine/>
    <w:qFormat/>
    <w:uiPriority w:val="0"/>
    <w:pPr>
      <w:spacing w:before="120"/>
    </w:pPr>
    <w:rPr>
      <w:rFonts w:ascii="Arial" w:hAnsi="Arial" w:cs="Arial"/>
      <w:sz w:val="24"/>
      <w:szCs w:val="24"/>
    </w:rPr>
  </w:style>
  <w:style w:type="paragraph" w:styleId="28">
    <w:name w:val="annotation text"/>
    <w:basedOn w:val="1"/>
    <w:link w:val="342"/>
    <w:autoRedefine/>
    <w:semiHidden/>
    <w:qFormat/>
    <w:uiPriority w:val="0"/>
    <w:pPr>
      <w:jc w:val="left"/>
    </w:pPr>
    <w:rPr>
      <w:rFonts w:ascii="Times New Roman" w:hAnsi="Times New Roman"/>
      <w:kern w:val="0"/>
      <w:sz w:val="20"/>
      <w:szCs w:val="20"/>
    </w:rPr>
  </w:style>
  <w:style w:type="paragraph" w:styleId="29">
    <w:name w:val="index 6"/>
    <w:basedOn w:val="1"/>
    <w:next w:val="1"/>
    <w:autoRedefine/>
    <w:semiHidden/>
    <w:qFormat/>
    <w:uiPriority w:val="0"/>
    <w:pPr>
      <w:ind w:left="1000" w:leftChars="1000"/>
    </w:pPr>
    <w:rPr>
      <w:rFonts w:ascii="Times New Roman" w:hAnsi="Times New Roman"/>
      <w:szCs w:val="24"/>
    </w:rPr>
  </w:style>
  <w:style w:type="paragraph" w:styleId="30">
    <w:name w:val="Salutation"/>
    <w:basedOn w:val="1"/>
    <w:next w:val="1"/>
    <w:link w:val="343"/>
    <w:autoRedefine/>
    <w:qFormat/>
    <w:uiPriority w:val="0"/>
    <w:rPr>
      <w:rFonts w:ascii="Times New Roman" w:hAnsi="Times New Roman"/>
      <w:kern w:val="0"/>
      <w:sz w:val="20"/>
      <w:szCs w:val="24"/>
    </w:rPr>
  </w:style>
  <w:style w:type="paragraph" w:styleId="31">
    <w:name w:val="Body Text 3"/>
    <w:basedOn w:val="1"/>
    <w:link w:val="344"/>
    <w:autoRedefine/>
    <w:qFormat/>
    <w:uiPriority w:val="0"/>
    <w:pPr>
      <w:spacing w:after="120"/>
    </w:pPr>
    <w:rPr>
      <w:rFonts w:ascii="Times New Roman" w:hAnsi="Times New Roman"/>
      <w:kern w:val="0"/>
      <w:sz w:val="16"/>
      <w:szCs w:val="16"/>
    </w:rPr>
  </w:style>
  <w:style w:type="paragraph" w:styleId="32">
    <w:name w:val="Closing"/>
    <w:basedOn w:val="1"/>
    <w:link w:val="345"/>
    <w:autoRedefine/>
    <w:qFormat/>
    <w:uiPriority w:val="0"/>
    <w:pPr>
      <w:ind w:left="100" w:leftChars="2100"/>
    </w:pPr>
    <w:rPr>
      <w:rFonts w:ascii="Times New Roman" w:hAnsi="Times New Roman"/>
      <w:kern w:val="0"/>
      <w:sz w:val="20"/>
      <w:szCs w:val="24"/>
    </w:rPr>
  </w:style>
  <w:style w:type="paragraph" w:styleId="33">
    <w:name w:val="List Bullet 3"/>
    <w:basedOn w:val="1"/>
    <w:autoRedefine/>
    <w:qFormat/>
    <w:uiPriority w:val="0"/>
    <w:pPr>
      <w:numPr>
        <w:ilvl w:val="0"/>
        <w:numId w:val="4"/>
      </w:numPr>
    </w:pPr>
    <w:rPr>
      <w:rFonts w:ascii="Times New Roman" w:hAnsi="Times New Roman"/>
      <w:szCs w:val="24"/>
    </w:rPr>
  </w:style>
  <w:style w:type="paragraph" w:styleId="34">
    <w:name w:val="Body Text"/>
    <w:basedOn w:val="1"/>
    <w:link w:val="346"/>
    <w:autoRedefine/>
    <w:qFormat/>
    <w:uiPriority w:val="0"/>
    <w:pPr>
      <w:spacing w:after="120"/>
    </w:pPr>
    <w:rPr>
      <w:rFonts w:ascii="Times New Roman" w:hAnsi="Times New Roman"/>
      <w:kern w:val="0"/>
      <w:sz w:val="20"/>
      <w:szCs w:val="24"/>
    </w:rPr>
  </w:style>
  <w:style w:type="paragraph" w:styleId="35">
    <w:name w:val="Body Text Indent"/>
    <w:basedOn w:val="1"/>
    <w:next w:val="1"/>
    <w:link w:val="347"/>
    <w:autoRedefine/>
    <w:qFormat/>
    <w:uiPriority w:val="0"/>
    <w:pPr>
      <w:spacing w:after="120" w:line="480" w:lineRule="auto"/>
    </w:pPr>
    <w:rPr>
      <w:rFonts w:ascii="Times New Roman" w:hAnsi="Times New Roman"/>
      <w:kern w:val="0"/>
      <w:sz w:val="20"/>
      <w:szCs w:val="21"/>
    </w:rPr>
  </w:style>
  <w:style w:type="paragraph" w:styleId="36">
    <w:name w:val="List Number 3"/>
    <w:basedOn w:val="1"/>
    <w:autoRedefine/>
    <w:qFormat/>
    <w:uiPriority w:val="0"/>
    <w:pPr>
      <w:numPr>
        <w:ilvl w:val="0"/>
        <w:numId w:val="5"/>
      </w:numPr>
    </w:pPr>
    <w:rPr>
      <w:rFonts w:ascii="Times New Roman" w:hAnsi="Times New Roman"/>
      <w:szCs w:val="24"/>
    </w:rPr>
  </w:style>
  <w:style w:type="paragraph" w:styleId="37">
    <w:name w:val="List 2"/>
    <w:basedOn w:val="1"/>
    <w:autoRedefine/>
    <w:qFormat/>
    <w:uiPriority w:val="0"/>
    <w:pPr>
      <w:ind w:left="100" w:leftChars="200" w:hanging="200" w:hangingChars="200"/>
    </w:pPr>
    <w:rPr>
      <w:rFonts w:ascii="Times New Roman" w:hAnsi="Times New Roman"/>
      <w:szCs w:val="24"/>
    </w:rPr>
  </w:style>
  <w:style w:type="paragraph" w:styleId="38">
    <w:name w:val="List Continue"/>
    <w:basedOn w:val="1"/>
    <w:autoRedefine/>
    <w:qFormat/>
    <w:uiPriority w:val="0"/>
    <w:pPr>
      <w:spacing w:after="120"/>
      <w:ind w:left="420" w:leftChars="200"/>
    </w:pPr>
    <w:rPr>
      <w:rFonts w:ascii="Times New Roman" w:hAnsi="Times New Roman"/>
      <w:szCs w:val="24"/>
    </w:rPr>
  </w:style>
  <w:style w:type="paragraph" w:styleId="39">
    <w:name w:val="Block Text"/>
    <w:basedOn w:val="1"/>
    <w:autoRedefine/>
    <w:qFormat/>
    <w:uiPriority w:val="0"/>
    <w:pPr>
      <w:spacing w:after="120"/>
      <w:ind w:left="1440" w:leftChars="700" w:right="1440" w:rightChars="700"/>
    </w:pPr>
    <w:rPr>
      <w:rFonts w:ascii="Times New Roman" w:hAnsi="Times New Roman"/>
      <w:szCs w:val="24"/>
    </w:rPr>
  </w:style>
  <w:style w:type="paragraph" w:styleId="40">
    <w:name w:val="List Bullet 2"/>
    <w:basedOn w:val="1"/>
    <w:autoRedefine/>
    <w:qFormat/>
    <w:uiPriority w:val="0"/>
    <w:pPr>
      <w:numPr>
        <w:ilvl w:val="0"/>
        <w:numId w:val="6"/>
      </w:numPr>
    </w:pPr>
    <w:rPr>
      <w:rFonts w:ascii="Times New Roman" w:hAnsi="Times New Roman"/>
      <w:szCs w:val="24"/>
    </w:rPr>
  </w:style>
  <w:style w:type="paragraph" w:styleId="41">
    <w:name w:val="HTML Address"/>
    <w:basedOn w:val="1"/>
    <w:link w:val="348"/>
    <w:autoRedefine/>
    <w:qFormat/>
    <w:uiPriority w:val="0"/>
    <w:rPr>
      <w:rFonts w:ascii="Times New Roman" w:hAnsi="Times New Roman"/>
      <w:i/>
      <w:iCs/>
      <w:kern w:val="0"/>
      <w:sz w:val="20"/>
      <w:szCs w:val="24"/>
    </w:rPr>
  </w:style>
  <w:style w:type="paragraph" w:styleId="42">
    <w:name w:val="index 4"/>
    <w:basedOn w:val="1"/>
    <w:next w:val="1"/>
    <w:autoRedefine/>
    <w:semiHidden/>
    <w:qFormat/>
    <w:uiPriority w:val="0"/>
    <w:pPr>
      <w:ind w:left="600" w:leftChars="600"/>
    </w:pPr>
    <w:rPr>
      <w:rFonts w:ascii="Times New Roman" w:hAnsi="Times New Roman"/>
      <w:szCs w:val="24"/>
    </w:rPr>
  </w:style>
  <w:style w:type="paragraph" w:styleId="43">
    <w:name w:val="toc 5"/>
    <w:basedOn w:val="1"/>
    <w:next w:val="1"/>
    <w:autoRedefine/>
    <w:unhideWhenUsed/>
    <w:qFormat/>
    <w:uiPriority w:val="39"/>
    <w:pPr>
      <w:ind w:left="1680" w:leftChars="800"/>
    </w:pPr>
  </w:style>
  <w:style w:type="paragraph" w:styleId="44">
    <w:name w:val="toc 3"/>
    <w:basedOn w:val="1"/>
    <w:next w:val="1"/>
    <w:autoRedefine/>
    <w:unhideWhenUsed/>
    <w:qFormat/>
    <w:uiPriority w:val="39"/>
    <w:pPr>
      <w:widowControl/>
      <w:tabs>
        <w:tab w:val="right" w:leader="dot" w:pos="8296"/>
      </w:tabs>
      <w:spacing w:after="100" w:line="360" w:lineRule="auto"/>
      <w:ind w:left="442"/>
      <w:jc w:val="left"/>
    </w:pPr>
    <w:rPr>
      <w:kern w:val="0"/>
      <w:sz w:val="22"/>
    </w:rPr>
  </w:style>
  <w:style w:type="paragraph" w:styleId="45">
    <w:name w:val="Plain Text"/>
    <w:basedOn w:val="1"/>
    <w:link w:val="349"/>
    <w:autoRedefine/>
    <w:qFormat/>
    <w:uiPriority w:val="0"/>
    <w:rPr>
      <w:rFonts w:ascii="宋体" w:hAnsi="Courier New"/>
      <w:kern w:val="0"/>
      <w:sz w:val="20"/>
      <w:szCs w:val="20"/>
    </w:rPr>
  </w:style>
  <w:style w:type="paragraph" w:styleId="46">
    <w:name w:val="List Bullet 5"/>
    <w:basedOn w:val="1"/>
    <w:autoRedefine/>
    <w:qFormat/>
    <w:uiPriority w:val="0"/>
    <w:pPr>
      <w:numPr>
        <w:ilvl w:val="0"/>
        <w:numId w:val="7"/>
      </w:numPr>
    </w:pPr>
    <w:rPr>
      <w:rFonts w:ascii="Times New Roman" w:hAnsi="Times New Roman"/>
      <w:szCs w:val="24"/>
    </w:rPr>
  </w:style>
  <w:style w:type="paragraph" w:styleId="47">
    <w:name w:val="List Number 4"/>
    <w:basedOn w:val="1"/>
    <w:autoRedefine/>
    <w:qFormat/>
    <w:uiPriority w:val="0"/>
    <w:pPr>
      <w:numPr>
        <w:ilvl w:val="0"/>
        <w:numId w:val="8"/>
      </w:numPr>
    </w:pPr>
    <w:rPr>
      <w:rFonts w:ascii="Times New Roman" w:hAnsi="Times New Roman"/>
      <w:szCs w:val="24"/>
    </w:rPr>
  </w:style>
  <w:style w:type="paragraph" w:styleId="48">
    <w:name w:val="toc 8"/>
    <w:basedOn w:val="1"/>
    <w:next w:val="1"/>
    <w:autoRedefine/>
    <w:unhideWhenUsed/>
    <w:qFormat/>
    <w:uiPriority w:val="39"/>
    <w:pPr>
      <w:ind w:left="2940" w:leftChars="1400"/>
    </w:pPr>
  </w:style>
  <w:style w:type="paragraph" w:styleId="49">
    <w:name w:val="index 3"/>
    <w:basedOn w:val="1"/>
    <w:next w:val="1"/>
    <w:autoRedefine/>
    <w:semiHidden/>
    <w:qFormat/>
    <w:uiPriority w:val="0"/>
    <w:pPr>
      <w:ind w:left="400" w:leftChars="400"/>
    </w:pPr>
    <w:rPr>
      <w:rFonts w:ascii="Times New Roman" w:hAnsi="Times New Roman"/>
      <w:szCs w:val="24"/>
    </w:rPr>
  </w:style>
  <w:style w:type="paragraph" w:styleId="50">
    <w:name w:val="Date"/>
    <w:basedOn w:val="1"/>
    <w:next w:val="1"/>
    <w:link w:val="350"/>
    <w:autoRedefine/>
    <w:unhideWhenUsed/>
    <w:qFormat/>
    <w:uiPriority w:val="0"/>
    <w:pPr>
      <w:ind w:left="100" w:leftChars="2500"/>
    </w:pPr>
  </w:style>
  <w:style w:type="paragraph" w:styleId="51">
    <w:name w:val="Body Text Indent 2"/>
    <w:basedOn w:val="1"/>
    <w:link w:val="351"/>
    <w:autoRedefine/>
    <w:qFormat/>
    <w:uiPriority w:val="0"/>
    <w:pPr>
      <w:spacing w:line="440" w:lineRule="exact"/>
      <w:ind w:firstLine="480" w:firstLineChars="200"/>
    </w:pPr>
    <w:rPr>
      <w:rFonts w:ascii="Times New Roman" w:hAnsi="Times New Roman"/>
      <w:kern w:val="0"/>
      <w:sz w:val="24"/>
      <w:szCs w:val="24"/>
    </w:rPr>
  </w:style>
  <w:style w:type="paragraph" w:styleId="52">
    <w:name w:val="endnote text"/>
    <w:basedOn w:val="1"/>
    <w:link w:val="352"/>
    <w:autoRedefine/>
    <w:qFormat/>
    <w:uiPriority w:val="0"/>
    <w:pPr>
      <w:snapToGrid w:val="0"/>
      <w:jc w:val="left"/>
    </w:pPr>
    <w:rPr>
      <w:rFonts w:ascii="Times New Roman" w:hAnsi="Times New Roman"/>
      <w:kern w:val="0"/>
      <w:sz w:val="20"/>
      <w:szCs w:val="24"/>
    </w:rPr>
  </w:style>
  <w:style w:type="paragraph" w:styleId="53">
    <w:name w:val="List Continue 5"/>
    <w:basedOn w:val="1"/>
    <w:autoRedefine/>
    <w:qFormat/>
    <w:uiPriority w:val="0"/>
    <w:pPr>
      <w:spacing w:after="120"/>
      <w:ind w:left="2100" w:leftChars="1000"/>
    </w:pPr>
    <w:rPr>
      <w:rFonts w:ascii="Times New Roman" w:hAnsi="Times New Roman"/>
      <w:szCs w:val="24"/>
    </w:rPr>
  </w:style>
  <w:style w:type="paragraph" w:styleId="54">
    <w:name w:val="Balloon Text"/>
    <w:basedOn w:val="1"/>
    <w:link w:val="353"/>
    <w:autoRedefine/>
    <w:unhideWhenUsed/>
    <w:qFormat/>
    <w:uiPriority w:val="0"/>
    <w:rPr>
      <w:sz w:val="18"/>
      <w:szCs w:val="18"/>
    </w:rPr>
  </w:style>
  <w:style w:type="paragraph" w:styleId="55">
    <w:name w:val="footer"/>
    <w:basedOn w:val="1"/>
    <w:link w:val="354"/>
    <w:autoRedefine/>
    <w:unhideWhenUsed/>
    <w:qFormat/>
    <w:uiPriority w:val="0"/>
    <w:pPr>
      <w:tabs>
        <w:tab w:val="center" w:pos="4153"/>
        <w:tab w:val="right" w:pos="8306"/>
      </w:tabs>
      <w:snapToGrid w:val="0"/>
      <w:jc w:val="left"/>
    </w:pPr>
    <w:rPr>
      <w:kern w:val="0"/>
      <w:sz w:val="18"/>
      <w:szCs w:val="18"/>
    </w:rPr>
  </w:style>
  <w:style w:type="paragraph" w:styleId="56">
    <w:name w:val="envelope return"/>
    <w:basedOn w:val="1"/>
    <w:autoRedefine/>
    <w:qFormat/>
    <w:uiPriority w:val="0"/>
    <w:pPr>
      <w:snapToGrid w:val="0"/>
    </w:pPr>
    <w:rPr>
      <w:rFonts w:ascii="Arial" w:hAnsi="Arial" w:cs="Arial"/>
      <w:szCs w:val="24"/>
    </w:rPr>
  </w:style>
  <w:style w:type="paragraph" w:styleId="57">
    <w:name w:val="header"/>
    <w:basedOn w:val="1"/>
    <w:link w:val="355"/>
    <w:autoRedefine/>
    <w:unhideWhenUsed/>
    <w:qFormat/>
    <w:uiPriority w:val="0"/>
    <w:pPr>
      <w:pBdr>
        <w:bottom w:val="single" w:color="auto" w:sz="6" w:space="1"/>
      </w:pBdr>
      <w:tabs>
        <w:tab w:val="center" w:pos="4153"/>
        <w:tab w:val="right" w:pos="8306"/>
      </w:tabs>
      <w:snapToGrid w:val="0"/>
      <w:jc w:val="center"/>
    </w:pPr>
    <w:rPr>
      <w:kern w:val="0"/>
      <w:sz w:val="18"/>
      <w:szCs w:val="18"/>
    </w:rPr>
  </w:style>
  <w:style w:type="paragraph" w:styleId="58">
    <w:name w:val="Signature"/>
    <w:basedOn w:val="1"/>
    <w:link w:val="356"/>
    <w:autoRedefine/>
    <w:qFormat/>
    <w:uiPriority w:val="0"/>
    <w:pPr>
      <w:ind w:left="100" w:leftChars="2100"/>
    </w:pPr>
    <w:rPr>
      <w:rFonts w:ascii="Times New Roman" w:hAnsi="Times New Roman"/>
      <w:kern w:val="0"/>
      <w:sz w:val="20"/>
      <w:szCs w:val="24"/>
    </w:rPr>
  </w:style>
  <w:style w:type="paragraph" w:styleId="59">
    <w:name w:val="toc 1"/>
    <w:basedOn w:val="1"/>
    <w:next w:val="1"/>
    <w:autoRedefine/>
    <w:unhideWhenUsed/>
    <w:qFormat/>
    <w:uiPriority w:val="39"/>
    <w:pPr>
      <w:widowControl/>
      <w:tabs>
        <w:tab w:val="right" w:leader="dot" w:pos="8296"/>
      </w:tabs>
      <w:spacing w:after="156" w:line="276" w:lineRule="auto"/>
      <w:jc w:val="left"/>
    </w:pPr>
    <w:rPr>
      <w:rFonts w:ascii="宋体" w:hAnsi="宋体" w:eastAsia="宋体"/>
      <w:b/>
      <w:kern w:val="0"/>
      <w:sz w:val="30"/>
      <w:szCs w:val="30"/>
    </w:rPr>
  </w:style>
  <w:style w:type="paragraph" w:styleId="60">
    <w:name w:val="List Continue 4"/>
    <w:basedOn w:val="1"/>
    <w:autoRedefine/>
    <w:qFormat/>
    <w:uiPriority w:val="0"/>
    <w:pPr>
      <w:spacing w:after="120"/>
      <w:ind w:left="1680" w:leftChars="800"/>
    </w:pPr>
    <w:rPr>
      <w:rFonts w:ascii="Times New Roman" w:hAnsi="Times New Roman"/>
      <w:szCs w:val="24"/>
    </w:rPr>
  </w:style>
  <w:style w:type="paragraph" w:styleId="61">
    <w:name w:val="toc 4"/>
    <w:basedOn w:val="1"/>
    <w:next w:val="1"/>
    <w:autoRedefine/>
    <w:unhideWhenUsed/>
    <w:qFormat/>
    <w:uiPriority w:val="39"/>
    <w:pPr>
      <w:ind w:left="1260" w:leftChars="600"/>
    </w:pPr>
  </w:style>
  <w:style w:type="paragraph" w:styleId="62">
    <w:name w:val="index heading"/>
    <w:basedOn w:val="1"/>
    <w:next w:val="63"/>
    <w:autoRedefine/>
    <w:semiHidden/>
    <w:qFormat/>
    <w:uiPriority w:val="0"/>
    <w:rPr>
      <w:rFonts w:ascii="Arial" w:hAnsi="Arial" w:cs="Arial"/>
      <w:b/>
      <w:bCs/>
      <w:szCs w:val="24"/>
    </w:rPr>
  </w:style>
  <w:style w:type="paragraph" w:styleId="63">
    <w:name w:val="index 1"/>
    <w:basedOn w:val="1"/>
    <w:next w:val="1"/>
    <w:autoRedefine/>
    <w:semiHidden/>
    <w:qFormat/>
    <w:uiPriority w:val="0"/>
    <w:rPr>
      <w:rFonts w:ascii="Times New Roman" w:hAnsi="Times New Roman"/>
      <w:szCs w:val="24"/>
    </w:rPr>
  </w:style>
  <w:style w:type="paragraph" w:styleId="64">
    <w:name w:val="Subtitle"/>
    <w:basedOn w:val="1"/>
    <w:link w:val="357"/>
    <w:autoRedefine/>
    <w:qFormat/>
    <w:uiPriority w:val="0"/>
    <w:pPr>
      <w:spacing w:before="240" w:after="60" w:line="312" w:lineRule="auto"/>
      <w:jc w:val="center"/>
      <w:outlineLvl w:val="1"/>
    </w:pPr>
    <w:rPr>
      <w:rFonts w:ascii="Arial" w:hAnsi="Arial"/>
      <w:b/>
      <w:bCs/>
      <w:kern w:val="28"/>
      <w:sz w:val="32"/>
      <w:szCs w:val="32"/>
    </w:rPr>
  </w:style>
  <w:style w:type="paragraph" w:styleId="65">
    <w:name w:val="List Number 5"/>
    <w:basedOn w:val="1"/>
    <w:autoRedefine/>
    <w:qFormat/>
    <w:uiPriority w:val="0"/>
    <w:pPr>
      <w:numPr>
        <w:ilvl w:val="0"/>
        <w:numId w:val="9"/>
      </w:numPr>
    </w:pPr>
    <w:rPr>
      <w:rFonts w:ascii="Times New Roman" w:hAnsi="Times New Roman"/>
      <w:szCs w:val="24"/>
    </w:rPr>
  </w:style>
  <w:style w:type="paragraph" w:styleId="66">
    <w:name w:val="List"/>
    <w:basedOn w:val="1"/>
    <w:autoRedefine/>
    <w:qFormat/>
    <w:uiPriority w:val="0"/>
    <w:pPr>
      <w:ind w:left="200" w:hanging="200" w:hangingChars="200"/>
    </w:pPr>
    <w:rPr>
      <w:rFonts w:ascii="Times New Roman" w:hAnsi="Times New Roman"/>
      <w:szCs w:val="24"/>
    </w:rPr>
  </w:style>
  <w:style w:type="paragraph" w:styleId="67">
    <w:name w:val="footnote text"/>
    <w:basedOn w:val="1"/>
    <w:link w:val="358"/>
    <w:autoRedefine/>
    <w:semiHidden/>
    <w:qFormat/>
    <w:uiPriority w:val="0"/>
    <w:pPr>
      <w:snapToGrid w:val="0"/>
      <w:jc w:val="left"/>
    </w:pPr>
    <w:rPr>
      <w:rFonts w:ascii="Times New Roman" w:hAnsi="Times New Roman"/>
      <w:kern w:val="0"/>
      <w:sz w:val="18"/>
      <w:szCs w:val="18"/>
    </w:rPr>
  </w:style>
  <w:style w:type="paragraph" w:styleId="68">
    <w:name w:val="toc 6"/>
    <w:basedOn w:val="1"/>
    <w:next w:val="1"/>
    <w:autoRedefine/>
    <w:unhideWhenUsed/>
    <w:qFormat/>
    <w:uiPriority w:val="39"/>
    <w:pPr>
      <w:ind w:left="2100" w:leftChars="1000"/>
    </w:pPr>
  </w:style>
  <w:style w:type="paragraph" w:styleId="69">
    <w:name w:val="List 5"/>
    <w:basedOn w:val="1"/>
    <w:autoRedefine/>
    <w:qFormat/>
    <w:uiPriority w:val="0"/>
    <w:pPr>
      <w:ind w:left="100" w:leftChars="800" w:hanging="200" w:hangingChars="200"/>
    </w:pPr>
    <w:rPr>
      <w:rFonts w:ascii="Times New Roman" w:hAnsi="Times New Roman"/>
      <w:szCs w:val="24"/>
    </w:rPr>
  </w:style>
  <w:style w:type="paragraph" w:styleId="70">
    <w:name w:val="Body Text Indent 3"/>
    <w:basedOn w:val="1"/>
    <w:link w:val="359"/>
    <w:autoRedefine/>
    <w:qFormat/>
    <w:uiPriority w:val="0"/>
    <w:pPr>
      <w:spacing w:after="120"/>
      <w:ind w:left="420" w:leftChars="200"/>
    </w:pPr>
    <w:rPr>
      <w:rFonts w:ascii="Times New Roman" w:hAnsi="Times New Roman"/>
      <w:kern w:val="0"/>
      <w:sz w:val="16"/>
      <w:szCs w:val="16"/>
    </w:rPr>
  </w:style>
  <w:style w:type="paragraph" w:styleId="71">
    <w:name w:val="index 7"/>
    <w:basedOn w:val="1"/>
    <w:next w:val="1"/>
    <w:autoRedefine/>
    <w:semiHidden/>
    <w:qFormat/>
    <w:uiPriority w:val="0"/>
    <w:pPr>
      <w:ind w:left="1200" w:leftChars="1200"/>
    </w:pPr>
    <w:rPr>
      <w:rFonts w:ascii="Times New Roman" w:hAnsi="Times New Roman"/>
      <w:szCs w:val="24"/>
    </w:rPr>
  </w:style>
  <w:style w:type="paragraph" w:styleId="72">
    <w:name w:val="index 9"/>
    <w:basedOn w:val="1"/>
    <w:next w:val="1"/>
    <w:autoRedefine/>
    <w:semiHidden/>
    <w:qFormat/>
    <w:uiPriority w:val="0"/>
    <w:pPr>
      <w:ind w:left="1600" w:leftChars="1600"/>
    </w:pPr>
    <w:rPr>
      <w:rFonts w:ascii="Times New Roman" w:hAnsi="Times New Roman"/>
      <w:szCs w:val="24"/>
    </w:rPr>
  </w:style>
  <w:style w:type="paragraph" w:styleId="73">
    <w:name w:val="table of figures"/>
    <w:basedOn w:val="1"/>
    <w:next w:val="1"/>
    <w:autoRedefine/>
    <w:semiHidden/>
    <w:qFormat/>
    <w:uiPriority w:val="0"/>
    <w:pPr>
      <w:ind w:left="840" w:leftChars="200" w:hanging="420" w:hangingChars="200"/>
    </w:pPr>
    <w:rPr>
      <w:rFonts w:ascii="Times New Roman" w:hAnsi="Times New Roman"/>
      <w:szCs w:val="24"/>
    </w:rPr>
  </w:style>
  <w:style w:type="paragraph" w:styleId="74">
    <w:name w:val="toc 2"/>
    <w:basedOn w:val="1"/>
    <w:next w:val="1"/>
    <w:autoRedefine/>
    <w:unhideWhenUsed/>
    <w:qFormat/>
    <w:uiPriority w:val="39"/>
    <w:pPr>
      <w:widowControl/>
      <w:tabs>
        <w:tab w:val="right" w:leader="dot" w:pos="8296"/>
      </w:tabs>
      <w:spacing w:after="100" w:line="276" w:lineRule="auto"/>
      <w:ind w:left="220"/>
      <w:jc w:val="center"/>
    </w:pPr>
    <w:rPr>
      <w:kern w:val="0"/>
      <w:sz w:val="22"/>
    </w:rPr>
  </w:style>
  <w:style w:type="paragraph" w:styleId="75">
    <w:name w:val="toc 9"/>
    <w:basedOn w:val="1"/>
    <w:next w:val="1"/>
    <w:autoRedefine/>
    <w:unhideWhenUsed/>
    <w:qFormat/>
    <w:uiPriority w:val="39"/>
    <w:pPr>
      <w:ind w:left="3360" w:leftChars="1600"/>
    </w:pPr>
  </w:style>
  <w:style w:type="paragraph" w:styleId="76">
    <w:name w:val="Body Text 2"/>
    <w:basedOn w:val="1"/>
    <w:link w:val="360"/>
    <w:autoRedefine/>
    <w:qFormat/>
    <w:uiPriority w:val="0"/>
    <w:pPr>
      <w:spacing w:after="120" w:line="480" w:lineRule="auto"/>
    </w:pPr>
    <w:rPr>
      <w:rFonts w:ascii="Times New Roman" w:hAnsi="Times New Roman"/>
      <w:kern w:val="0"/>
      <w:sz w:val="20"/>
      <w:szCs w:val="20"/>
    </w:rPr>
  </w:style>
  <w:style w:type="paragraph" w:styleId="77">
    <w:name w:val="List 4"/>
    <w:basedOn w:val="1"/>
    <w:autoRedefine/>
    <w:qFormat/>
    <w:uiPriority w:val="0"/>
    <w:pPr>
      <w:ind w:left="100" w:leftChars="600" w:hanging="200" w:hangingChars="200"/>
    </w:pPr>
    <w:rPr>
      <w:rFonts w:ascii="Times New Roman" w:hAnsi="Times New Roman"/>
      <w:szCs w:val="24"/>
    </w:rPr>
  </w:style>
  <w:style w:type="paragraph" w:styleId="78">
    <w:name w:val="List Continue 2"/>
    <w:basedOn w:val="1"/>
    <w:autoRedefine/>
    <w:qFormat/>
    <w:uiPriority w:val="0"/>
    <w:pPr>
      <w:spacing w:after="120"/>
      <w:ind w:left="840" w:leftChars="400"/>
    </w:pPr>
    <w:rPr>
      <w:rFonts w:ascii="Times New Roman" w:hAnsi="Times New Roman"/>
      <w:szCs w:val="24"/>
    </w:rPr>
  </w:style>
  <w:style w:type="paragraph" w:styleId="79">
    <w:name w:val="Message Header"/>
    <w:basedOn w:val="1"/>
    <w:link w:val="36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kern w:val="0"/>
      <w:sz w:val="24"/>
      <w:szCs w:val="24"/>
    </w:rPr>
  </w:style>
  <w:style w:type="paragraph" w:styleId="80">
    <w:name w:val="HTML Preformatted"/>
    <w:basedOn w:val="1"/>
    <w:link w:val="362"/>
    <w:autoRedefine/>
    <w:qFormat/>
    <w:uiPriority w:val="0"/>
    <w:rPr>
      <w:rFonts w:ascii="Courier New" w:hAnsi="Courier New"/>
      <w:kern w:val="0"/>
      <w:sz w:val="20"/>
      <w:szCs w:val="20"/>
    </w:rPr>
  </w:style>
  <w:style w:type="paragraph" w:styleId="81">
    <w:name w:val="Normal (Web)"/>
    <w:basedOn w:val="1"/>
    <w:autoRedefine/>
    <w:qFormat/>
    <w:uiPriority w:val="99"/>
    <w:pPr>
      <w:widowControl/>
      <w:spacing w:before="100" w:beforeAutospacing="1" w:after="100" w:afterAutospacing="1"/>
      <w:jc w:val="left"/>
    </w:pPr>
    <w:rPr>
      <w:rFonts w:ascii="宋体" w:hAnsi="宋体"/>
      <w:kern w:val="0"/>
      <w:sz w:val="24"/>
      <w:szCs w:val="24"/>
    </w:rPr>
  </w:style>
  <w:style w:type="paragraph" w:styleId="82">
    <w:name w:val="List Continue 3"/>
    <w:basedOn w:val="1"/>
    <w:autoRedefine/>
    <w:qFormat/>
    <w:uiPriority w:val="0"/>
    <w:pPr>
      <w:spacing w:after="120"/>
      <w:ind w:left="1260" w:leftChars="600"/>
    </w:pPr>
    <w:rPr>
      <w:rFonts w:ascii="Times New Roman" w:hAnsi="Times New Roman"/>
      <w:szCs w:val="24"/>
    </w:rPr>
  </w:style>
  <w:style w:type="paragraph" w:styleId="83">
    <w:name w:val="index 2"/>
    <w:basedOn w:val="1"/>
    <w:next w:val="1"/>
    <w:autoRedefine/>
    <w:semiHidden/>
    <w:qFormat/>
    <w:uiPriority w:val="0"/>
    <w:pPr>
      <w:ind w:left="200" w:leftChars="200"/>
    </w:pPr>
    <w:rPr>
      <w:rFonts w:ascii="Times New Roman" w:hAnsi="Times New Roman"/>
      <w:szCs w:val="24"/>
    </w:rPr>
  </w:style>
  <w:style w:type="paragraph" w:styleId="84">
    <w:name w:val="Title"/>
    <w:basedOn w:val="1"/>
    <w:link w:val="363"/>
    <w:autoRedefine/>
    <w:qFormat/>
    <w:uiPriority w:val="0"/>
    <w:pPr>
      <w:tabs>
        <w:tab w:val="left" w:pos="432"/>
      </w:tabs>
      <w:adjustRightInd w:val="0"/>
      <w:spacing w:before="240" w:after="60"/>
      <w:ind w:left="432" w:hanging="432"/>
      <w:jc w:val="center"/>
      <w:textAlignment w:val="baseline"/>
    </w:pPr>
    <w:rPr>
      <w:rFonts w:ascii="Arial" w:hAnsi="Arial"/>
      <w:b/>
      <w:kern w:val="0"/>
      <w:sz w:val="32"/>
      <w:szCs w:val="20"/>
    </w:rPr>
  </w:style>
  <w:style w:type="paragraph" w:styleId="85">
    <w:name w:val="annotation subject"/>
    <w:basedOn w:val="28"/>
    <w:next w:val="28"/>
    <w:link w:val="364"/>
    <w:autoRedefine/>
    <w:semiHidden/>
    <w:qFormat/>
    <w:uiPriority w:val="0"/>
    <w:rPr>
      <w:b/>
      <w:bCs/>
    </w:rPr>
  </w:style>
  <w:style w:type="paragraph" w:styleId="86">
    <w:name w:val="Body Text First Indent"/>
    <w:basedOn w:val="34"/>
    <w:link w:val="365"/>
    <w:autoRedefine/>
    <w:qFormat/>
    <w:uiPriority w:val="0"/>
    <w:pPr>
      <w:ind w:firstLine="420" w:firstLineChars="100"/>
    </w:pPr>
    <w:rPr>
      <w:rFonts w:ascii="Arial" w:hAnsi="Arial" w:eastAsia="华文细黑"/>
      <w:b/>
      <w:bCs/>
      <w:kern w:val="44"/>
      <w:sz w:val="28"/>
      <w:szCs w:val="32"/>
    </w:rPr>
  </w:style>
  <w:style w:type="paragraph" w:styleId="87">
    <w:name w:val="Body Text First Indent 2"/>
    <w:basedOn w:val="35"/>
    <w:next w:val="1"/>
    <w:link w:val="366"/>
    <w:autoRedefine/>
    <w:qFormat/>
    <w:uiPriority w:val="0"/>
    <w:pPr>
      <w:spacing w:line="240" w:lineRule="auto"/>
      <w:ind w:left="420" w:leftChars="200" w:firstLine="210" w:firstLineChars="200"/>
    </w:pPr>
    <w:rPr>
      <w:kern w:val="2"/>
      <w:sz w:val="21"/>
      <w:szCs w:val="24"/>
    </w:rPr>
  </w:style>
  <w:style w:type="table" w:styleId="89">
    <w:name w:val="Table Grid"/>
    <w:basedOn w:val="88"/>
    <w:autoRedefine/>
    <w:qFormat/>
    <w:uiPriority w:val="0"/>
    <w:pPr>
      <w:widowControl w:val="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Colorful 2"/>
    <w:basedOn w:val="88"/>
    <w:autoRedefine/>
    <w:qFormat/>
    <w:uiPriority w:val="0"/>
    <w:pPr>
      <w:widowControl w:val="0"/>
      <w:jc w:val="both"/>
    </w:pPr>
    <w:rPr>
      <w:rFonts w:ascii="Times New Roman" w:hAnsi="Times New Roman"/>
    </w:rPr>
    <w:tblPr>
      <w:tblBorders>
        <w:bottom w:val="single" w:color="000000" w:sz="12" w:space="0"/>
      </w:tblBorders>
    </w:tblPr>
    <w:tcPr>
      <w:shd w:val="pct20" w:color="FFFF00" w:fill="FFFFFF"/>
    </w:tcPr>
    <w:tblStylePr w:type="firstRow">
      <w:rPr>
        <w:b/>
        <w:bCs/>
        <w:i/>
        <w:iCs/>
        <w:color w:val="FFFFFF"/>
      </w:rPr>
      <w:tblPr/>
      <w:tcPr>
        <w:tcBorders>
          <w:top w:val="nil"/>
          <w:left w:val="single" w:color="000000" w:sz="12" w:space="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character" w:styleId="92">
    <w:name w:val="Strong"/>
    <w:autoRedefine/>
    <w:qFormat/>
    <w:uiPriority w:val="22"/>
    <w:rPr>
      <w:b/>
      <w:bCs/>
    </w:rPr>
  </w:style>
  <w:style w:type="character" w:styleId="93">
    <w:name w:val="endnote reference"/>
    <w:autoRedefine/>
    <w:qFormat/>
    <w:uiPriority w:val="0"/>
    <w:rPr>
      <w:vertAlign w:val="superscript"/>
    </w:rPr>
  </w:style>
  <w:style w:type="character" w:styleId="94">
    <w:name w:val="page number"/>
    <w:autoRedefine/>
    <w:qFormat/>
    <w:uiPriority w:val="0"/>
  </w:style>
  <w:style w:type="character" w:styleId="95">
    <w:name w:val="FollowedHyperlink"/>
    <w:autoRedefine/>
    <w:unhideWhenUsed/>
    <w:qFormat/>
    <w:uiPriority w:val="0"/>
    <w:rPr>
      <w:color w:val="800080"/>
      <w:u w:val="single"/>
    </w:rPr>
  </w:style>
  <w:style w:type="character" w:styleId="96">
    <w:name w:val="Emphasis"/>
    <w:autoRedefine/>
    <w:qFormat/>
    <w:uiPriority w:val="20"/>
    <w:rPr>
      <w:i/>
      <w:iCs/>
    </w:rPr>
  </w:style>
  <w:style w:type="character" w:styleId="97">
    <w:name w:val="HTML Typewriter"/>
    <w:autoRedefine/>
    <w:qFormat/>
    <w:uiPriority w:val="0"/>
    <w:rPr>
      <w:rFonts w:ascii="宋体" w:hAnsi="宋体" w:eastAsia="宋体" w:cs="宋体"/>
      <w:sz w:val="24"/>
      <w:szCs w:val="24"/>
    </w:rPr>
  </w:style>
  <w:style w:type="character" w:styleId="98">
    <w:name w:val="Hyperlink"/>
    <w:autoRedefine/>
    <w:unhideWhenUsed/>
    <w:qFormat/>
    <w:uiPriority w:val="99"/>
    <w:rPr>
      <w:color w:val="0000FF"/>
      <w:u w:val="single"/>
    </w:rPr>
  </w:style>
  <w:style w:type="character" w:styleId="99">
    <w:name w:val="annotation reference"/>
    <w:autoRedefine/>
    <w:semiHidden/>
    <w:qFormat/>
    <w:uiPriority w:val="0"/>
    <w:rPr>
      <w:sz w:val="21"/>
      <w:szCs w:val="21"/>
    </w:rPr>
  </w:style>
  <w:style w:type="paragraph" w:customStyle="1" w:styleId="100">
    <w:name w:val="正文缩2"/>
    <w:autoRedefine/>
    <w:qFormat/>
    <w:uiPriority w:val="0"/>
    <w:pPr>
      <w:spacing w:line="360" w:lineRule="auto"/>
      <w:ind w:firstLine="100" w:firstLineChars="100"/>
    </w:pPr>
    <w:rPr>
      <w:rFonts w:ascii="Calibri" w:hAnsi="Calibri" w:eastAsia="宋体" w:cs="Times New Roman"/>
      <w:color w:val="FF0000"/>
      <w:sz w:val="24"/>
      <w:szCs w:val="24"/>
      <w:lang w:val="en-US" w:eastAsia="zh-CN" w:bidi="ar-SA"/>
    </w:rPr>
  </w:style>
  <w:style w:type="paragraph" w:customStyle="1" w:styleId="101">
    <w:name w:val="正文2"/>
    <w:basedOn w:val="5"/>
    <w:link w:val="372"/>
    <w:autoRedefine/>
    <w:qFormat/>
    <w:uiPriority w:val="0"/>
    <w:pPr>
      <w:keepNext w:val="0"/>
      <w:keepLines w:val="0"/>
      <w:tabs>
        <w:tab w:val="left" w:pos="2134"/>
        <w:tab w:val="clear" w:pos="1249"/>
      </w:tabs>
      <w:autoSpaceDE/>
      <w:autoSpaceDN/>
      <w:spacing w:line="240" w:lineRule="auto"/>
      <w:ind w:left="0" w:firstLine="566" w:firstLineChars="202"/>
      <w:jc w:val="both"/>
      <w:textAlignment w:val="auto"/>
    </w:pPr>
    <w:rPr>
      <w:rFonts w:ascii="Times New Roman" w:hAnsi="Times New Roman" w:eastAsia="宋体"/>
      <w:b w:val="0"/>
      <w:bCs/>
      <w:kern w:val="2"/>
      <w:sz w:val="24"/>
      <w:szCs w:val="20"/>
      <w:lang w:val="en-GB"/>
    </w:rPr>
  </w:style>
  <w:style w:type="paragraph" w:customStyle="1" w:styleId="102">
    <w:name w:val="表格正文2"/>
    <w:basedOn w:val="103"/>
    <w:link w:val="379"/>
    <w:autoRedefine/>
    <w:qFormat/>
    <w:uiPriority w:val="0"/>
    <w:pPr>
      <w:jc w:val="center"/>
    </w:pPr>
    <w:rPr>
      <w:bCs w:val="0"/>
    </w:rPr>
  </w:style>
  <w:style w:type="paragraph" w:customStyle="1" w:styleId="103">
    <w:name w:val="表格正文"/>
    <w:basedOn w:val="1"/>
    <w:link w:val="380"/>
    <w:autoRedefine/>
    <w:qFormat/>
    <w:uiPriority w:val="0"/>
    <w:pPr>
      <w:widowControl/>
      <w:jc w:val="left"/>
    </w:pPr>
    <w:rPr>
      <w:rFonts w:ascii="宋体" w:hAnsi="宋体"/>
      <w:bCs/>
      <w:kern w:val="0"/>
      <w:szCs w:val="21"/>
    </w:rPr>
  </w:style>
  <w:style w:type="paragraph" w:customStyle="1" w:styleId="104">
    <w:name w:val="Style Heading 2H2Heading 2 HiddenHeading 2 CCBS2nd levelh22H..."/>
    <w:basedOn w:val="4"/>
    <w:link w:val="382"/>
    <w:autoRedefine/>
    <w:qFormat/>
    <w:uiPriority w:val="0"/>
    <w:pPr>
      <w:tabs>
        <w:tab w:val="left" w:pos="720"/>
      </w:tabs>
      <w:spacing w:afterLines="50"/>
    </w:pPr>
    <w:rPr>
      <w:rFonts w:ascii="Times New Roman" w:hAnsi="Times New Roman"/>
      <w:kern w:val="0"/>
      <w:sz w:val="24"/>
      <w:szCs w:val="24"/>
    </w:rPr>
  </w:style>
  <w:style w:type="paragraph" w:customStyle="1" w:styleId="105">
    <w:name w:val="表名称 Char Char"/>
    <w:basedOn w:val="1"/>
    <w:next w:val="106"/>
    <w:link w:val="384"/>
    <w:autoRedefine/>
    <w:qFormat/>
    <w:uiPriority w:val="0"/>
    <w:pPr>
      <w:keepNext/>
      <w:ind w:left="403"/>
      <w:outlineLvl w:val="4"/>
    </w:pPr>
    <w:rPr>
      <w:rFonts w:ascii="Times New Roman" w:hAnsi="Times New Roman"/>
      <w:kern w:val="0"/>
      <w:sz w:val="28"/>
      <w:szCs w:val="28"/>
    </w:rPr>
  </w:style>
  <w:style w:type="paragraph" w:customStyle="1" w:styleId="106">
    <w:name w:val="表头"/>
    <w:basedOn w:val="1"/>
    <w:autoRedefine/>
    <w:qFormat/>
    <w:uiPriority w:val="0"/>
    <w:pPr>
      <w:spacing w:line="300" w:lineRule="auto"/>
      <w:jc w:val="center"/>
      <w:outlineLvl w:val="2"/>
    </w:pPr>
    <w:rPr>
      <w:rFonts w:ascii="Times New Roman" w:hAnsi="Times New Roman" w:eastAsia="仿宋_GB2312"/>
      <w:sz w:val="24"/>
      <w:szCs w:val="24"/>
    </w:rPr>
  </w:style>
  <w:style w:type="paragraph" w:customStyle="1" w:styleId="107">
    <w:name w:val="表格1"/>
    <w:basedOn w:val="1"/>
    <w:link w:val="385"/>
    <w:autoRedefine/>
    <w:qFormat/>
    <w:uiPriority w:val="0"/>
    <w:rPr>
      <w:rFonts w:ascii="Times New Roman" w:hAnsi="Times New Roman"/>
      <w:color w:val="000000"/>
      <w:szCs w:val="21"/>
    </w:rPr>
  </w:style>
  <w:style w:type="paragraph" w:customStyle="1" w:styleId="108">
    <w:name w:val="样式 标题3 + (西文) BatangChe (中文) BatangChe"/>
    <w:link w:val="389"/>
    <w:autoRedefine/>
    <w:qFormat/>
    <w:uiPriority w:val="0"/>
    <w:pPr>
      <w:outlineLvl w:val="3"/>
    </w:pPr>
    <w:rPr>
      <w:rFonts w:ascii="BatangChe" w:hAnsi="BatangChe" w:eastAsia="BatangChe" w:cs="Times New Roman"/>
      <w:b/>
      <w:bCs/>
      <w:kern w:val="2"/>
      <w:sz w:val="28"/>
      <w:szCs w:val="28"/>
      <w:lang w:val="en-US" w:eastAsia="zh-CN" w:bidi="ar-SA"/>
    </w:rPr>
  </w:style>
  <w:style w:type="paragraph" w:styleId="109">
    <w:name w:val="No Spacing"/>
    <w:link w:val="392"/>
    <w:autoRedefine/>
    <w:qFormat/>
    <w:uiPriority w:val="0"/>
    <w:rPr>
      <w:rFonts w:ascii="Times New Roman" w:hAnsi="Times New Roman" w:eastAsia="宋体" w:cs="Times New Roman"/>
      <w:sz w:val="22"/>
      <w:szCs w:val="22"/>
      <w:lang w:val="en-US" w:eastAsia="zh-CN" w:bidi="ar-SA"/>
    </w:rPr>
  </w:style>
  <w:style w:type="paragraph" w:customStyle="1" w:styleId="110">
    <w:name w:val="样式 标题 2 + 四号"/>
    <w:basedOn w:val="4"/>
    <w:link w:val="400"/>
    <w:autoRedefine/>
    <w:qFormat/>
    <w:uiPriority w:val="0"/>
    <w:pPr>
      <w:spacing w:line="240" w:lineRule="auto"/>
    </w:pPr>
    <w:rPr>
      <w:rFonts w:ascii="Arial" w:hAnsi="Arial" w:eastAsia="黑体"/>
      <w:sz w:val="28"/>
    </w:rPr>
  </w:style>
  <w:style w:type="paragraph" w:customStyle="1" w:styleId="111">
    <w:name w:val="H－2"/>
    <w:basedOn w:val="1"/>
    <w:link w:val="401"/>
    <w:autoRedefine/>
    <w:qFormat/>
    <w:uiPriority w:val="0"/>
    <w:pPr>
      <w:keepNext/>
      <w:keepLines/>
      <w:numPr>
        <w:ilvl w:val="2"/>
        <w:numId w:val="10"/>
      </w:numPr>
      <w:tabs>
        <w:tab w:val="left" w:pos="360"/>
        <w:tab w:val="left" w:pos="630"/>
        <w:tab w:val="clear" w:pos="1170"/>
      </w:tabs>
      <w:spacing w:before="260" w:after="260" w:line="415" w:lineRule="auto"/>
      <w:ind w:left="340" w:right="100" w:rightChars="100"/>
      <w:jc w:val="left"/>
      <w:outlineLvl w:val="1"/>
    </w:pPr>
    <w:rPr>
      <w:rFonts w:ascii="Arial" w:hAnsi="Arial" w:eastAsia="黑体"/>
      <w:b/>
      <w:bCs/>
      <w:kern w:val="0"/>
      <w:szCs w:val="28"/>
    </w:rPr>
  </w:style>
  <w:style w:type="paragraph" w:customStyle="1" w:styleId="112">
    <w:name w:val="样式11 首行缩进:  2 字符1"/>
    <w:basedOn w:val="1"/>
    <w:link w:val="412"/>
    <w:autoRedefine/>
    <w:qFormat/>
    <w:uiPriority w:val="0"/>
    <w:pPr>
      <w:spacing w:before="156" w:beforeLines="50" w:after="156" w:afterLines="50" w:line="300" w:lineRule="auto"/>
      <w:ind w:firstLine="480" w:firstLineChars="200"/>
    </w:pPr>
    <w:rPr>
      <w:rFonts w:ascii="Times New Roman" w:hAnsi="Times New Roman"/>
      <w:kern w:val="0"/>
      <w:sz w:val="24"/>
      <w:szCs w:val="24"/>
    </w:rPr>
  </w:style>
  <w:style w:type="paragraph" w:customStyle="1" w:styleId="113">
    <w:name w:val="样式 (西文) 楷体_GB2312 (中文) 楷体_GB2312 四号 加宽量  0.8 磅"/>
    <w:basedOn w:val="1"/>
    <w:link w:val="413"/>
    <w:autoRedefine/>
    <w:qFormat/>
    <w:uiPriority w:val="0"/>
    <w:pPr>
      <w:numPr>
        <w:ilvl w:val="0"/>
        <w:numId w:val="11"/>
      </w:numPr>
    </w:pPr>
    <w:rPr>
      <w:rFonts w:ascii="楷体_GB2312" w:hAnsi="Times New Roman" w:eastAsia="楷体_GB2312"/>
      <w:spacing w:val="16"/>
      <w:sz w:val="28"/>
      <w:szCs w:val="24"/>
    </w:rPr>
  </w:style>
  <w:style w:type="paragraph" w:customStyle="1" w:styleId="114">
    <w:name w:val="表名"/>
    <w:basedOn w:val="1"/>
    <w:link w:val="419"/>
    <w:autoRedefine/>
    <w:qFormat/>
    <w:uiPriority w:val="0"/>
    <w:pPr>
      <w:spacing w:before="50" w:beforeLines="50" w:line="360" w:lineRule="auto"/>
      <w:jc w:val="center"/>
    </w:pPr>
    <w:rPr>
      <w:rFonts w:ascii="Times New Roman" w:hAnsi="Times New Roman"/>
      <w:b/>
      <w:bCs/>
      <w:sz w:val="24"/>
      <w:szCs w:val="20"/>
    </w:rPr>
  </w:style>
  <w:style w:type="paragraph" w:customStyle="1" w:styleId="115">
    <w:name w:val="初设2"/>
    <w:basedOn w:val="1"/>
    <w:link w:val="427"/>
    <w:autoRedefine/>
    <w:qFormat/>
    <w:uiPriority w:val="0"/>
    <w:pPr>
      <w:adjustRightInd w:val="0"/>
      <w:snapToGrid w:val="0"/>
      <w:spacing w:line="360" w:lineRule="auto"/>
      <w:ind w:firstLine="540" w:firstLineChars="225"/>
      <w:jc w:val="left"/>
    </w:pPr>
    <w:rPr>
      <w:rFonts w:ascii="宋体" w:hAnsi="宋体"/>
      <w:kern w:val="0"/>
      <w:sz w:val="24"/>
      <w:szCs w:val="24"/>
    </w:rPr>
  </w:style>
  <w:style w:type="paragraph" w:customStyle="1" w:styleId="116">
    <w:name w:val="空2格"/>
    <w:basedOn w:val="1"/>
    <w:link w:val="431"/>
    <w:autoRedefine/>
    <w:qFormat/>
    <w:uiPriority w:val="0"/>
    <w:pPr>
      <w:spacing w:line="440" w:lineRule="exact"/>
      <w:ind w:firstLine="200" w:firstLineChars="200"/>
      <w:jc w:val="left"/>
    </w:pPr>
    <w:rPr>
      <w:rFonts w:ascii="宋体" w:hAnsi="宋体"/>
      <w:sz w:val="24"/>
      <w:szCs w:val="32"/>
    </w:rPr>
  </w:style>
  <w:style w:type="paragraph" w:styleId="117">
    <w:name w:val="Quote"/>
    <w:basedOn w:val="1"/>
    <w:next w:val="1"/>
    <w:link w:val="445"/>
    <w:autoRedefine/>
    <w:qFormat/>
    <w:uiPriority w:val="29"/>
    <w:pPr>
      <w:widowControl/>
      <w:jc w:val="left"/>
    </w:pPr>
    <w:rPr>
      <w:i/>
      <w:kern w:val="0"/>
      <w:sz w:val="24"/>
      <w:szCs w:val="24"/>
      <w:lang w:eastAsia="en-US" w:bidi="en-US"/>
    </w:rPr>
  </w:style>
  <w:style w:type="paragraph" w:customStyle="1" w:styleId="118">
    <w:name w:val="IPPR表文字-居中"/>
    <w:basedOn w:val="1"/>
    <w:link w:val="458"/>
    <w:autoRedefine/>
    <w:qFormat/>
    <w:uiPriority w:val="12"/>
    <w:pPr>
      <w:overflowPunct w:val="0"/>
      <w:snapToGrid w:val="0"/>
      <w:spacing w:line="260" w:lineRule="exact"/>
      <w:jc w:val="center"/>
    </w:pPr>
    <w:rPr>
      <w:rFonts w:ascii="Times New Roman" w:hAnsi="Times New Roman"/>
      <w:sz w:val="18"/>
      <w:szCs w:val="21"/>
    </w:rPr>
  </w:style>
  <w:style w:type="paragraph" w:customStyle="1" w:styleId="119">
    <w:name w:val="表格标题"/>
    <w:basedOn w:val="50"/>
    <w:link w:val="460"/>
    <w:autoRedefine/>
    <w:qFormat/>
    <w:uiPriority w:val="0"/>
    <w:pPr>
      <w:ind w:left="0" w:leftChars="0"/>
      <w:jc w:val="center"/>
    </w:pPr>
    <w:rPr>
      <w:rFonts w:ascii="宋体" w:hAnsi="宋体"/>
      <w:b/>
      <w:szCs w:val="21"/>
    </w:rPr>
  </w:style>
  <w:style w:type="paragraph" w:customStyle="1" w:styleId="120">
    <w:name w:val="初设1"/>
    <w:basedOn w:val="1"/>
    <w:link w:val="463"/>
    <w:autoRedefine/>
    <w:qFormat/>
    <w:uiPriority w:val="0"/>
    <w:pPr>
      <w:numPr>
        <w:ilvl w:val="0"/>
        <w:numId w:val="12"/>
      </w:numPr>
      <w:adjustRightInd w:val="0"/>
      <w:snapToGrid w:val="0"/>
      <w:spacing w:line="360" w:lineRule="auto"/>
      <w:jc w:val="left"/>
    </w:pPr>
    <w:rPr>
      <w:rFonts w:ascii="Times New Roman" w:hAnsi="Times New Roman"/>
      <w:b/>
      <w:kern w:val="0"/>
      <w:sz w:val="24"/>
      <w:szCs w:val="24"/>
    </w:rPr>
  </w:style>
  <w:style w:type="paragraph" w:customStyle="1" w:styleId="121">
    <w:name w:val="表格"/>
    <w:basedOn w:val="1"/>
    <w:link w:val="469"/>
    <w:autoRedefine/>
    <w:qFormat/>
    <w:uiPriority w:val="0"/>
    <w:pPr>
      <w:spacing w:line="360" w:lineRule="auto"/>
      <w:ind w:firstLine="560" w:firstLineChars="200"/>
    </w:pPr>
    <w:rPr>
      <w:rFonts w:ascii="Times New Roman" w:hAnsi="Times New Roman"/>
      <w:color w:val="000000"/>
      <w:sz w:val="24"/>
      <w:szCs w:val="24"/>
    </w:rPr>
  </w:style>
  <w:style w:type="paragraph" w:customStyle="1" w:styleId="122">
    <w:name w:val="表格文字1"/>
    <w:basedOn w:val="1"/>
    <w:link w:val="470"/>
    <w:autoRedefine/>
    <w:qFormat/>
    <w:uiPriority w:val="0"/>
    <w:pPr>
      <w:spacing w:line="360" w:lineRule="exact"/>
      <w:jc w:val="center"/>
    </w:pPr>
    <w:rPr>
      <w:szCs w:val="20"/>
    </w:rPr>
  </w:style>
  <w:style w:type="paragraph" w:customStyle="1" w:styleId="123">
    <w:name w:val="文本正文"/>
    <w:basedOn w:val="1"/>
    <w:link w:val="472"/>
    <w:autoRedefine/>
    <w:qFormat/>
    <w:uiPriority w:val="0"/>
    <w:pPr>
      <w:spacing w:line="360" w:lineRule="auto"/>
      <w:ind w:firstLine="480" w:firstLineChars="200"/>
    </w:pPr>
    <w:rPr>
      <w:rFonts w:ascii="Times New Roman" w:hAnsi="Times New Roman"/>
      <w:sz w:val="24"/>
      <w:szCs w:val="20"/>
    </w:rPr>
  </w:style>
  <w:style w:type="paragraph" w:customStyle="1" w:styleId="124">
    <w:name w:val="初设6"/>
    <w:basedOn w:val="1"/>
    <w:link w:val="482"/>
    <w:autoRedefine/>
    <w:qFormat/>
    <w:uiPriority w:val="0"/>
    <w:pPr>
      <w:spacing w:line="360" w:lineRule="auto"/>
      <w:ind w:firstLine="480" w:firstLineChars="200"/>
      <w:jc w:val="left"/>
    </w:pPr>
    <w:rPr>
      <w:rFonts w:ascii="Times New Roman" w:hAnsi="Times New Roman"/>
      <w:sz w:val="24"/>
      <w:szCs w:val="24"/>
    </w:rPr>
  </w:style>
  <w:style w:type="paragraph" w:styleId="125">
    <w:name w:val="List Paragraph"/>
    <w:basedOn w:val="1"/>
    <w:link w:val="484"/>
    <w:autoRedefine/>
    <w:qFormat/>
    <w:uiPriority w:val="34"/>
    <w:pPr>
      <w:ind w:firstLine="420" w:firstLineChars="200"/>
    </w:pPr>
  </w:style>
  <w:style w:type="paragraph" w:customStyle="1" w:styleId="126">
    <w:name w:val="IPPR段落"/>
    <w:basedOn w:val="1"/>
    <w:link w:val="486"/>
    <w:autoRedefine/>
    <w:qFormat/>
    <w:uiPriority w:val="8"/>
    <w:pPr>
      <w:snapToGrid w:val="0"/>
      <w:spacing w:line="440" w:lineRule="exact"/>
      <w:ind w:firstLine="200" w:firstLineChars="200"/>
      <w:textAlignment w:val="center"/>
    </w:pPr>
    <w:rPr>
      <w:rFonts w:ascii="Times New Roman" w:hAnsi="Times New Roman" w:cs="DokChampa"/>
      <w:sz w:val="24"/>
      <w:szCs w:val="21"/>
    </w:rPr>
  </w:style>
  <w:style w:type="paragraph" w:styleId="127">
    <w:name w:val="Intense Quote"/>
    <w:basedOn w:val="1"/>
    <w:next w:val="1"/>
    <w:link w:val="487"/>
    <w:autoRedefine/>
    <w:qFormat/>
    <w:uiPriority w:val="30"/>
    <w:pPr>
      <w:widowControl/>
      <w:ind w:left="720" w:right="720"/>
      <w:jc w:val="left"/>
    </w:pPr>
    <w:rPr>
      <w:b/>
      <w:i/>
      <w:kern w:val="0"/>
      <w:sz w:val="24"/>
      <w:lang w:eastAsia="en-US" w:bidi="en-US"/>
    </w:rPr>
  </w:style>
  <w:style w:type="paragraph" w:customStyle="1" w:styleId="128">
    <w:name w:val="xl88"/>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29">
    <w:name w:val="text"/>
    <w:basedOn w:val="1"/>
    <w:autoRedefine/>
    <w:qFormat/>
    <w:uiPriority w:val="0"/>
    <w:pPr>
      <w:widowControl/>
      <w:spacing w:before="100" w:beforeAutospacing="1" w:after="100" w:afterAutospacing="1"/>
      <w:jc w:val="left"/>
    </w:pPr>
    <w:rPr>
      <w:rFonts w:ascii="ˎ̥" w:hAnsi="ˎ̥" w:cs="宋体"/>
      <w:color w:val="000000"/>
      <w:kern w:val="0"/>
      <w:sz w:val="16"/>
      <w:szCs w:val="16"/>
    </w:rPr>
  </w:style>
  <w:style w:type="paragraph" w:customStyle="1" w:styleId="130">
    <w:name w:val="样式 标题 4标题 4 Char + (西文) 宋体"/>
    <w:basedOn w:val="6"/>
    <w:autoRedefine/>
    <w:qFormat/>
    <w:uiPriority w:val="0"/>
    <w:pPr>
      <w:snapToGrid w:val="0"/>
      <w:spacing w:before="312" w:beforeLines="100" w:after="0" w:line="360" w:lineRule="auto"/>
    </w:pPr>
    <w:rPr>
      <w:rFonts w:ascii="宋体" w:hAnsi="宋体" w:eastAsia="宋体" w:cs="Times New Roman"/>
      <w:sz w:val="24"/>
      <w:szCs w:val="24"/>
    </w:rPr>
  </w:style>
  <w:style w:type="paragraph" w:customStyle="1" w:styleId="131">
    <w:name w:val="Char Char 字元 字元 字元 Char Char Char Char"/>
    <w:basedOn w:val="1"/>
    <w:autoRedefine/>
    <w:qFormat/>
    <w:uiPriority w:val="0"/>
    <w:pPr>
      <w:adjustRightInd w:val="0"/>
      <w:spacing w:line="360" w:lineRule="auto"/>
    </w:pPr>
    <w:rPr>
      <w:rFonts w:ascii="Times New Roman" w:hAnsi="Times New Roman"/>
      <w:kern w:val="0"/>
      <w:sz w:val="24"/>
      <w:szCs w:val="20"/>
    </w:rPr>
  </w:style>
  <w:style w:type="paragraph" w:customStyle="1" w:styleId="132">
    <w:name w:val="样式 标题 2 + 四号 非加粗 段前: 0 磅 段后: 0 磅 行距: 1.5 倍行距"/>
    <w:basedOn w:val="4"/>
    <w:autoRedefine/>
    <w:qFormat/>
    <w:uiPriority w:val="0"/>
    <w:pPr>
      <w:keepNext w:val="0"/>
      <w:keepLines w:val="0"/>
      <w:numPr>
        <w:ilvl w:val="1"/>
        <w:numId w:val="0"/>
      </w:numPr>
      <w:tabs>
        <w:tab w:val="left" w:pos="576"/>
      </w:tabs>
      <w:spacing w:before="0" w:after="0" w:line="360" w:lineRule="auto"/>
      <w:ind w:left="576" w:hanging="576"/>
    </w:pPr>
    <w:rPr>
      <w:rFonts w:ascii="宋体" w:hAnsi="宋体" w:cs="宋体"/>
      <w:b w:val="0"/>
      <w:sz w:val="24"/>
      <w:szCs w:val="24"/>
    </w:rPr>
  </w:style>
  <w:style w:type="paragraph" w:customStyle="1" w:styleId="133">
    <w:name w:val="字元 字元1"/>
    <w:basedOn w:val="1"/>
    <w:autoRedefine/>
    <w:semiHidden/>
    <w:qFormat/>
    <w:uiPriority w:val="0"/>
    <w:rPr>
      <w:rFonts w:ascii="Times New Roman" w:hAnsi="Times New Roman"/>
      <w:szCs w:val="24"/>
    </w:rPr>
  </w:style>
  <w:style w:type="paragraph" w:customStyle="1" w:styleId="134">
    <w:name w:val="xl95"/>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135">
    <w:name w:val="样式 正文首行缩进 + 四号 首行缩进:  1 字符"/>
    <w:basedOn w:val="86"/>
    <w:autoRedefine/>
    <w:qFormat/>
    <w:uiPriority w:val="0"/>
    <w:pPr>
      <w:spacing w:after="0" w:line="360" w:lineRule="auto"/>
      <w:ind w:firstLine="560" w:firstLineChars="200"/>
    </w:pPr>
    <w:rPr>
      <w:rFonts w:cs="宋体"/>
      <w:szCs w:val="20"/>
    </w:rPr>
  </w:style>
  <w:style w:type="paragraph" w:customStyle="1" w:styleId="136">
    <w:name w:val="xl94"/>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right"/>
    </w:pPr>
    <w:rPr>
      <w:rFonts w:ascii="宋体" w:hAnsi="宋体" w:cs="宋体"/>
      <w:kern w:val="0"/>
      <w:sz w:val="20"/>
      <w:szCs w:val="20"/>
    </w:rPr>
  </w:style>
  <w:style w:type="paragraph" w:customStyle="1" w:styleId="137">
    <w:name w:val="xl5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38">
    <w:name w:val="P3"/>
    <w:basedOn w:val="1"/>
    <w:autoRedefine/>
    <w:qFormat/>
    <w:uiPriority w:val="0"/>
    <w:pPr>
      <w:widowControl/>
      <w:ind w:left="1418"/>
    </w:pPr>
    <w:rPr>
      <w:rFonts w:ascii="Times New Roman" w:hAnsi="Times New Roman"/>
      <w:kern w:val="0"/>
      <w:sz w:val="20"/>
      <w:szCs w:val="20"/>
      <w:lang w:val="fr-FR" w:eastAsia="fr-FR"/>
    </w:rPr>
  </w:style>
  <w:style w:type="paragraph" w:customStyle="1" w:styleId="139">
    <w:name w:val="列出段落5"/>
    <w:basedOn w:val="125"/>
    <w:autoRedefine/>
    <w:qFormat/>
    <w:uiPriority w:val="99"/>
    <w:pPr>
      <w:numPr>
        <w:ilvl w:val="0"/>
        <w:numId w:val="13"/>
      </w:numPr>
      <w:spacing w:line="360" w:lineRule="auto"/>
      <w:ind w:firstLineChars="0"/>
    </w:pPr>
    <w:rPr>
      <w:rFonts w:ascii="Calibri" w:hAnsi="Calibri" w:eastAsia="宋体" w:cs="Times New Roman"/>
    </w:rPr>
  </w:style>
  <w:style w:type="paragraph" w:customStyle="1" w:styleId="140">
    <w:name w:val="编号1"/>
    <w:basedOn w:val="51"/>
    <w:autoRedefine/>
    <w:qFormat/>
    <w:uiPriority w:val="0"/>
    <w:pPr>
      <w:widowControl/>
      <w:tabs>
        <w:tab w:val="left" w:pos="425"/>
      </w:tabs>
      <w:spacing w:before="50" w:beforeLines="50" w:after="50" w:afterLines="50" w:line="300" w:lineRule="auto"/>
      <w:ind w:left="425" w:hanging="425" w:firstLineChars="0"/>
      <w:contextualSpacing/>
      <w:outlineLvl w:val="5"/>
    </w:pPr>
  </w:style>
  <w:style w:type="paragraph" w:customStyle="1" w:styleId="141">
    <w:name w:val="样式 样式 正文缩进正文（首行缩进两字）表正文正文非缩进段1特点ALT+Z水上软件正文不缩进四号特点 Char C... + 首..."/>
    <w:basedOn w:val="1"/>
    <w:autoRedefine/>
    <w:qFormat/>
    <w:uiPriority w:val="0"/>
    <w:pPr>
      <w:spacing w:line="360" w:lineRule="auto"/>
      <w:ind w:firstLine="540" w:firstLineChars="225"/>
      <w:outlineLvl w:val="5"/>
    </w:pPr>
    <w:rPr>
      <w:rFonts w:ascii="Times New Roman" w:hAnsi="Times New Roman" w:cs="宋体"/>
      <w:sz w:val="24"/>
      <w:szCs w:val="24"/>
    </w:rPr>
  </w:style>
  <w:style w:type="paragraph" w:customStyle="1" w:styleId="142">
    <w:name w:val="WPSOffice手动目录 1"/>
    <w:autoRedefine/>
    <w:qFormat/>
    <w:uiPriority w:val="0"/>
    <w:pPr>
      <w:ind w:leftChars="0"/>
    </w:pPr>
    <w:rPr>
      <w:rFonts w:ascii="Times New Roman" w:hAnsi="Times New Roman" w:eastAsia="宋体" w:cs="Times New Roman"/>
      <w:sz w:val="20"/>
      <w:szCs w:val="20"/>
    </w:rPr>
  </w:style>
  <w:style w:type="paragraph" w:customStyle="1" w:styleId="143">
    <w:name w:val="xl101"/>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144">
    <w:name w:val="xl6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145">
    <w:name w:val="xl32"/>
    <w:basedOn w:val="1"/>
    <w:autoRedefine/>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jc w:val="right"/>
      <w:textAlignment w:val="bottom"/>
    </w:pPr>
    <w:rPr>
      <w:rFonts w:ascii="Arial" w:hAnsi="Arial" w:cs="Arial"/>
      <w:kern w:val="0"/>
      <w:sz w:val="20"/>
      <w:szCs w:val="20"/>
    </w:rPr>
  </w:style>
  <w:style w:type="paragraph" w:customStyle="1" w:styleId="146">
    <w:name w:val="Report Level 2"/>
    <w:basedOn w:val="1"/>
    <w:next w:val="1"/>
    <w:autoRedefine/>
    <w:qFormat/>
    <w:uiPriority w:val="0"/>
    <w:pPr>
      <w:keepNext/>
      <w:widowControl/>
      <w:spacing w:before="240" w:after="120" w:line="360" w:lineRule="auto"/>
      <w:ind w:firstLine="200" w:firstLineChars="200"/>
      <w:jc w:val="left"/>
      <w:outlineLvl w:val="1"/>
    </w:pPr>
    <w:rPr>
      <w:rFonts w:ascii="Arial" w:hAnsi="Arial" w:eastAsia="華康簡宋"/>
      <w:b/>
      <w:kern w:val="0"/>
      <w:sz w:val="24"/>
      <w:szCs w:val="20"/>
      <w:lang w:val="en-GB" w:eastAsia="en-US"/>
    </w:rPr>
  </w:style>
  <w:style w:type="paragraph" w:customStyle="1" w:styleId="147">
    <w:name w:val="xl87"/>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148">
    <w:name w:val="Char Char Char Char"/>
    <w:basedOn w:val="1"/>
    <w:autoRedefine/>
    <w:qFormat/>
    <w:uiPriority w:val="0"/>
    <w:pPr>
      <w:snapToGrid w:val="0"/>
      <w:spacing w:afterLines="20"/>
      <w:jc w:val="left"/>
    </w:pPr>
    <w:rPr>
      <w:rFonts w:ascii="宋体" w:hAnsi="Times New Roman" w:eastAsia="Times New Roman"/>
      <w:kern w:val="0"/>
      <w:sz w:val="24"/>
      <w:szCs w:val="24"/>
    </w:rPr>
  </w:style>
  <w:style w:type="paragraph" w:customStyle="1" w:styleId="149">
    <w:name w:val="font14"/>
    <w:basedOn w:val="1"/>
    <w:autoRedefine/>
    <w:qFormat/>
    <w:uiPriority w:val="0"/>
    <w:pPr>
      <w:widowControl/>
      <w:spacing w:before="100" w:beforeAutospacing="1" w:after="100" w:afterAutospacing="1"/>
      <w:jc w:val="left"/>
    </w:pPr>
    <w:rPr>
      <w:rFonts w:ascii="宋体" w:hAnsi="宋体" w:cs="宋体"/>
      <w:kern w:val="0"/>
      <w:sz w:val="20"/>
      <w:szCs w:val="20"/>
    </w:rPr>
  </w:style>
  <w:style w:type="paragraph" w:customStyle="1" w:styleId="150">
    <w:name w:val="Char Char Char Char Char Char"/>
    <w:basedOn w:val="1"/>
    <w:autoRedefine/>
    <w:qFormat/>
    <w:uiPriority w:val="0"/>
    <w:pPr>
      <w:spacing w:line="360" w:lineRule="auto"/>
      <w:ind w:firstLine="560" w:firstLineChars="200"/>
      <w:jc w:val="left"/>
    </w:pPr>
    <w:rPr>
      <w:rFonts w:ascii="Times New Roman" w:hAnsi="Times New Roman"/>
      <w:color w:val="000000"/>
      <w:sz w:val="28"/>
      <w:szCs w:val="28"/>
    </w:rPr>
  </w:style>
  <w:style w:type="paragraph" w:customStyle="1" w:styleId="151">
    <w:name w:val="xl3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152">
    <w:name w:val="表内容"/>
    <w:basedOn w:val="1"/>
    <w:autoRedefine/>
    <w:qFormat/>
    <w:uiPriority w:val="0"/>
    <w:pPr>
      <w:jc w:val="center"/>
    </w:pPr>
    <w:rPr>
      <w:rFonts w:ascii="Times New Roman" w:hAnsi="Times New Roman" w:eastAsia="仿宋_GB2312"/>
      <w:sz w:val="24"/>
      <w:szCs w:val="24"/>
    </w:rPr>
  </w:style>
  <w:style w:type="paragraph" w:customStyle="1" w:styleId="153">
    <w:name w:val="xl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Times New Roman" w:hAnsi="Times New Roman"/>
      <w:b/>
      <w:bCs/>
      <w:kern w:val="0"/>
      <w:sz w:val="20"/>
      <w:szCs w:val="20"/>
    </w:rPr>
  </w:style>
  <w:style w:type="paragraph" w:customStyle="1" w:styleId="154">
    <w:name w:val="xl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55">
    <w:name w:val="Char Char Char Char Char Char Char"/>
    <w:basedOn w:val="1"/>
    <w:autoRedefine/>
    <w:qFormat/>
    <w:uiPriority w:val="0"/>
    <w:rPr>
      <w:rFonts w:ascii="Times New Roman" w:hAnsi="Times New Roman"/>
      <w:szCs w:val="24"/>
    </w:rPr>
  </w:style>
  <w:style w:type="paragraph" w:customStyle="1" w:styleId="156">
    <w:name w:val="xl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FF0000"/>
      <w:kern w:val="0"/>
      <w:sz w:val="20"/>
      <w:szCs w:val="20"/>
    </w:rPr>
  </w:style>
  <w:style w:type="paragraph" w:customStyle="1" w:styleId="157">
    <w:name w:val=" Char Char 字元 字元 字元 Char Char Char Char"/>
    <w:basedOn w:val="1"/>
    <w:autoRedefine/>
    <w:qFormat/>
    <w:uiPriority w:val="0"/>
    <w:pPr>
      <w:adjustRightInd w:val="0"/>
      <w:spacing w:line="360" w:lineRule="auto"/>
    </w:pPr>
    <w:rPr>
      <w:rFonts w:ascii="Times New Roman" w:hAnsi="Times New Roman"/>
      <w:kern w:val="0"/>
      <w:sz w:val="24"/>
      <w:szCs w:val="20"/>
    </w:rPr>
  </w:style>
  <w:style w:type="paragraph" w:customStyle="1" w:styleId="158">
    <w:name w:val="_Style 157"/>
    <w:autoRedefine/>
    <w:semiHidden/>
    <w:qFormat/>
    <w:uiPriority w:val="99"/>
    <w:rPr>
      <w:rFonts w:ascii="Times New Roman" w:hAnsi="Times New Roman" w:eastAsia="宋体" w:cs="Times New Roman"/>
      <w:kern w:val="2"/>
      <w:sz w:val="21"/>
      <w:szCs w:val="24"/>
      <w:lang w:val="en-US" w:eastAsia="zh-CN" w:bidi="ar-SA"/>
    </w:rPr>
  </w:style>
  <w:style w:type="paragraph" w:customStyle="1" w:styleId="159">
    <w:name w:val="xl76"/>
    <w:basedOn w:val="1"/>
    <w:autoRedefine/>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60">
    <w:name w:val="标题2"/>
    <w:basedOn w:val="1"/>
    <w:next w:val="161"/>
    <w:autoRedefine/>
    <w:qFormat/>
    <w:uiPriority w:val="0"/>
    <w:pPr>
      <w:tabs>
        <w:tab w:val="left" w:pos="1418"/>
      </w:tabs>
      <w:spacing w:line="360" w:lineRule="auto"/>
      <w:ind w:left="1418" w:hanging="567"/>
      <w:outlineLvl w:val="1"/>
    </w:pPr>
    <w:rPr>
      <w:rFonts w:ascii="宋体" w:hAnsi="宋体" w:eastAsia="楷体_GB2312"/>
      <w:b/>
      <w:sz w:val="28"/>
      <w:szCs w:val="28"/>
    </w:rPr>
  </w:style>
  <w:style w:type="paragraph" w:customStyle="1" w:styleId="161">
    <w:name w:val="标题3"/>
    <w:basedOn w:val="1"/>
    <w:next w:val="1"/>
    <w:autoRedefine/>
    <w:qFormat/>
    <w:uiPriority w:val="0"/>
    <w:pPr>
      <w:tabs>
        <w:tab w:val="left" w:pos="709"/>
      </w:tabs>
      <w:spacing w:line="360" w:lineRule="auto"/>
      <w:ind w:left="709" w:hanging="709"/>
      <w:outlineLvl w:val="2"/>
    </w:pPr>
    <w:rPr>
      <w:rFonts w:ascii="楷体_GB2312" w:hAnsi="Times New Roman" w:eastAsia="楷体_GB2312"/>
      <w:b/>
      <w:sz w:val="28"/>
      <w:szCs w:val="28"/>
    </w:rPr>
  </w:style>
  <w:style w:type="paragraph" w:customStyle="1" w:styleId="162">
    <w:name w:val="样式 (复杂文种)五号"/>
    <w:basedOn w:val="1"/>
    <w:autoRedefine/>
    <w:qFormat/>
    <w:uiPriority w:val="0"/>
    <w:pPr>
      <w:jc w:val="center"/>
    </w:pPr>
    <w:rPr>
      <w:rFonts w:ascii="Times New Roman" w:hAnsi="Times New Roman"/>
      <w:szCs w:val="21"/>
    </w:rPr>
  </w:style>
  <w:style w:type="paragraph" w:customStyle="1" w:styleId="163">
    <w:name w:val="xl62"/>
    <w:basedOn w:val="1"/>
    <w:autoRedefine/>
    <w:qFormat/>
    <w:uiPriority w:val="0"/>
    <w:pPr>
      <w:widowControl/>
      <w:pBdr>
        <w:top w:val="single" w:color="auto" w:sz="4" w:space="0"/>
        <w:left w:val="single" w:color="auto" w:sz="4" w:space="0"/>
        <w:bottom w:val="single" w:color="auto" w:sz="4" w:space="0"/>
      </w:pBdr>
      <w:shd w:val="clear" w:color="auto" w:fill="CCFFCC"/>
      <w:spacing w:before="100" w:beforeAutospacing="1" w:after="100" w:afterAutospacing="1"/>
      <w:jc w:val="center"/>
    </w:pPr>
    <w:rPr>
      <w:rFonts w:ascii="Arial Unicode MS" w:hAnsi="Arial Unicode MS" w:eastAsia="Arial Unicode MS" w:cs="Arial Unicode MS"/>
      <w:b/>
      <w:bCs/>
      <w:kern w:val="0"/>
      <w:sz w:val="24"/>
      <w:szCs w:val="24"/>
    </w:rPr>
  </w:style>
  <w:style w:type="paragraph" w:customStyle="1" w:styleId="164">
    <w:name w:val="font11"/>
    <w:basedOn w:val="1"/>
    <w:autoRedefine/>
    <w:qFormat/>
    <w:uiPriority w:val="0"/>
    <w:pPr>
      <w:widowControl/>
      <w:spacing w:before="100" w:beforeAutospacing="1" w:after="100" w:afterAutospacing="1"/>
      <w:jc w:val="left"/>
    </w:pPr>
    <w:rPr>
      <w:rFonts w:ascii="宋体" w:hAnsi="宋体" w:cs="宋体"/>
      <w:kern w:val="0"/>
      <w:sz w:val="20"/>
      <w:szCs w:val="20"/>
    </w:rPr>
  </w:style>
  <w:style w:type="paragraph" w:customStyle="1" w:styleId="165">
    <w:name w:val="xl90"/>
    <w:basedOn w:val="1"/>
    <w:autoRedefine/>
    <w:qFormat/>
    <w:uiPriority w:val="0"/>
    <w:pPr>
      <w:widowControl/>
      <w:pBdr>
        <w:top w:val="single" w:color="auto" w:sz="4" w:space="0"/>
        <w:left w:val="single" w:color="auto" w:sz="4" w:space="0"/>
        <w:bottom w:val="single" w:color="auto" w:sz="8" w:space="0"/>
        <w:right w:val="single" w:color="auto" w:sz="4" w:space="0"/>
      </w:pBdr>
      <w:shd w:val="clear" w:color="auto" w:fill="FFFFFF"/>
      <w:spacing w:before="100" w:beforeAutospacing="1" w:after="100" w:afterAutospacing="1"/>
      <w:jc w:val="left"/>
    </w:pPr>
    <w:rPr>
      <w:rFonts w:ascii="宋体" w:hAnsi="宋体" w:cs="宋体"/>
      <w:color w:val="000000"/>
      <w:kern w:val="0"/>
      <w:sz w:val="20"/>
      <w:szCs w:val="20"/>
    </w:rPr>
  </w:style>
  <w:style w:type="paragraph" w:customStyle="1" w:styleId="166">
    <w:name w:val="font6"/>
    <w:basedOn w:val="1"/>
    <w:autoRedefine/>
    <w:qFormat/>
    <w:uiPriority w:val="0"/>
    <w:pPr>
      <w:widowControl/>
      <w:spacing w:before="100" w:beforeAutospacing="1" w:after="100" w:afterAutospacing="1"/>
      <w:jc w:val="left"/>
    </w:pPr>
    <w:rPr>
      <w:rFonts w:ascii="宋体" w:hAnsi="宋体" w:cs="宋体"/>
      <w:kern w:val="0"/>
      <w:sz w:val="20"/>
      <w:szCs w:val="20"/>
    </w:rPr>
  </w:style>
  <w:style w:type="paragraph" w:customStyle="1" w:styleId="167">
    <w:name w:val="P1"/>
    <w:autoRedefine/>
    <w:qFormat/>
    <w:uiPriority w:val="0"/>
    <w:pPr>
      <w:widowControl w:val="0"/>
      <w:adjustRightInd w:val="0"/>
      <w:spacing w:after="240"/>
      <w:ind w:left="2304" w:hanging="576"/>
      <w:jc w:val="both"/>
      <w:textAlignment w:val="baseline"/>
    </w:pPr>
    <w:rPr>
      <w:rFonts w:ascii="Times New Roman" w:hAnsi="Times New Roman" w:eastAsia="全真中明體" w:cs="Times New Roman"/>
      <w:spacing w:val="30"/>
      <w:sz w:val="24"/>
      <w:lang w:val="en-GB" w:eastAsia="zh-TW" w:bidi="ar-SA"/>
    </w:rPr>
  </w:style>
  <w:style w:type="paragraph" w:customStyle="1" w:styleId="168">
    <w:name w:val="WPSOffice手动目录 2"/>
    <w:autoRedefine/>
    <w:qFormat/>
    <w:uiPriority w:val="0"/>
    <w:pPr>
      <w:ind w:leftChars="200"/>
    </w:pPr>
    <w:rPr>
      <w:rFonts w:ascii="Times New Roman" w:hAnsi="Times New Roman" w:eastAsia="宋体" w:cs="Times New Roman"/>
      <w:sz w:val="20"/>
      <w:szCs w:val="20"/>
    </w:rPr>
  </w:style>
  <w:style w:type="paragraph" w:customStyle="1" w:styleId="169">
    <w:name w:val="xl41"/>
    <w:basedOn w:val="1"/>
    <w:autoRedefine/>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center"/>
    </w:pPr>
    <w:rPr>
      <w:rFonts w:ascii="宋体" w:hAnsi="宋体" w:cs="宋体"/>
      <w:kern w:val="0"/>
      <w:sz w:val="20"/>
      <w:szCs w:val="20"/>
    </w:rPr>
  </w:style>
  <w:style w:type="paragraph" w:customStyle="1" w:styleId="170">
    <w:name w:val="P2"/>
    <w:basedOn w:val="1"/>
    <w:autoRedefine/>
    <w:qFormat/>
    <w:uiPriority w:val="0"/>
    <w:pPr>
      <w:widowControl/>
      <w:ind w:left="1134"/>
    </w:pPr>
    <w:rPr>
      <w:rFonts w:ascii="Times New Roman" w:hAnsi="Times New Roman"/>
      <w:kern w:val="0"/>
      <w:sz w:val="20"/>
      <w:szCs w:val="20"/>
      <w:lang w:val="fr-FR" w:eastAsia="fr-FR"/>
    </w:rPr>
  </w:style>
  <w:style w:type="paragraph" w:customStyle="1" w:styleId="171">
    <w:name w:val="TB"/>
    <w:basedOn w:val="1"/>
    <w:autoRedefine/>
    <w:qFormat/>
    <w:uiPriority w:val="0"/>
    <w:pPr>
      <w:widowControl/>
      <w:jc w:val="left"/>
      <w:outlineLvl w:val="1"/>
    </w:pPr>
    <w:rPr>
      <w:rFonts w:ascii="Times New Roman" w:hAnsi="Times New Roman"/>
      <w:b/>
      <w:caps/>
      <w:kern w:val="0"/>
      <w:sz w:val="24"/>
      <w:szCs w:val="20"/>
      <w:lang w:val="fr-FR" w:eastAsia="fr-FR"/>
    </w:rPr>
  </w:style>
  <w:style w:type="paragraph" w:customStyle="1" w:styleId="172">
    <w:name w:val="font5"/>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73">
    <w:name w:val="样式6"/>
    <w:basedOn w:val="3"/>
    <w:autoRedefine/>
    <w:qFormat/>
    <w:uiPriority w:val="0"/>
    <w:pPr>
      <w:widowControl/>
      <w:numPr>
        <w:ilvl w:val="0"/>
        <w:numId w:val="14"/>
      </w:numPr>
      <w:spacing w:before="240" w:after="240" w:line="520" w:lineRule="exact"/>
      <w:ind w:firstLine="200" w:firstLineChars="200"/>
      <w:jc w:val="left"/>
    </w:pPr>
    <w:rPr>
      <w:rFonts w:ascii="Times New Roman" w:hAnsi="Times New Roman" w:eastAsia="黑体"/>
      <w:b w:val="0"/>
      <w:sz w:val="28"/>
      <w:szCs w:val="28"/>
    </w:rPr>
  </w:style>
  <w:style w:type="paragraph" w:customStyle="1" w:styleId="174">
    <w:name w:val="段落文字"/>
    <w:basedOn w:val="1"/>
    <w:next w:val="1"/>
    <w:autoRedefine/>
    <w:qFormat/>
    <w:uiPriority w:val="0"/>
    <w:pPr>
      <w:adjustRightInd w:val="0"/>
      <w:spacing w:line="360" w:lineRule="auto"/>
      <w:ind w:firstLine="200" w:firstLineChars="200"/>
      <w:jc w:val="left"/>
      <w:textAlignment w:val="baseline"/>
    </w:pPr>
    <w:rPr>
      <w:rFonts w:ascii="Times New Roman" w:hAnsi="Times New Roman"/>
      <w:kern w:val="0"/>
      <w:sz w:val="28"/>
      <w:szCs w:val="28"/>
    </w:rPr>
  </w:style>
  <w:style w:type="paragraph" w:customStyle="1" w:styleId="175">
    <w:name w:val="样式 标题 3 + 楷体_GB2312 加粗"/>
    <w:basedOn w:val="6"/>
    <w:autoRedefine/>
    <w:qFormat/>
    <w:uiPriority w:val="0"/>
    <w:pPr>
      <w:numPr>
        <w:ilvl w:val="0"/>
        <w:numId w:val="15"/>
      </w:numPr>
      <w:spacing w:before="0" w:after="0" w:line="360" w:lineRule="auto"/>
    </w:pPr>
    <w:rPr>
      <w:rFonts w:ascii="楷体_GB2312" w:hAnsi="楷体_GB2312" w:eastAsia="楷体_GB2312" w:cs="Times New Roman"/>
    </w:rPr>
  </w:style>
  <w:style w:type="paragraph" w:customStyle="1" w:styleId="176">
    <w:name w:val="Report Level 3"/>
    <w:basedOn w:val="1"/>
    <w:next w:val="1"/>
    <w:autoRedefine/>
    <w:qFormat/>
    <w:uiPriority w:val="0"/>
    <w:pPr>
      <w:keepNext/>
      <w:widowControl/>
      <w:tabs>
        <w:tab w:val="left" w:pos="2160"/>
      </w:tabs>
      <w:spacing w:before="120" w:after="120" w:line="360" w:lineRule="auto"/>
      <w:ind w:firstLine="200" w:firstLineChars="200"/>
      <w:jc w:val="left"/>
      <w:outlineLvl w:val="2"/>
    </w:pPr>
    <w:rPr>
      <w:rFonts w:ascii="Arial" w:hAnsi="Arial" w:eastAsia="華康簡宋"/>
      <w:b/>
      <w:kern w:val="0"/>
      <w:sz w:val="20"/>
      <w:szCs w:val="20"/>
      <w:lang w:val="en-GB" w:eastAsia="en-US"/>
    </w:rPr>
  </w:style>
  <w:style w:type="paragraph" w:customStyle="1" w:styleId="177">
    <w:name w:val="xl44"/>
    <w:basedOn w:val="1"/>
    <w:autoRedefine/>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center"/>
      <w:textAlignment w:val="bottom"/>
    </w:pPr>
    <w:rPr>
      <w:rFonts w:ascii="Arial" w:hAnsi="Arial" w:cs="Arial"/>
      <w:kern w:val="0"/>
      <w:sz w:val="20"/>
      <w:szCs w:val="20"/>
    </w:rPr>
  </w:style>
  <w:style w:type="paragraph" w:customStyle="1" w:styleId="178">
    <w:name w:val="xl92"/>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79">
    <w:name w:val="font8"/>
    <w:basedOn w:val="1"/>
    <w:autoRedefine/>
    <w:qFormat/>
    <w:uiPriority w:val="0"/>
    <w:pPr>
      <w:widowControl/>
      <w:spacing w:before="100" w:beforeAutospacing="1" w:after="100" w:afterAutospacing="1"/>
      <w:jc w:val="left"/>
    </w:pPr>
    <w:rPr>
      <w:rFonts w:ascii="Times New Roman" w:hAnsi="Times New Roman"/>
      <w:kern w:val="0"/>
      <w:sz w:val="20"/>
      <w:szCs w:val="20"/>
    </w:rPr>
  </w:style>
  <w:style w:type="paragraph" w:customStyle="1" w:styleId="180">
    <w:name w:val="xl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Arial Unicode MS" w:hAnsi="Arial Unicode MS" w:eastAsia="Arial Unicode MS" w:cs="Arial Unicode MS"/>
      <w:kern w:val="0"/>
      <w:sz w:val="24"/>
      <w:szCs w:val="24"/>
    </w:rPr>
  </w:style>
  <w:style w:type="paragraph" w:customStyle="1" w:styleId="181">
    <w:name w:val="样式 标题 1 + 段前: 2 行 段后: 2 行"/>
    <w:basedOn w:val="3"/>
    <w:autoRedefine/>
    <w:qFormat/>
    <w:uiPriority w:val="0"/>
    <w:pPr>
      <w:keepNext w:val="0"/>
      <w:keepLines w:val="0"/>
      <w:pageBreakBefore/>
      <w:tabs>
        <w:tab w:val="left" w:pos="642"/>
      </w:tabs>
      <w:spacing w:before="624" w:beforeLines="200" w:after="624" w:afterLines="200" w:line="360" w:lineRule="auto"/>
      <w:ind w:left="431" w:hanging="431"/>
    </w:pPr>
    <w:rPr>
      <w:rFonts w:ascii="Arial" w:hAnsi="Arial" w:eastAsia="黑体" w:cs="宋体"/>
      <w:sz w:val="28"/>
      <w:szCs w:val="20"/>
    </w:rPr>
  </w:style>
  <w:style w:type="paragraph" w:customStyle="1" w:styleId="182">
    <w:name w:val="Char Char Char Char Char Char Char Char Char Char Char Char Char Char Char Char Char Char Char Char Char Char Char Char Char Char Char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183">
    <w:name w:val="xl102"/>
    <w:basedOn w:val="1"/>
    <w:autoRedefine/>
    <w:qFormat/>
    <w:uiPriority w:val="0"/>
    <w:pPr>
      <w:widowControl/>
      <w:pBdr>
        <w:top w:val="single" w:color="auto" w:sz="4" w:space="0"/>
        <w:left w:val="single" w:color="auto" w:sz="4" w:space="0"/>
        <w:right w:val="single" w:color="auto" w:sz="8" w:space="0"/>
      </w:pBdr>
      <w:spacing w:before="100" w:beforeAutospacing="1" w:after="100" w:afterAutospacing="1"/>
      <w:jc w:val="center"/>
    </w:pPr>
    <w:rPr>
      <w:rFonts w:ascii="宋体" w:hAnsi="宋体" w:cs="宋体"/>
      <w:color w:val="FF0000"/>
      <w:kern w:val="0"/>
      <w:sz w:val="20"/>
      <w:szCs w:val="20"/>
    </w:rPr>
  </w:style>
  <w:style w:type="paragraph" w:customStyle="1" w:styleId="184">
    <w:name w:val="xl98"/>
    <w:basedOn w:val="1"/>
    <w:autoRedefine/>
    <w:qFormat/>
    <w:uiPriority w:val="0"/>
    <w:pPr>
      <w:widowControl/>
      <w:pBdr>
        <w:top w:val="single" w:color="auto" w:sz="4" w:space="0"/>
        <w:left w:val="single" w:color="auto" w:sz="4" w:space="0"/>
        <w:right w:val="single" w:color="auto" w:sz="4" w:space="0"/>
      </w:pBdr>
      <w:shd w:val="clear" w:color="auto" w:fill="FFFFFF"/>
      <w:spacing w:before="100" w:beforeAutospacing="1" w:after="100" w:afterAutospacing="1"/>
      <w:jc w:val="center"/>
    </w:pPr>
    <w:rPr>
      <w:rFonts w:ascii="宋体" w:hAnsi="宋体" w:cs="宋体"/>
      <w:color w:val="000000"/>
      <w:kern w:val="0"/>
      <w:sz w:val="20"/>
      <w:szCs w:val="20"/>
    </w:rPr>
  </w:style>
  <w:style w:type="paragraph" w:customStyle="1" w:styleId="185">
    <w:name w:val="xl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Arial" w:hAnsi="Arial" w:cs="Arial"/>
      <w:kern w:val="0"/>
      <w:sz w:val="20"/>
      <w:szCs w:val="20"/>
    </w:rPr>
  </w:style>
  <w:style w:type="paragraph" w:customStyle="1" w:styleId="186">
    <w:name w:val="Char1"/>
    <w:basedOn w:val="1"/>
    <w:autoRedefine/>
    <w:qFormat/>
    <w:uiPriority w:val="0"/>
    <w:pPr>
      <w:spacing w:before="120" w:after="120"/>
    </w:pPr>
    <w:rPr>
      <w:rFonts w:ascii="Times New Roman" w:hAnsi="Times New Roman"/>
      <w:sz w:val="24"/>
      <w:szCs w:val="21"/>
    </w:rPr>
  </w:style>
  <w:style w:type="paragraph" w:customStyle="1" w:styleId="187">
    <w:name w:val="正文-设备表"/>
    <w:basedOn w:val="1"/>
    <w:autoRedefine/>
    <w:qFormat/>
    <w:uiPriority w:val="0"/>
    <w:pPr>
      <w:adjustRightInd w:val="0"/>
      <w:snapToGrid w:val="0"/>
      <w:spacing w:line="240" w:lineRule="exact"/>
      <w:jc w:val="center"/>
      <w:outlineLvl w:val="5"/>
    </w:pPr>
    <w:rPr>
      <w:rFonts w:ascii="Arial" w:hAnsi="Arial" w:eastAsia="楷体_GB2312" w:cs="MS Shell Dlg 2"/>
      <w:spacing w:val="20"/>
      <w:kern w:val="0"/>
      <w:sz w:val="24"/>
      <w:szCs w:val="21"/>
    </w:rPr>
  </w:style>
  <w:style w:type="paragraph" w:customStyle="1" w:styleId="188">
    <w:name w:val="xl49"/>
    <w:basedOn w:val="1"/>
    <w:autoRedefine/>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jc w:val="right"/>
      <w:textAlignment w:val="bottom"/>
    </w:pPr>
    <w:rPr>
      <w:rFonts w:ascii="Arial" w:hAnsi="Arial" w:cs="Arial"/>
      <w:kern w:val="0"/>
      <w:sz w:val="20"/>
      <w:szCs w:val="20"/>
    </w:rPr>
  </w:style>
  <w:style w:type="paragraph" w:customStyle="1" w:styleId="189">
    <w:name w:val="样式 左侧:  1.1 厘米"/>
    <w:basedOn w:val="1"/>
    <w:autoRedefine/>
    <w:qFormat/>
    <w:uiPriority w:val="0"/>
    <w:pPr>
      <w:ind w:left="624" w:firstLine="420"/>
    </w:pPr>
    <w:rPr>
      <w:rFonts w:ascii="Times New Roman" w:hAnsi="Times New Roman"/>
      <w:szCs w:val="24"/>
    </w:rPr>
  </w:style>
  <w:style w:type="paragraph" w:customStyle="1" w:styleId="190">
    <w:name w:val="btextindents1"/>
    <w:basedOn w:val="1"/>
    <w:autoRedefine/>
    <w:qFormat/>
    <w:uiPriority w:val="0"/>
    <w:pPr>
      <w:widowControl/>
      <w:wordWrap w:val="0"/>
      <w:spacing w:line="285" w:lineRule="atLeast"/>
      <w:ind w:firstLine="480"/>
      <w:jc w:val="left"/>
    </w:pPr>
    <w:rPr>
      <w:rFonts w:ascii="宋体" w:hAnsi="宋体" w:cs="宋体"/>
      <w:kern w:val="0"/>
      <w:sz w:val="18"/>
      <w:szCs w:val="18"/>
    </w:rPr>
  </w:style>
  <w:style w:type="paragraph" w:customStyle="1" w:styleId="191">
    <w:name w:val="xl37"/>
    <w:basedOn w:val="1"/>
    <w:autoRedefine/>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right"/>
      <w:textAlignment w:val="bottom"/>
    </w:pPr>
    <w:rPr>
      <w:rFonts w:ascii="Arial" w:hAnsi="Arial" w:cs="Arial"/>
      <w:b/>
      <w:bCs/>
      <w:kern w:val="0"/>
      <w:sz w:val="20"/>
      <w:szCs w:val="20"/>
    </w:rPr>
  </w:style>
  <w:style w:type="paragraph" w:customStyle="1" w:styleId="192">
    <w:name w:val="图表标题"/>
    <w:basedOn w:val="1"/>
    <w:next w:val="1"/>
    <w:autoRedefine/>
    <w:qFormat/>
    <w:uiPriority w:val="0"/>
    <w:pPr>
      <w:spacing w:line="360" w:lineRule="auto"/>
      <w:jc w:val="center"/>
    </w:pPr>
    <w:rPr>
      <w:rFonts w:ascii="Times New Roman" w:hAnsi="Times New Roman"/>
      <w:b/>
      <w:kern w:val="0"/>
      <w:sz w:val="24"/>
      <w:szCs w:val="32"/>
    </w:rPr>
  </w:style>
  <w:style w:type="paragraph" w:customStyle="1" w:styleId="193">
    <w:name w:val="P6"/>
    <w:autoRedefine/>
    <w:qFormat/>
    <w:uiPriority w:val="0"/>
    <w:pPr>
      <w:widowControl w:val="0"/>
      <w:adjustRightInd w:val="0"/>
      <w:spacing w:after="240"/>
      <w:ind w:left="3456" w:hanging="576"/>
      <w:jc w:val="both"/>
      <w:textAlignment w:val="baseline"/>
    </w:pPr>
    <w:rPr>
      <w:rFonts w:ascii="Times New Roman" w:hAnsi="Times New Roman" w:eastAsia="全真中明體" w:cs="Times New Roman"/>
      <w:spacing w:val="30"/>
      <w:sz w:val="24"/>
      <w:lang w:val="en-GB" w:eastAsia="zh-TW" w:bidi="ar-SA"/>
    </w:rPr>
  </w:style>
  <w:style w:type="paragraph" w:customStyle="1" w:styleId="194">
    <w:name w:val="xl2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195">
    <w:name w:val="xl46"/>
    <w:basedOn w:val="1"/>
    <w:autoRedefine/>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left"/>
    </w:pPr>
    <w:rPr>
      <w:rFonts w:ascii="宋体" w:hAnsi="宋体" w:cs="宋体"/>
      <w:kern w:val="0"/>
      <w:sz w:val="24"/>
      <w:szCs w:val="24"/>
    </w:rPr>
  </w:style>
  <w:style w:type="paragraph" w:customStyle="1" w:styleId="196">
    <w:name w:val="font12"/>
    <w:basedOn w:val="1"/>
    <w:autoRedefine/>
    <w:qFormat/>
    <w:uiPriority w:val="0"/>
    <w:pPr>
      <w:widowControl/>
      <w:spacing w:before="100" w:beforeAutospacing="1" w:after="100" w:afterAutospacing="1"/>
      <w:jc w:val="left"/>
    </w:pPr>
    <w:rPr>
      <w:rFonts w:ascii="宋体" w:hAnsi="宋体" w:cs="宋体"/>
      <w:kern w:val="0"/>
      <w:sz w:val="20"/>
      <w:szCs w:val="20"/>
    </w:rPr>
  </w:style>
  <w:style w:type="paragraph" w:customStyle="1" w:styleId="197">
    <w:name w:val="xl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cs="宋体"/>
      <w:kern w:val="0"/>
      <w:sz w:val="18"/>
      <w:szCs w:val="18"/>
    </w:rPr>
  </w:style>
  <w:style w:type="paragraph" w:customStyle="1" w:styleId="198">
    <w:name w:val="xl25"/>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right"/>
      <w:textAlignment w:val="bottom"/>
    </w:pPr>
    <w:rPr>
      <w:rFonts w:ascii="Arial" w:hAnsi="Arial" w:cs="Arial"/>
      <w:kern w:val="0"/>
      <w:sz w:val="20"/>
      <w:szCs w:val="20"/>
    </w:rPr>
  </w:style>
  <w:style w:type="paragraph" w:customStyle="1" w:styleId="199">
    <w:name w:val="样式 标题 3 + 宋体 行距: 1.5 倍行距"/>
    <w:basedOn w:val="5"/>
    <w:qFormat/>
    <w:uiPriority w:val="0"/>
    <w:pPr>
      <w:tabs>
        <w:tab w:val="clear" w:pos="1249"/>
      </w:tabs>
      <w:autoSpaceDE/>
      <w:autoSpaceDN/>
      <w:adjustRightInd/>
      <w:snapToGrid/>
      <w:spacing w:before="100" w:beforeLines="100" w:after="100" w:afterLines="100"/>
      <w:ind w:left="0" w:firstLine="0"/>
      <w:jc w:val="both"/>
      <w:textAlignment w:val="auto"/>
    </w:pPr>
    <w:rPr>
      <w:rFonts w:ascii="宋体" w:hAnsi="宋体" w:eastAsia="宋体" w:cs="宋体"/>
      <w:bCs/>
      <w:kern w:val="2"/>
      <w:sz w:val="24"/>
      <w:szCs w:val="20"/>
    </w:rPr>
  </w:style>
  <w:style w:type="paragraph" w:customStyle="1" w:styleId="200">
    <w:name w:val="xl69"/>
    <w:basedOn w:val="1"/>
    <w:qFormat/>
    <w:uiPriority w:val="0"/>
    <w:pPr>
      <w:widowControl/>
      <w:pBdr>
        <w:top w:val="single" w:color="auto" w:sz="4" w:space="0"/>
        <w:left w:val="single" w:color="auto" w:sz="4" w:space="0"/>
        <w:bottom w:val="single" w:color="auto" w:sz="4" w:space="0"/>
        <w:right w:val="single" w:color="auto" w:sz="4" w:space="0"/>
      </w:pBdr>
      <w:shd w:val="clear" w:color="auto" w:fill="CCFFCC"/>
      <w:spacing w:before="100" w:beforeAutospacing="1" w:after="100" w:afterAutospacing="1"/>
      <w:jc w:val="left"/>
    </w:pPr>
    <w:rPr>
      <w:rFonts w:ascii="Arial Unicode MS" w:hAnsi="Arial Unicode MS" w:eastAsia="Arial Unicode MS" w:cs="Arial Unicode MS"/>
      <w:b/>
      <w:bCs/>
      <w:kern w:val="0"/>
      <w:sz w:val="24"/>
      <w:szCs w:val="24"/>
    </w:rPr>
  </w:style>
  <w:style w:type="paragraph" w:customStyle="1" w:styleId="201">
    <w:name w:val="样式5"/>
    <w:basedOn w:val="34"/>
    <w:autoRedefine/>
    <w:qFormat/>
    <w:uiPriority w:val="0"/>
    <w:pPr>
      <w:numPr>
        <w:ilvl w:val="1"/>
        <w:numId w:val="16"/>
      </w:numPr>
      <w:spacing w:after="0" w:line="360" w:lineRule="auto"/>
    </w:pPr>
    <w:rPr>
      <w:rFonts w:ascii="楷体_GB2312" w:eastAsia="楷体_GB2312"/>
      <w:b/>
      <w:sz w:val="28"/>
      <w:szCs w:val="28"/>
    </w:rPr>
  </w:style>
  <w:style w:type="paragraph" w:customStyle="1" w:styleId="202">
    <w:name w:val="样式 标题 3 + 非加粗 段前: 0.3 行 段后: 0.3 行1"/>
    <w:basedOn w:val="5"/>
    <w:qFormat/>
    <w:uiPriority w:val="0"/>
    <w:pPr>
      <w:keepNext w:val="0"/>
      <w:keepLines w:val="0"/>
      <w:numPr>
        <w:ilvl w:val="2"/>
        <w:numId w:val="0"/>
      </w:numPr>
      <w:tabs>
        <w:tab w:val="left" w:pos="975"/>
      </w:tabs>
      <w:autoSpaceDE/>
      <w:autoSpaceDN/>
      <w:adjustRightInd/>
      <w:spacing w:before="30" w:beforeLines="30" w:after="30" w:afterLines="30" w:line="300" w:lineRule="auto"/>
      <w:ind w:left="300" w:hanging="300" w:hangingChars="300"/>
      <w:jc w:val="both"/>
      <w:textAlignment w:val="auto"/>
    </w:pPr>
    <w:rPr>
      <w:rFonts w:ascii="Times New Roman" w:hAnsi="Times New Roman" w:eastAsia="宋体" w:cs="宋体"/>
      <w:b w:val="0"/>
      <w:kern w:val="2"/>
      <w:szCs w:val="20"/>
    </w:rPr>
  </w:style>
  <w:style w:type="paragraph" w:customStyle="1" w:styleId="203">
    <w:name w:val="样式 标题 4 + 楷体_GB2312 黑色 段前: 0 磅 段后: 0 磅 行距: 单倍行距"/>
    <w:basedOn w:val="6"/>
    <w:autoRedefine/>
    <w:qFormat/>
    <w:uiPriority w:val="0"/>
    <w:pPr>
      <w:spacing w:before="0" w:after="0" w:line="240" w:lineRule="auto"/>
      <w:outlineLvl w:val="9"/>
    </w:pPr>
    <w:rPr>
      <w:rFonts w:ascii="楷体_GB2312" w:hAnsi="Arial" w:eastAsia="楷体_GB2312" w:cs="宋体"/>
      <w:color w:val="000000"/>
      <w:szCs w:val="20"/>
    </w:rPr>
  </w:style>
  <w:style w:type="paragraph" w:customStyle="1" w:styleId="204">
    <w:name w:val="font0"/>
    <w:basedOn w:val="1"/>
    <w:qFormat/>
    <w:uiPriority w:val="0"/>
    <w:pPr>
      <w:widowControl/>
      <w:spacing w:before="100" w:beforeAutospacing="1" w:after="100" w:afterAutospacing="1"/>
      <w:jc w:val="left"/>
    </w:pPr>
    <w:rPr>
      <w:rFonts w:hint="eastAsia" w:ascii="宋体" w:hAnsi="宋体" w:cs="Arial Unicode MS"/>
      <w:kern w:val="0"/>
      <w:sz w:val="24"/>
      <w:szCs w:val="24"/>
    </w:rPr>
  </w:style>
  <w:style w:type="paragraph" w:customStyle="1" w:styleId="205">
    <w:name w:val="表名称"/>
    <w:basedOn w:val="1"/>
    <w:next w:val="106"/>
    <w:autoRedefine/>
    <w:qFormat/>
    <w:uiPriority w:val="0"/>
    <w:pPr>
      <w:keepNext/>
      <w:ind w:left="403"/>
      <w:jc w:val="center"/>
      <w:outlineLvl w:val="4"/>
    </w:pPr>
    <w:rPr>
      <w:rFonts w:ascii="宋体" w:hAnsi="宋体" w:cs="MS Shell Dlg 2"/>
      <w:kern w:val="0"/>
      <w:sz w:val="28"/>
      <w:szCs w:val="21"/>
    </w:rPr>
  </w:style>
  <w:style w:type="paragraph" w:customStyle="1" w:styleId="206">
    <w:name w:val="xl45"/>
    <w:basedOn w:val="1"/>
    <w:autoRedefine/>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07">
    <w:name w:val="xl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208">
    <w:name w:val="xl82"/>
    <w:basedOn w:val="1"/>
    <w:autoRedefine/>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09">
    <w:name w:val="xl104"/>
    <w:basedOn w:val="1"/>
    <w:autoRedefine/>
    <w:qFormat/>
    <w:uiPriority w:val="0"/>
    <w:pPr>
      <w:widowControl/>
      <w:spacing w:before="100" w:beforeAutospacing="1" w:after="100" w:afterAutospacing="1"/>
      <w:jc w:val="center"/>
    </w:pPr>
    <w:rPr>
      <w:rFonts w:ascii="Times New Roman" w:hAnsi="Times New Roman"/>
      <w:b/>
      <w:bCs/>
      <w:kern w:val="0"/>
      <w:sz w:val="20"/>
      <w:szCs w:val="20"/>
    </w:rPr>
  </w:style>
  <w:style w:type="paragraph" w:customStyle="1" w:styleId="210">
    <w:name w:val="列出段落1"/>
    <w:basedOn w:val="1"/>
    <w:autoRedefine/>
    <w:qFormat/>
    <w:uiPriority w:val="0"/>
    <w:pPr>
      <w:ind w:firstLine="420" w:firstLineChars="200"/>
    </w:pPr>
  </w:style>
  <w:style w:type="paragraph" w:customStyle="1" w:styleId="211">
    <w:name w:val="xl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bottom"/>
    </w:pPr>
    <w:rPr>
      <w:rFonts w:ascii="Arial" w:hAnsi="Arial" w:cs="Arial"/>
      <w:b/>
      <w:bCs/>
      <w:kern w:val="0"/>
      <w:sz w:val="20"/>
      <w:szCs w:val="20"/>
    </w:rPr>
  </w:style>
  <w:style w:type="paragraph" w:customStyle="1" w:styleId="212">
    <w:name w:val="默认段落字体 Para Char Char Char Char Char Char Char Char Char1 Char Char Char Char"/>
    <w:basedOn w:val="1"/>
    <w:autoRedefine/>
    <w:qFormat/>
    <w:uiPriority w:val="0"/>
    <w:pPr>
      <w:widowControl/>
      <w:jc w:val="left"/>
    </w:pPr>
    <w:rPr>
      <w:rFonts w:ascii="Arial" w:hAnsi="Arial"/>
      <w:kern w:val="0"/>
      <w:sz w:val="32"/>
      <w:szCs w:val="20"/>
      <w:lang w:val="en-GB" w:eastAsia="en-US" w:bidi="en-US"/>
    </w:rPr>
  </w:style>
  <w:style w:type="paragraph" w:customStyle="1" w:styleId="213">
    <w:name w:val="xl35"/>
    <w:basedOn w:val="1"/>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jc w:val="right"/>
      <w:textAlignment w:val="bottom"/>
    </w:pPr>
    <w:rPr>
      <w:rFonts w:ascii="Arial" w:hAnsi="Arial" w:cs="Arial"/>
      <w:kern w:val="0"/>
      <w:sz w:val="20"/>
      <w:szCs w:val="20"/>
    </w:rPr>
  </w:style>
  <w:style w:type="paragraph" w:customStyle="1" w:styleId="214">
    <w:name w:val="首行缩进:  2 字符 段前: 0.2 行 段后: 0.2 行 + 首行缩进:  2 字符 段前..."/>
    <w:basedOn w:val="1"/>
    <w:autoRedefine/>
    <w:qFormat/>
    <w:uiPriority w:val="0"/>
    <w:pPr>
      <w:snapToGrid w:val="0"/>
      <w:spacing w:before="62" w:beforeLines="20" w:after="62" w:afterLines="20" w:line="300" w:lineRule="auto"/>
      <w:ind w:firstLine="560" w:firstLineChars="200"/>
      <w:jc w:val="center"/>
      <w:outlineLvl w:val="5"/>
    </w:pPr>
    <w:rPr>
      <w:rFonts w:ascii="宋体" w:hAnsi="宋体" w:cs="宋体"/>
      <w:kern w:val="0"/>
      <w:sz w:val="28"/>
      <w:szCs w:val="20"/>
    </w:rPr>
  </w:style>
  <w:style w:type="paragraph" w:customStyle="1" w:styleId="215">
    <w:name w:val="正文-表格"/>
    <w:basedOn w:val="1"/>
    <w:autoRedefine/>
    <w:qFormat/>
    <w:uiPriority w:val="0"/>
    <w:pPr>
      <w:adjustRightInd w:val="0"/>
      <w:spacing w:before="120" w:beforeLines="50"/>
      <w:jc w:val="left"/>
      <w:textAlignment w:val="baseline"/>
    </w:pPr>
    <w:rPr>
      <w:rFonts w:ascii="宋体" w:hAnsi="宋体"/>
      <w:kern w:val="0"/>
      <w:szCs w:val="20"/>
    </w:rPr>
  </w:style>
  <w:style w:type="paragraph" w:customStyle="1" w:styleId="216">
    <w:name w:val="H-3"/>
    <w:basedOn w:val="111"/>
    <w:qFormat/>
    <w:uiPriority w:val="0"/>
    <w:pPr>
      <w:numPr>
        <w:ilvl w:val="1"/>
        <w:numId w:val="10"/>
      </w:numPr>
      <w:tabs>
        <w:tab w:val="left" w:pos="567"/>
        <w:tab w:val="left" w:pos="840"/>
        <w:tab w:val="left" w:pos="927"/>
        <w:tab w:val="clear" w:pos="810"/>
        <w:tab w:val="clear" w:pos="630"/>
      </w:tabs>
      <w:spacing w:line="360" w:lineRule="auto"/>
      <w:ind w:left="840" w:right="210" w:hanging="360"/>
    </w:pPr>
    <w:rPr>
      <w:rFonts w:ascii="黑体" w:hAnsi="黑体" w:eastAsia="宋体"/>
      <w:szCs w:val="21"/>
    </w:rPr>
  </w:style>
  <w:style w:type="paragraph" w:customStyle="1" w:styleId="217">
    <w:name w:val="xl73"/>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pPr>
    <w:rPr>
      <w:rFonts w:ascii="宋体" w:hAnsi="宋体" w:cs="宋体"/>
      <w:color w:val="000000"/>
      <w:kern w:val="0"/>
      <w:sz w:val="20"/>
      <w:szCs w:val="20"/>
    </w:rPr>
  </w:style>
  <w:style w:type="paragraph" w:customStyle="1" w:styleId="218">
    <w:name w:val="xl33"/>
    <w:basedOn w:val="1"/>
    <w:autoRedefine/>
    <w:qFormat/>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219">
    <w:name w:val="样式 标题 3h3H3level_3PIM 3Level 3 HeadHeading 3 - oldsect1.2..."/>
    <w:basedOn w:val="5"/>
    <w:qFormat/>
    <w:uiPriority w:val="0"/>
    <w:pPr>
      <w:tabs>
        <w:tab w:val="clear" w:pos="1249"/>
      </w:tabs>
      <w:autoSpaceDE/>
      <w:autoSpaceDN/>
      <w:adjustRightInd/>
      <w:snapToGrid/>
      <w:spacing w:line="300" w:lineRule="auto"/>
      <w:ind w:left="0" w:firstLine="0"/>
      <w:jc w:val="center"/>
      <w:textAlignment w:val="auto"/>
    </w:pPr>
    <w:rPr>
      <w:rFonts w:ascii="宋体" w:hAnsi="宋体" w:eastAsia="宋体" w:cs="宋体"/>
      <w:b w:val="0"/>
      <w:bCs/>
      <w:kern w:val="0"/>
      <w:szCs w:val="20"/>
    </w:rPr>
  </w:style>
  <w:style w:type="paragraph" w:customStyle="1" w:styleId="220">
    <w:name w:val="样式8"/>
    <w:basedOn w:val="5"/>
    <w:qFormat/>
    <w:uiPriority w:val="0"/>
    <w:pPr>
      <w:widowControl/>
      <w:numPr>
        <w:ilvl w:val="2"/>
        <w:numId w:val="14"/>
      </w:numPr>
      <w:tabs>
        <w:tab w:val="left" w:pos="0"/>
        <w:tab w:val="clear" w:pos="1418"/>
      </w:tabs>
      <w:autoSpaceDE/>
      <w:autoSpaceDN/>
      <w:adjustRightInd/>
      <w:spacing w:beforeLines="50" w:after="120" w:line="520" w:lineRule="exact"/>
      <w:ind w:left="0" w:leftChars="-5" w:hanging="3" w:hangingChars="3"/>
      <w:textAlignment w:val="auto"/>
    </w:pPr>
    <w:rPr>
      <w:rFonts w:ascii="Times New Roman" w:hAnsi="Times New Roman" w:eastAsia="黑体"/>
      <w:b w:val="0"/>
      <w:bCs/>
      <w:kern w:val="2"/>
      <w:sz w:val="32"/>
      <w:szCs w:val="28"/>
    </w:rPr>
  </w:style>
  <w:style w:type="paragraph" w:customStyle="1" w:styleId="221">
    <w:name w:val="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222">
    <w:name w:val="xl3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bottom"/>
    </w:pPr>
    <w:rPr>
      <w:rFonts w:ascii="Arial" w:hAnsi="Arial" w:cs="Arial"/>
      <w:b/>
      <w:bCs/>
      <w:kern w:val="0"/>
      <w:sz w:val="20"/>
      <w:szCs w:val="20"/>
    </w:rPr>
  </w:style>
  <w:style w:type="paragraph" w:customStyle="1" w:styleId="223">
    <w:name w:val="xl48"/>
    <w:basedOn w:val="1"/>
    <w:autoRedefine/>
    <w:qFormat/>
    <w:uiPriority w:val="0"/>
    <w:pPr>
      <w:widowControl/>
      <w:pBdr>
        <w:top w:val="single" w:color="auto" w:sz="4" w:space="0"/>
        <w:left w:val="single" w:color="auto" w:sz="4" w:space="0"/>
        <w:bottom w:val="double" w:color="auto" w:sz="6"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24">
    <w:name w:val="xl5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Arial" w:hAnsi="Arial" w:cs="Arial"/>
      <w:kern w:val="0"/>
      <w:sz w:val="20"/>
      <w:szCs w:val="20"/>
    </w:rPr>
  </w:style>
  <w:style w:type="paragraph" w:customStyle="1" w:styleId="225">
    <w:name w:val="Para--"/>
    <w:autoRedefine/>
    <w:qFormat/>
    <w:uiPriority w:val="0"/>
    <w:pPr>
      <w:keepNext/>
      <w:numPr>
        <w:ilvl w:val="1"/>
        <w:numId w:val="17"/>
      </w:numPr>
      <w:tabs>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s>
      <w:autoSpaceDE w:val="0"/>
      <w:autoSpaceDN w:val="0"/>
      <w:adjustRightInd w:val="0"/>
      <w:spacing w:before="100" w:beforeAutospacing="1" w:after="14" w:line="220" w:lineRule="atLeast"/>
    </w:pPr>
    <w:rPr>
      <w:rFonts w:ascii="Arial" w:hAnsi="Arial" w:eastAsia="宋体" w:cs="Times New Roman"/>
      <w:lang w:val="en-US" w:eastAsia="en-US" w:bidi="ar-SA"/>
    </w:rPr>
  </w:style>
  <w:style w:type="paragraph" w:customStyle="1" w:styleId="226">
    <w:name w:val="标题5"/>
    <w:basedOn w:val="1"/>
    <w:autoRedefine/>
    <w:qFormat/>
    <w:uiPriority w:val="0"/>
    <w:rPr>
      <w:rFonts w:ascii="Times New Roman" w:hAnsi="Times New Roman" w:eastAsia="楷体_GB2312"/>
      <w:sz w:val="28"/>
      <w:szCs w:val="24"/>
    </w:rPr>
  </w:style>
  <w:style w:type="paragraph" w:customStyle="1" w:styleId="227">
    <w:name w:val="样式 正文缩进 + 首行缩进:  2 字符"/>
    <w:basedOn w:val="21"/>
    <w:autoRedefine/>
    <w:qFormat/>
    <w:uiPriority w:val="0"/>
    <w:pPr>
      <w:tabs>
        <w:tab w:val="clear" w:pos="630"/>
      </w:tabs>
      <w:spacing w:before="0" w:beforeLines="0" w:after="0" w:afterLines="0"/>
      <w:ind w:firstLine="560"/>
    </w:pPr>
    <w:rPr>
      <w:rFonts w:ascii="仿宋_GB2312" w:hAnsi="宋体" w:eastAsia="仿宋_GB2312"/>
      <w:sz w:val="28"/>
    </w:rPr>
  </w:style>
  <w:style w:type="paragraph" w:customStyle="1" w:styleId="228">
    <w:name w:val="xl103"/>
    <w:basedOn w:val="1"/>
    <w:autoRedefine/>
    <w:qFormat/>
    <w:uiPriority w:val="0"/>
    <w:pPr>
      <w:widowControl/>
      <w:spacing w:before="100" w:beforeAutospacing="1" w:after="100" w:afterAutospacing="1"/>
      <w:jc w:val="center"/>
    </w:pPr>
    <w:rPr>
      <w:rFonts w:ascii="宋体" w:hAnsi="宋体" w:cs="宋体"/>
      <w:b/>
      <w:bCs/>
      <w:kern w:val="0"/>
      <w:sz w:val="24"/>
      <w:szCs w:val="24"/>
    </w:rPr>
  </w:style>
  <w:style w:type="paragraph" w:customStyle="1" w:styleId="229">
    <w:name w:val="xl56"/>
    <w:basedOn w:val="1"/>
    <w:autoRedefine/>
    <w:qFormat/>
    <w:uiPriority w:val="0"/>
    <w:pPr>
      <w:widowControl/>
      <w:pBdr>
        <w:top w:val="double" w:color="auto" w:sz="6"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cs="宋体"/>
      <w:kern w:val="0"/>
      <w:sz w:val="24"/>
      <w:szCs w:val="24"/>
    </w:rPr>
  </w:style>
  <w:style w:type="paragraph" w:customStyle="1" w:styleId="230">
    <w:name w:val="样式 标题 4 + 段前: 0.5 行 段后: 0.5 行"/>
    <w:basedOn w:val="6"/>
    <w:autoRedefine/>
    <w:semiHidden/>
    <w:qFormat/>
    <w:uiPriority w:val="0"/>
    <w:pPr>
      <w:keepNext w:val="0"/>
      <w:keepLines w:val="0"/>
      <w:numPr>
        <w:ilvl w:val="3"/>
        <w:numId w:val="0"/>
      </w:numPr>
      <w:tabs>
        <w:tab w:val="left" w:pos="237"/>
      </w:tabs>
      <w:spacing w:before="156" w:beforeLines="50" w:after="156" w:afterLines="50" w:line="300" w:lineRule="auto"/>
      <w:ind w:left="180"/>
    </w:pPr>
    <w:rPr>
      <w:rFonts w:ascii="Times New Roman" w:hAnsi="Times New Roman" w:eastAsia="宋体" w:cs="宋体"/>
      <w:b w:val="0"/>
      <w:sz w:val="24"/>
      <w:szCs w:val="20"/>
    </w:rPr>
  </w:style>
  <w:style w:type="paragraph" w:customStyle="1" w:styleId="231">
    <w:name w:val="xl57"/>
    <w:basedOn w:val="1"/>
    <w:qFormat/>
    <w:uiPriority w:val="0"/>
    <w:pPr>
      <w:widowControl/>
      <w:pBdr>
        <w:top w:val="double" w:color="auto" w:sz="6" w:space="0"/>
        <w:left w:val="single" w:color="auto" w:sz="4" w:space="0"/>
        <w:bottom w:val="single" w:color="auto" w:sz="4" w:space="0"/>
        <w:right w:val="double" w:color="auto" w:sz="6" w:space="0"/>
      </w:pBdr>
      <w:spacing w:before="100" w:beforeAutospacing="1" w:after="100" w:afterAutospacing="1"/>
      <w:jc w:val="left"/>
      <w:textAlignment w:val="bottom"/>
    </w:pPr>
    <w:rPr>
      <w:rFonts w:ascii="宋体" w:hAnsi="宋体" w:cs="宋体"/>
      <w:kern w:val="0"/>
      <w:sz w:val="24"/>
      <w:szCs w:val="24"/>
    </w:rPr>
  </w:style>
  <w:style w:type="paragraph" w:customStyle="1" w:styleId="232">
    <w:name w:val="Report Level 1"/>
    <w:basedOn w:val="1"/>
    <w:next w:val="1"/>
    <w:autoRedefine/>
    <w:qFormat/>
    <w:uiPriority w:val="0"/>
    <w:pPr>
      <w:keepNext/>
      <w:widowControl/>
      <w:tabs>
        <w:tab w:val="left" w:pos="1080"/>
      </w:tabs>
      <w:spacing w:line="360" w:lineRule="auto"/>
      <w:ind w:left="1080" w:hanging="1080" w:firstLineChars="200"/>
      <w:jc w:val="left"/>
      <w:outlineLvl w:val="0"/>
    </w:pPr>
    <w:rPr>
      <w:rFonts w:ascii="Times New Roman" w:hAnsi="Times New Roman"/>
      <w:b/>
      <w:caps/>
      <w:kern w:val="0"/>
      <w:sz w:val="24"/>
      <w:szCs w:val="20"/>
      <w:lang w:val="en-GB" w:eastAsia="en-US"/>
    </w:rPr>
  </w:style>
  <w:style w:type="paragraph" w:customStyle="1" w:styleId="233">
    <w:name w:val="xl4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s="Arial"/>
      <w:kern w:val="0"/>
      <w:sz w:val="20"/>
      <w:szCs w:val="20"/>
    </w:rPr>
  </w:style>
  <w:style w:type="paragraph" w:customStyle="1" w:styleId="234">
    <w:name w:val="表头文字"/>
    <w:basedOn w:val="1"/>
    <w:next w:val="1"/>
    <w:autoRedefine/>
    <w:qFormat/>
    <w:uiPriority w:val="0"/>
    <w:pPr>
      <w:adjustRightInd w:val="0"/>
      <w:snapToGrid w:val="0"/>
      <w:spacing w:line="400" w:lineRule="exact"/>
      <w:jc w:val="center"/>
    </w:pPr>
    <w:rPr>
      <w:rFonts w:ascii="Times New Roman" w:hAnsi="Times New Roman" w:cs="宋体"/>
      <w:b/>
      <w:szCs w:val="20"/>
    </w:rPr>
  </w:style>
  <w:style w:type="paragraph" w:customStyle="1" w:styleId="235">
    <w:name w:val="xl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cs="宋体"/>
      <w:kern w:val="0"/>
      <w:sz w:val="20"/>
      <w:szCs w:val="20"/>
    </w:rPr>
  </w:style>
  <w:style w:type="paragraph" w:customStyle="1" w:styleId="236">
    <w:name w:val="xl84"/>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37">
    <w:name w:val="xl6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99"/>
      <w:spacing w:before="100" w:beforeAutospacing="1" w:after="100" w:afterAutospacing="1"/>
      <w:jc w:val="left"/>
    </w:pPr>
    <w:rPr>
      <w:rFonts w:ascii="Arial Unicode MS" w:hAnsi="Arial Unicode MS" w:eastAsia="Arial Unicode MS" w:cs="Arial Unicode MS"/>
      <w:b/>
      <w:bCs/>
      <w:kern w:val="0"/>
      <w:sz w:val="24"/>
      <w:szCs w:val="24"/>
    </w:rPr>
  </w:style>
  <w:style w:type="paragraph" w:customStyle="1" w:styleId="238">
    <w:name w:val="小编号"/>
    <w:basedOn w:val="1"/>
    <w:autoRedefine/>
    <w:qFormat/>
    <w:uiPriority w:val="0"/>
    <w:pPr>
      <w:tabs>
        <w:tab w:val="left" w:pos="420"/>
      </w:tabs>
      <w:ind w:left="420" w:hanging="420"/>
    </w:pPr>
    <w:rPr>
      <w:rFonts w:ascii="宋体" w:hAnsi="宋体"/>
      <w:sz w:val="24"/>
      <w:szCs w:val="24"/>
    </w:rPr>
  </w:style>
  <w:style w:type="paragraph" w:customStyle="1" w:styleId="239">
    <w:name w:val="样式 正文文本4 + 左侧:  0.74 厘米 首行缩进:  0 厘米"/>
    <w:basedOn w:val="1"/>
    <w:autoRedefine/>
    <w:qFormat/>
    <w:uiPriority w:val="0"/>
    <w:pPr>
      <w:numPr>
        <w:ilvl w:val="0"/>
        <w:numId w:val="18"/>
      </w:numPr>
      <w:spacing w:line="360" w:lineRule="auto"/>
    </w:pPr>
    <w:rPr>
      <w:rFonts w:ascii="Times New Roman" w:hAnsi="Times New Roman"/>
      <w:sz w:val="24"/>
      <w:szCs w:val="24"/>
    </w:rPr>
  </w:style>
  <w:style w:type="paragraph" w:customStyle="1" w:styleId="240">
    <w:name w:val="表项目及备注栏"/>
    <w:basedOn w:val="1"/>
    <w:qFormat/>
    <w:uiPriority w:val="0"/>
    <w:rPr>
      <w:rFonts w:ascii="Times New Roman" w:hAnsi="Times New Roman" w:eastAsia="仿宋_GB2312"/>
      <w:sz w:val="24"/>
      <w:szCs w:val="24"/>
    </w:rPr>
  </w:style>
  <w:style w:type="paragraph" w:customStyle="1" w:styleId="241">
    <w:name w:val="Para-----"/>
    <w:autoRedefine/>
    <w:qFormat/>
    <w:uiPriority w:val="0"/>
    <w:pPr>
      <w:numPr>
        <w:ilvl w:val="4"/>
        <w:numId w:val="17"/>
      </w:numPr>
      <w:tabs>
        <w:tab w:val="left" w:pos="1152"/>
        <w:tab w:val="left" w:pos="1728"/>
        <w:tab w:val="left" w:pos="2304"/>
        <w:tab w:val="left" w:pos="3456"/>
        <w:tab w:val="left" w:pos="4032"/>
        <w:tab w:val="left" w:pos="4608"/>
        <w:tab w:val="left" w:pos="5184"/>
        <w:tab w:val="left" w:leader="underscore" w:pos="5760"/>
        <w:tab w:val="left" w:pos="6912"/>
        <w:tab w:val="left" w:pos="7488"/>
        <w:tab w:val="left" w:pos="8064"/>
        <w:tab w:val="left" w:pos="8640"/>
      </w:tabs>
      <w:spacing w:before="100" w:beforeAutospacing="1"/>
    </w:pPr>
    <w:rPr>
      <w:rFonts w:ascii="Arial" w:hAnsi="Arial" w:eastAsia="宋体" w:cs="Times New Roman"/>
      <w:lang w:val="en-US" w:eastAsia="en-US" w:bidi="ar-SA"/>
    </w:rPr>
  </w:style>
  <w:style w:type="paragraph" w:customStyle="1" w:styleId="242">
    <w:name w:val="标题1"/>
    <w:basedOn w:val="1"/>
    <w:next w:val="160"/>
    <w:autoRedefine/>
    <w:qFormat/>
    <w:uiPriority w:val="0"/>
    <w:pPr>
      <w:tabs>
        <w:tab w:val="left" w:pos="425"/>
      </w:tabs>
      <w:spacing w:line="360" w:lineRule="auto"/>
      <w:ind w:left="425" w:hanging="425"/>
      <w:outlineLvl w:val="0"/>
    </w:pPr>
    <w:rPr>
      <w:rFonts w:ascii="楷体_GB2312" w:hAnsi="Times New Roman" w:eastAsia="楷体_GB2312"/>
      <w:b/>
      <w:sz w:val="28"/>
      <w:szCs w:val="28"/>
    </w:rPr>
  </w:style>
  <w:style w:type="paragraph" w:customStyle="1" w:styleId="243">
    <w:name w:val="表名文字"/>
    <w:basedOn w:val="1"/>
    <w:next w:val="1"/>
    <w:autoRedefine/>
    <w:semiHidden/>
    <w:qFormat/>
    <w:uiPriority w:val="0"/>
    <w:pPr>
      <w:adjustRightInd w:val="0"/>
      <w:spacing w:before="50" w:beforeLines="50" w:after="50" w:afterLines="50"/>
      <w:jc w:val="center"/>
      <w:textAlignment w:val="baseline"/>
    </w:pPr>
    <w:rPr>
      <w:rFonts w:ascii="Times New Roman" w:hAnsi="Times New Roman"/>
      <w:kern w:val="0"/>
      <w:sz w:val="28"/>
      <w:szCs w:val="28"/>
    </w:rPr>
  </w:style>
  <w:style w:type="paragraph" w:customStyle="1" w:styleId="244">
    <w:name w:val="xl93"/>
    <w:basedOn w:val="1"/>
    <w:qFormat/>
    <w:uiPriority w:val="0"/>
    <w:pPr>
      <w:widowControl/>
      <w:pBdr>
        <w:top w:val="single" w:color="auto" w:sz="4" w:space="0"/>
        <w:left w:val="single" w:color="auto" w:sz="4" w:space="0"/>
        <w:bottom w:val="single" w:color="auto" w:sz="8" w:space="0"/>
        <w:right w:val="single" w:color="auto" w:sz="4" w:space="0"/>
      </w:pBdr>
      <w:shd w:val="clear" w:color="auto" w:fill="FFFFFF"/>
      <w:spacing w:before="100" w:beforeAutospacing="1" w:after="100" w:afterAutospacing="1"/>
      <w:jc w:val="center"/>
    </w:pPr>
    <w:rPr>
      <w:rFonts w:ascii="宋体" w:hAnsi="宋体" w:cs="宋体"/>
      <w:kern w:val="0"/>
      <w:sz w:val="20"/>
      <w:szCs w:val="20"/>
    </w:rPr>
  </w:style>
  <w:style w:type="paragraph" w:customStyle="1" w:styleId="245">
    <w:name w:val="样式 标题 1合同标题 + 楷体_GB2312 三号 黑色"/>
    <w:basedOn w:val="3"/>
    <w:autoRedefine/>
    <w:qFormat/>
    <w:uiPriority w:val="0"/>
    <w:pPr>
      <w:keepLines w:val="0"/>
      <w:spacing w:before="0" w:after="0" w:line="360" w:lineRule="auto"/>
    </w:pPr>
    <w:rPr>
      <w:rFonts w:ascii="楷体_GB2312" w:hAnsi="楷体_GB2312" w:eastAsia="楷体_GB2312"/>
      <w:color w:val="000000"/>
      <w:kern w:val="0"/>
      <w:sz w:val="32"/>
      <w:szCs w:val="32"/>
    </w:rPr>
  </w:style>
  <w:style w:type="paragraph" w:customStyle="1" w:styleId="246">
    <w:name w:val="TX"/>
    <w:basedOn w:val="1"/>
    <w:autoRedefine/>
    <w:qFormat/>
    <w:uiPriority w:val="0"/>
    <w:pPr>
      <w:widowControl/>
      <w:jc w:val="left"/>
    </w:pPr>
    <w:rPr>
      <w:rFonts w:ascii="Times New Roman" w:hAnsi="Times New Roman"/>
      <w:kern w:val="0"/>
      <w:sz w:val="20"/>
      <w:szCs w:val="20"/>
      <w:lang w:val="fr-FR" w:eastAsia="fr-FR"/>
    </w:rPr>
  </w:style>
  <w:style w:type="paragraph" w:customStyle="1" w:styleId="247">
    <w:name w:val="xl5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48">
    <w:name w:val="xl5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jc w:val="right"/>
      <w:textAlignment w:val="bottom"/>
    </w:pPr>
    <w:rPr>
      <w:rFonts w:ascii="Arial" w:hAnsi="Arial" w:cs="Arial"/>
      <w:kern w:val="0"/>
      <w:sz w:val="20"/>
      <w:szCs w:val="20"/>
    </w:rPr>
  </w:style>
  <w:style w:type="paragraph" w:customStyle="1" w:styleId="249">
    <w:name w:val="xl5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Arial" w:hAnsi="Arial" w:cs="Arial"/>
      <w:kern w:val="0"/>
      <w:sz w:val="20"/>
      <w:szCs w:val="20"/>
    </w:rPr>
  </w:style>
  <w:style w:type="paragraph" w:customStyle="1" w:styleId="250">
    <w:name w:val="xl27"/>
    <w:basedOn w:val="1"/>
    <w:autoRedefine/>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center"/>
      <w:textAlignment w:val="bottom"/>
    </w:pPr>
    <w:rPr>
      <w:rFonts w:ascii="Arial" w:hAnsi="Arial" w:cs="Arial"/>
      <w:kern w:val="0"/>
      <w:sz w:val="20"/>
      <w:szCs w:val="20"/>
    </w:rPr>
  </w:style>
  <w:style w:type="paragraph" w:customStyle="1" w:styleId="251">
    <w:name w:val="xl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52">
    <w:name w:val="font10"/>
    <w:basedOn w:val="1"/>
    <w:qFormat/>
    <w:uiPriority w:val="0"/>
    <w:pPr>
      <w:widowControl/>
      <w:spacing w:before="100" w:beforeAutospacing="1" w:after="100" w:afterAutospacing="1"/>
      <w:jc w:val="left"/>
    </w:pPr>
    <w:rPr>
      <w:rFonts w:ascii="Times New Roman" w:hAnsi="Times New Roman"/>
      <w:b/>
      <w:bCs/>
      <w:kern w:val="0"/>
      <w:sz w:val="24"/>
      <w:szCs w:val="24"/>
    </w:rPr>
  </w:style>
  <w:style w:type="paragraph" w:customStyle="1" w:styleId="253">
    <w:name w:val="Char"/>
    <w:basedOn w:val="1"/>
    <w:qFormat/>
    <w:uiPriority w:val="0"/>
    <w:pPr>
      <w:adjustRightInd w:val="0"/>
      <w:spacing w:line="360" w:lineRule="auto"/>
    </w:pPr>
    <w:rPr>
      <w:rFonts w:ascii="Times New Roman" w:hAnsi="Times New Roman"/>
      <w:kern w:val="0"/>
      <w:sz w:val="24"/>
      <w:szCs w:val="20"/>
    </w:rPr>
  </w:style>
  <w:style w:type="paragraph" w:customStyle="1" w:styleId="254">
    <w:name w:val="封面标准号2"/>
    <w:basedOn w:val="1"/>
    <w:autoRedefine/>
    <w:qFormat/>
    <w:uiPriority w:val="0"/>
    <w:pPr>
      <w:framePr w:w="9138" w:h="1244" w:hRule="exact" w:wrap="around" w:vAnchor="page" w:hAnchor="margin" w:y="2908" w:anchorLock="1"/>
      <w:kinsoku w:val="0"/>
      <w:overflowPunct w:val="0"/>
      <w:autoSpaceDE w:val="0"/>
      <w:autoSpaceDN w:val="0"/>
      <w:adjustRightInd w:val="0"/>
      <w:spacing w:before="357" w:line="280" w:lineRule="exact"/>
      <w:jc w:val="right"/>
      <w:textAlignment w:val="center"/>
    </w:pPr>
    <w:rPr>
      <w:rFonts w:ascii="Times New Roman" w:hAnsi="Times New Roman"/>
      <w:kern w:val="0"/>
      <w:sz w:val="28"/>
      <w:szCs w:val="20"/>
    </w:rPr>
  </w:style>
  <w:style w:type="paragraph" w:customStyle="1" w:styleId="255">
    <w:name w:val="表名称 Char"/>
    <w:basedOn w:val="1"/>
    <w:next w:val="106"/>
    <w:autoRedefine/>
    <w:qFormat/>
    <w:uiPriority w:val="0"/>
    <w:pPr>
      <w:keepNext/>
      <w:ind w:left="403"/>
      <w:jc w:val="center"/>
      <w:outlineLvl w:val="4"/>
    </w:pPr>
    <w:rPr>
      <w:rFonts w:ascii="宋体" w:hAnsi="宋体" w:cs="MS Shell Dlg 2"/>
      <w:kern w:val="0"/>
      <w:sz w:val="28"/>
      <w:szCs w:val="28"/>
    </w:rPr>
  </w:style>
  <w:style w:type="paragraph" w:customStyle="1" w:styleId="256">
    <w:name w:val="样式 目录 2 + 行距: 1.5 倍行距"/>
    <w:basedOn w:val="74"/>
    <w:autoRedefine/>
    <w:qFormat/>
    <w:uiPriority w:val="0"/>
    <w:pPr>
      <w:widowControl w:val="0"/>
      <w:spacing w:after="0" w:line="240" w:lineRule="auto"/>
      <w:ind w:left="210"/>
    </w:pPr>
    <w:rPr>
      <w:rFonts w:cs="宋体"/>
      <w:smallCaps/>
      <w:kern w:val="2"/>
      <w:sz w:val="24"/>
      <w:szCs w:val="24"/>
    </w:rPr>
  </w:style>
  <w:style w:type="paragraph" w:customStyle="1" w:styleId="257">
    <w:name w:val="列出段落2"/>
    <w:basedOn w:val="1"/>
    <w:autoRedefine/>
    <w:qFormat/>
    <w:uiPriority w:val="0"/>
    <w:pPr>
      <w:spacing w:line="400" w:lineRule="exact"/>
      <w:ind w:firstLine="420" w:firstLineChars="200"/>
      <w:jc w:val="left"/>
    </w:pPr>
    <w:rPr>
      <w:rFonts w:ascii="Arial" w:hAnsi="Arial"/>
      <w:sz w:val="24"/>
      <w:szCs w:val="24"/>
    </w:rPr>
  </w:style>
  <w:style w:type="paragraph" w:customStyle="1" w:styleId="258">
    <w:name w:val="样式4"/>
    <w:basedOn w:val="6"/>
    <w:autoRedefine/>
    <w:qFormat/>
    <w:uiPriority w:val="0"/>
    <w:pPr>
      <w:keepNext w:val="0"/>
      <w:keepLines w:val="0"/>
      <w:numPr>
        <w:ilvl w:val="3"/>
        <w:numId w:val="19"/>
      </w:numPr>
      <w:tabs>
        <w:tab w:val="left" w:pos="2356"/>
      </w:tabs>
      <w:spacing w:before="0" w:after="0" w:line="377" w:lineRule="auto"/>
      <w:ind w:left="1984" w:hanging="708"/>
    </w:pPr>
    <w:rPr>
      <w:rFonts w:ascii="楷体_GB2312" w:hAnsi="Arial" w:eastAsia="楷体_GB2312" w:cs="Times New Roman"/>
      <w:b w:val="0"/>
    </w:rPr>
  </w:style>
  <w:style w:type="paragraph" w:customStyle="1" w:styleId="259">
    <w:name w:val=" Char"/>
    <w:basedOn w:val="1"/>
    <w:autoRedefine/>
    <w:qFormat/>
    <w:uiPriority w:val="0"/>
    <w:pPr>
      <w:adjustRightInd w:val="0"/>
      <w:spacing w:line="360" w:lineRule="auto"/>
    </w:pPr>
    <w:rPr>
      <w:rFonts w:ascii="Times New Roman" w:hAnsi="Times New Roman"/>
      <w:kern w:val="0"/>
      <w:sz w:val="24"/>
      <w:szCs w:val="20"/>
    </w:rPr>
  </w:style>
  <w:style w:type="paragraph" w:customStyle="1" w:styleId="260">
    <w:name w:val="xl96"/>
    <w:basedOn w:val="1"/>
    <w:autoRedefine/>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center"/>
    </w:pPr>
    <w:rPr>
      <w:rFonts w:ascii="宋体" w:hAnsi="宋体" w:cs="宋体"/>
      <w:color w:val="FF0000"/>
      <w:kern w:val="0"/>
      <w:sz w:val="20"/>
      <w:szCs w:val="20"/>
    </w:rPr>
  </w:style>
  <w:style w:type="paragraph" w:customStyle="1" w:styleId="261">
    <w:name w:val="Para----"/>
    <w:autoRedefine/>
    <w:qFormat/>
    <w:uiPriority w:val="0"/>
    <w:pPr>
      <w:keepNext/>
      <w:numPr>
        <w:ilvl w:val="3"/>
        <w:numId w:val="17"/>
      </w:numPr>
      <w:tabs>
        <w:tab w:val="left" w:pos="2880"/>
        <w:tab w:val="left" w:pos="3456"/>
        <w:tab w:val="left" w:pos="4032"/>
        <w:tab w:val="left" w:pos="4608"/>
        <w:tab w:val="left" w:pos="5184"/>
        <w:tab w:val="left" w:pos="5760"/>
        <w:tab w:val="left" w:pos="6336"/>
        <w:tab w:val="left" w:pos="6912"/>
        <w:tab w:val="left" w:pos="7488"/>
        <w:tab w:val="left" w:pos="8064"/>
      </w:tabs>
      <w:autoSpaceDE w:val="0"/>
      <w:autoSpaceDN w:val="0"/>
      <w:adjustRightInd w:val="0"/>
      <w:spacing w:before="100" w:beforeAutospacing="1"/>
    </w:pPr>
    <w:rPr>
      <w:rFonts w:ascii="Arial" w:hAnsi="Arial" w:eastAsia="宋体" w:cs="Times New Roman"/>
      <w:lang w:val="en-US" w:eastAsia="en-US" w:bidi="ar-SA"/>
    </w:rPr>
  </w:style>
  <w:style w:type="paragraph" w:customStyle="1" w:styleId="262">
    <w:name w:val="样式 标题 4H4h44th levelheading 4bulletblbbsect 1.2.3.4Ref ..."/>
    <w:basedOn w:val="6"/>
    <w:autoRedefine/>
    <w:qFormat/>
    <w:uiPriority w:val="0"/>
    <w:pPr>
      <w:spacing w:before="0" w:after="0" w:line="300" w:lineRule="auto"/>
    </w:pPr>
    <w:rPr>
      <w:rFonts w:ascii="宋体" w:hAnsi="宋体" w:eastAsia="宋体" w:cs="宋体"/>
      <w:b w:val="0"/>
      <w:bCs w:val="0"/>
      <w:kern w:val="0"/>
      <w:szCs w:val="20"/>
    </w:rPr>
  </w:style>
  <w:style w:type="paragraph" w:customStyle="1" w:styleId="263">
    <w:name w:val="xl6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99"/>
      <w:spacing w:before="100" w:beforeAutospacing="1" w:after="100" w:afterAutospacing="1"/>
      <w:jc w:val="left"/>
    </w:pPr>
    <w:rPr>
      <w:rFonts w:ascii="Arial Unicode MS" w:hAnsi="Arial Unicode MS" w:eastAsia="Arial Unicode MS" w:cs="Arial Unicode MS"/>
      <w:b/>
      <w:bCs/>
      <w:kern w:val="0"/>
      <w:sz w:val="24"/>
      <w:szCs w:val="24"/>
    </w:rPr>
  </w:style>
  <w:style w:type="paragraph" w:customStyle="1" w:styleId="264">
    <w:name w:val="xl7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99"/>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265">
    <w:name w:val="表序号"/>
    <w:basedOn w:val="1"/>
    <w:autoRedefine/>
    <w:qFormat/>
    <w:uiPriority w:val="0"/>
    <w:pPr>
      <w:jc w:val="center"/>
      <w:outlineLvl w:val="5"/>
    </w:pPr>
    <w:rPr>
      <w:rFonts w:ascii="宋体" w:hAnsi="宋体" w:eastAsia="仿宋_GB2312" w:cs="MS Shell Dlg 2"/>
      <w:kern w:val="0"/>
      <w:sz w:val="24"/>
      <w:szCs w:val="21"/>
    </w:rPr>
  </w:style>
  <w:style w:type="paragraph" w:customStyle="1" w:styleId="266">
    <w:name w:val="Para-"/>
    <w:autoRedefine/>
    <w:qFormat/>
    <w:uiPriority w:val="0"/>
    <w:pPr>
      <w:keepNext/>
      <w:numPr>
        <w:ilvl w:val="0"/>
        <w:numId w:val="17"/>
      </w:numPr>
      <w:tabs>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s>
      <w:autoSpaceDE w:val="0"/>
      <w:autoSpaceDN w:val="0"/>
      <w:adjustRightInd w:val="0"/>
      <w:spacing w:before="100" w:beforeAutospacing="1" w:after="14" w:line="220" w:lineRule="atLeast"/>
    </w:pPr>
    <w:rPr>
      <w:rFonts w:ascii="Arial" w:hAnsi="Arial" w:eastAsia="宋体" w:cs="Times New Roman"/>
      <w:lang w:val="en-US" w:eastAsia="en-US" w:bidi="ar-SA"/>
    </w:rPr>
  </w:style>
  <w:style w:type="paragraph" w:customStyle="1" w:styleId="267">
    <w:name w:val="Char Char Char Char Char Char Char Char Char"/>
    <w:basedOn w:val="1"/>
    <w:autoRedefine/>
    <w:qFormat/>
    <w:uiPriority w:val="0"/>
    <w:rPr>
      <w:rFonts w:ascii="Times New Roman" w:hAnsi="Times New Roman"/>
      <w:sz w:val="30"/>
      <w:szCs w:val="24"/>
    </w:rPr>
  </w:style>
  <w:style w:type="paragraph" w:customStyle="1" w:styleId="268">
    <w:name w:val="初设3"/>
    <w:basedOn w:val="115"/>
    <w:autoRedefine/>
    <w:qFormat/>
    <w:uiPriority w:val="0"/>
    <w:pPr>
      <w:spacing w:after="120" w:afterLines="50" w:line="240" w:lineRule="auto"/>
      <w:ind w:left="567" w:firstLine="0" w:firstLineChars="0"/>
      <w:jc w:val="both"/>
    </w:pPr>
    <w:rPr>
      <w:rFonts w:ascii="Times New Roman" w:hAnsi="Times New Roman"/>
      <w:kern w:val="2"/>
    </w:rPr>
  </w:style>
  <w:style w:type="paragraph" w:customStyle="1" w:styleId="269">
    <w:name w:val="样式 标题 2Reset numbering鞍钢Reset numberingBody Text (Reset numbe..."/>
    <w:basedOn w:val="4"/>
    <w:qFormat/>
    <w:uiPriority w:val="0"/>
    <w:pPr>
      <w:keepLines w:val="0"/>
      <w:widowControl/>
      <w:spacing w:beforeLines="50" w:afterLines="50" w:line="360" w:lineRule="auto"/>
    </w:pPr>
    <w:rPr>
      <w:rFonts w:ascii="Times New Roman" w:hAnsi="Times New Roman" w:eastAsia="黑体" w:cs="宋体"/>
      <w:kern w:val="0"/>
      <w:szCs w:val="20"/>
    </w:rPr>
  </w:style>
  <w:style w:type="paragraph" w:customStyle="1" w:styleId="270">
    <w:name w:val="样式 标题 1合同标题 + 楷体_GB2312 三号 黑色1"/>
    <w:basedOn w:val="3"/>
    <w:autoRedefine/>
    <w:qFormat/>
    <w:uiPriority w:val="0"/>
    <w:pPr>
      <w:keepLines w:val="0"/>
      <w:spacing w:before="0" w:after="0" w:line="360" w:lineRule="auto"/>
    </w:pPr>
    <w:rPr>
      <w:rFonts w:ascii="楷体_GB2312" w:hAnsi="楷体_GB2312" w:eastAsia="楷体_GB2312"/>
      <w:color w:val="000000"/>
      <w:kern w:val="0"/>
      <w:sz w:val="32"/>
      <w:szCs w:val="32"/>
    </w:rPr>
  </w:style>
  <w:style w:type="paragraph" w:customStyle="1" w:styleId="271">
    <w:name w:val="Title Headings"/>
    <w:autoRedefine/>
    <w:qFormat/>
    <w:uiPriority w:val="0"/>
    <w:pPr>
      <w:widowControl w:val="0"/>
      <w:overflowPunct w:val="0"/>
      <w:autoSpaceDE w:val="0"/>
      <w:autoSpaceDN w:val="0"/>
      <w:adjustRightInd w:val="0"/>
      <w:spacing w:line="360" w:lineRule="auto"/>
      <w:ind w:firstLine="480" w:firstLineChars="200"/>
      <w:jc w:val="both"/>
      <w:textAlignment w:val="baseline"/>
    </w:pPr>
    <w:rPr>
      <w:rFonts w:ascii="宋体" w:hAnsi="宋体" w:eastAsia="宋体" w:cs="Times New Roman"/>
      <w:kern w:val="2"/>
      <w:sz w:val="24"/>
      <w:szCs w:val="24"/>
      <w:lang w:val="en-US" w:eastAsia="zh-CN" w:bidi="ar-SA"/>
    </w:rPr>
  </w:style>
  <w:style w:type="paragraph" w:customStyle="1" w:styleId="272">
    <w:name w:val="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273">
    <w:name w:val="Para---"/>
    <w:autoRedefine/>
    <w:qFormat/>
    <w:uiPriority w:val="0"/>
    <w:pPr>
      <w:keepNext/>
      <w:numPr>
        <w:ilvl w:val="2"/>
        <w:numId w:val="17"/>
      </w:numPr>
      <w:tabs>
        <w:tab w:val="left" w:pos="2304"/>
        <w:tab w:val="left" w:pos="2880"/>
        <w:tab w:val="left" w:pos="3456"/>
        <w:tab w:val="left" w:pos="4032"/>
        <w:tab w:val="left" w:pos="4608"/>
        <w:tab w:val="left" w:pos="5184"/>
        <w:tab w:val="left" w:pos="5760"/>
        <w:tab w:val="left" w:pos="6336"/>
        <w:tab w:val="left" w:pos="6912"/>
        <w:tab w:val="left" w:pos="7488"/>
        <w:tab w:val="left" w:pos="8064"/>
      </w:tabs>
      <w:autoSpaceDE w:val="0"/>
      <w:autoSpaceDN w:val="0"/>
      <w:adjustRightInd w:val="0"/>
      <w:spacing w:before="100" w:beforeAutospacing="1" w:after="14" w:line="220" w:lineRule="atLeast"/>
    </w:pPr>
    <w:rPr>
      <w:rFonts w:ascii="Arial" w:hAnsi="Arial" w:eastAsia="宋体" w:cs="Times New Roman"/>
      <w:lang w:val="en-US" w:eastAsia="en-US" w:bidi="ar-SA"/>
    </w:rPr>
  </w:style>
  <w:style w:type="paragraph" w:customStyle="1" w:styleId="274">
    <w:name w:val="1 Char Char Char Char"/>
    <w:basedOn w:val="1"/>
    <w:autoRedefine/>
    <w:qFormat/>
    <w:uiPriority w:val="0"/>
    <w:rPr>
      <w:rFonts w:ascii="Tahoma" w:hAnsi="Tahoma"/>
      <w:sz w:val="24"/>
      <w:szCs w:val="20"/>
    </w:rPr>
  </w:style>
  <w:style w:type="paragraph" w:customStyle="1" w:styleId="275">
    <w:name w:val="xl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276">
    <w:name w:val="#国航标题3"/>
    <w:autoRedefine/>
    <w:qFormat/>
    <w:uiPriority w:val="0"/>
    <w:pPr>
      <w:tabs>
        <w:tab w:val="left" w:pos="0"/>
        <w:tab w:val="left" w:pos="567"/>
      </w:tabs>
      <w:ind w:left="567" w:hanging="567"/>
    </w:pPr>
    <w:rPr>
      <w:rFonts w:ascii="Times New Roman" w:hAnsi="Times New Roman" w:eastAsia="宋体" w:cs="Times New Roman"/>
      <w:color w:val="333399"/>
      <w:lang w:val="en-US" w:eastAsia="zh-CN" w:bidi="ar-SA"/>
    </w:rPr>
  </w:style>
  <w:style w:type="paragraph" w:customStyle="1" w:styleId="277">
    <w:name w:val="xl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78">
    <w:name w:val="_Style 277"/>
    <w:basedOn w:val="3"/>
    <w:next w:val="1"/>
    <w:autoRedefine/>
    <w:qFormat/>
    <w:uiPriority w:val="39"/>
    <w:pPr>
      <w:widowControl/>
      <w:spacing w:before="480" w:after="0" w:line="276" w:lineRule="auto"/>
      <w:jc w:val="left"/>
      <w:outlineLvl w:val="9"/>
    </w:pPr>
    <w:rPr>
      <w:rFonts w:ascii="Cambria" w:hAnsi="Cambria" w:eastAsia="宋体" w:cs="Times New Roman"/>
      <w:color w:val="365F91"/>
      <w:kern w:val="0"/>
      <w:sz w:val="28"/>
      <w:szCs w:val="28"/>
    </w:rPr>
  </w:style>
  <w:style w:type="paragraph" w:customStyle="1" w:styleId="279">
    <w:name w:val="xl86"/>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color w:val="FF0000"/>
      <w:kern w:val="0"/>
      <w:sz w:val="20"/>
      <w:szCs w:val="20"/>
    </w:rPr>
  </w:style>
  <w:style w:type="paragraph" w:customStyle="1" w:styleId="280">
    <w:name w:val="标题3  H4章PIM 4s + 两端对齐 + 宋体 非加粗 行距: 1.5 倍行距"/>
    <w:basedOn w:val="1"/>
    <w:next w:val="5"/>
    <w:qFormat/>
    <w:uiPriority w:val="0"/>
    <w:pPr>
      <w:keepNext/>
      <w:keepLines/>
      <w:spacing w:before="260" w:after="260" w:line="360" w:lineRule="auto"/>
      <w:outlineLvl w:val="2"/>
    </w:pPr>
    <w:rPr>
      <w:rFonts w:ascii="宋体" w:hAnsi="宋体" w:cs="宋体"/>
      <w:kern w:val="0"/>
      <w:sz w:val="24"/>
      <w:szCs w:val="20"/>
    </w:rPr>
  </w:style>
  <w:style w:type="paragraph" w:customStyle="1" w:styleId="281">
    <w:name w:val="xl3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282">
    <w:name w:val="xl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 w:val="20"/>
      <w:szCs w:val="20"/>
    </w:rPr>
  </w:style>
  <w:style w:type="paragraph" w:customStyle="1" w:styleId="283">
    <w:name w:val="WPSOffice手动目录 3"/>
    <w:autoRedefine/>
    <w:qFormat/>
    <w:uiPriority w:val="0"/>
    <w:pPr>
      <w:ind w:leftChars="400"/>
    </w:pPr>
    <w:rPr>
      <w:rFonts w:ascii="Times New Roman" w:hAnsi="Times New Roman" w:eastAsia="宋体" w:cs="Times New Roman"/>
      <w:sz w:val="20"/>
      <w:szCs w:val="20"/>
    </w:rPr>
  </w:style>
  <w:style w:type="paragraph" w:customStyle="1" w:styleId="284">
    <w:name w:val="xl66"/>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99"/>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285">
    <w:name w:val="xl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86">
    <w:name w:val="Report Level 4"/>
    <w:basedOn w:val="176"/>
    <w:next w:val="1"/>
    <w:autoRedefine/>
    <w:qFormat/>
    <w:uiPriority w:val="0"/>
    <w:pPr>
      <w:outlineLvl w:val="3"/>
    </w:pPr>
  </w:style>
  <w:style w:type="paragraph" w:customStyle="1" w:styleId="287">
    <w:name w:val="xl50"/>
    <w:basedOn w:val="1"/>
    <w:autoRedefine/>
    <w:qFormat/>
    <w:uiPriority w:val="0"/>
    <w:pPr>
      <w:widowControl/>
      <w:pBdr>
        <w:top w:val="single" w:color="auto" w:sz="4" w:space="0"/>
        <w:left w:val="single" w:color="auto" w:sz="4" w:space="0"/>
        <w:bottom w:val="double" w:color="auto" w:sz="6" w:space="0"/>
        <w:right w:val="double" w:color="auto" w:sz="6" w:space="0"/>
      </w:pBdr>
      <w:spacing w:before="100" w:beforeAutospacing="1" w:after="100" w:afterAutospacing="1"/>
      <w:jc w:val="right"/>
      <w:textAlignment w:val="bottom"/>
    </w:pPr>
    <w:rPr>
      <w:rFonts w:ascii="Arial" w:hAnsi="Arial" w:cs="Arial"/>
      <w:b/>
      <w:bCs/>
      <w:kern w:val="0"/>
      <w:sz w:val="20"/>
      <w:szCs w:val="20"/>
    </w:rPr>
  </w:style>
  <w:style w:type="paragraph" w:customStyle="1" w:styleId="288">
    <w:name w:val="xl100"/>
    <w:basedOn w:val="1"/>
    <w:qFormat/>
    <w:uiPriority w:val="0"/>
    <w:pPr>
      <w:widowControl/>
      <w:pBdr>
        <w:top w:val="single" w:color="auto" w:sz="4" w:space="0"/>
        <w:left w:val="single" w:color="auto" w:sz="4" w:space="0"/>
        <w:right w:val="single" w:color="auto" w:sz="4" w:space="0"/>
      </w:pBdr>
      <w:shd w:val="clear" w:color="auto" w:fill="FFFFFF"/>
      <w:spacing w:before="100" w:beforeAutospacing="1" w:after="100" w:afterAutospacing="1"/>
      <w:jc w:val="center"/>
    </w:pPr>
    <w:rPr>
      <w:rFonts w:ascii="宋体" w:hAnsi="宋体" w:cs="宋体"/>
      <w:kern w:val="0"/>
      <w:sz w:val="20"/>
      <w:szCs w:val="20"/>
    </w:rPr>
  </w:style>
  <w:style w:type="paragraph" w:customStyle="1" w:styleId="289">
    <w:name w:val="xl91"/>
    <w:basedOn w:val="1"/>
    <w:qFormat/>
    <w:uiPriority w:val="0"/>
    <w:pPr>
      <w:widowControl/>
      <w:pBdr>
        <w:top w:val="single" w:color="auto" w:sz="4" w:space="0"/>
        <w:left w:val="single" w:color="auto" w:sz="4" w:space="0"/>
        <w:bottom w:val="single" w:color="auto" w:sz="8" w:space="0"/>
        <w:right w:val="single" w:color="auto" w:sz="4" w:space="0"/>
      </w:pBdr>
      <w:shd w:val="clear" w:color="auto" w:fill="FFFFFF"/>
      <w:spacing w:before="100" w:beforeAutospacing="1" w:after="100" w:afterAutospacing="1"/>
      <w:jc w:val="center"/>
    </w:pPr>
    <w:rPr>
      <w:rFonts w:ascii="宋体" w:hAnsi="宋体" w:cs="宋体"/>
      <w:color w:val="000000"/>
      <w:kern w:val="0"/>
      <w:sz w:val="20"/>
      <w:szCs w:val="20"/>
    </w:rPr>
  </w:style>
  <w:style w:type="paragraph" w:customStyle="1" w:styleId="290">
    <w:name w:val="Char Char1 Char Char Char Char Char Char Char Char"/>
    <w:basedOn w:val="1"/>
    <w:qFormat/>
    <w:uiPriority w:val="0"/>
    <w:pPr>
      <w:widowControl/>
      <w:spacing w:line="240" w:lineRule="exact"/>
      <w:jc w:val="left"/>
    </w:pPr>
    <w:rPr>
      <w:rFonts w:ascii="Verdana" w:hAnsi="Verdana"/>
      <w:kern w:val="0"/>
      <w:sz w:val="24"/>
      <w:szCs w:val="20"/>
      <w:lang w:eastAsia="en-US"/>
    </w:rPr>
  </w:style>
  <w:style w:type="paragraph" w:customStyle="1" w:styleId="291">
    <w:name w:val=" 字元 字元1"/>
    <w:basedOn w:val="1"/>
    <w:semiHidden/>
    <w:qFormat/>
    <w:uiPriority w:val="0"/>
    <w:rPr>
      <w:rFonts w:ascii="Times New Roman" w:hAnsi="Times New Roman"/>
      <w:szCs w:val="24"/>
    </w:rPr>
  </w:style>
  <w:style w:type="paragraph" w:customStyle="1" w:styleId="292">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93">
    <w:name w:val="样式 (西文) 楷体_GB2312 (中文) 楷体_GB2312 四号 加粗"/>
    <w:basedOn w:val="1"/>
    <w:qFormat/>
    <w:uiPriority w:val="0"/>
    <w:pPr>
      <w:numPr>
        <w:ilvl w:val="0"/>
        <w:numId w:val="20"/>
      </w:numPr>
      <w:outlineLvl w:val="1"/>
    </w:pPr>
    <w:rPr>
      <w:rFonts w:ascii="楷体_GB2312" w:hAnsi="Times New Roman" w:eastAsia="楷体_GB2312"/>
      <w:b/>
      <w:sz w:val="28"/>
      <w:szCs w:val="28"/>
    </w:rPr>
  </w:style>
  <w:style w:type="paragraph" w:customStyle="1" w:styleId="294">
    <w:name w:val="样式 样式 小四 首行缩进:  0.74 厘米 段前: 7.8 磅 段后: 7.8 磅 行距: 1.5 倍行距 + 右侧:  -..."/>
    <w:basedOn w:val="1"/>
    <w:qFormat/>
    <w:uiPriority w:val="0"/>
    <w:pPr>
      <w:spacing w:before="156" w:after="156" w:line="360" w:lineRule="auto"/>
      <w:ind w:right="-64" w:rightChars="-64" w:firstLine="482" w:firstLineChars="200"/>
      <w:jc w:val="left"/>
    </w:pPr>
    <w:rPr>
      <w:rFonts w:ascii="Times New Roman" w:hAnsi="Times New Roman" w:cs="宋体"/>
      <w:sz w:val="24"/>
      <w:szCs w:val="20"/>
    </w:rPr>
  </w:style>
  <w:style w:type="paragraph" w:customStyle="1" w:styleId="295">
    <w:name w:val="xl28"/>
    <w:basedOn w:val="1"/>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right"/>
      <w:textAlignment w:val="bottom"/>
    </w:pPr>
    <w:rPr>
      <w:rFonts w:ascii="Arial" w:hAnsi="Arial" w:cs="Arial"/>
      <w:b/>
      <w:bCs/>
      <w:kern w:val="0"/>
      <w:sz w:val="20"/>
      <w:szCs w:val="20"/>
    </w:rPr>
  </w:style>
  <w:style w:type="paragraph" w:customStyle="1" w:styleId="296">
    <w:name w:val="xl75"/>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s="宋体"/>
      <w:color w:val="000000"/>
      <w:kern w:val="0"/>
      <w:sz w:val="20"/>
      <w:szCs w:val="20"/>
    </w:rPr>
  </w:style>
  <w:style w:type="paragraph" w:customStyle="1" w:styleId="297">
    <w:name w:val="xl85"/>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0"/>
      <w:szCs w:val="20"/>
    </w:rPr>
  </w:style>
  <w:style w:type="paragraph" w:customStyle="1" w:styleId="298">
    <w:name w:val="font9"/>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99">
    <w:name w:val="List Paragraph1"/>
    <w:basedOn w:val="1"/>
    <w:semiHidden/>
    <w:qFormat/>
    <w:uiPriority w:val="0"/>
    <w:pPr>
      <w:ind w:firstLine="420" w:firstLineChars="200"/>
    </w:pPr>
  </w:style>
  <w:style w:type="paragraph" w:customStyle="1" w:styleId="300">
    <w:name w:val="xl70"/>
    <w:basedOn w:val="1"/>
    <w:qFormat/>
    <w:uiPriority w:val="0"/>
    <w:pPr>
      <w:widowControl/>
      <w:pBdr>
        <w:top w:val="single" w:color="auto" w:sz="4" w:space="0"/>
        <w:left w:val="single" w:color="auto" w:sz="4" w:space="0"/>
        <w:bottom w:val="single" w:color="auto" w:sz="4" w:space="0"/>
        <w:right w:val="single" w:color="auto" w:sz="4" w:space="0"/>
      </w:pBdr>
      <w:shd w:val="clear" w:color="auto" w:fill="CCFFCC"/>
      <w:spacing w:before="100" w:beforeAutospacing="1" w:after="100" w:afterAutospacing="1"/>
      <w:jc w:val="left"/>
    </w:pPr>
    <w:rPr>
      <w:rFonts w:ascii="Arial Unicode MS" w:hAnsi="Arial Unicode MS" w:eastAsia="Arial Unicode MS" w:cs="Arial Unicode MS"/>
      <w:b/>
      <w:bCs/>
      <w:kern w:val="0"/>
      <w:sz w:val="24"/>
      <w:szCs w:val="24"/>
    </w:rPr>
  </w:style>
  <w:style w:type="paragraph" w:customStyle="1" w:styleId="301">
    <w:name w:val="样式 正文缩进 + 首行缩进:  2 字符 段前: 0.2 行 段后: 0.2 行 + 首行缩进:  2 字符 段前: ..."/>
    <w:basedOn w:val="1"/>
    <w:qFormat/>
    <w:uiPriority w:val="0"/>
    <w:pPr>
      <w:spacing w:before="20" w:beforeLines="20" w:after="20" w:afterLines="20"/>
      <w:ind w:firstLine="200" w:firstLineChars="200"/>
    </w:pPr>
    <w:rPr>
      <w:rFonts w:ascii="Times New Roman" w:hAnsi="Times New Roman" w:cs="宋体"/>
      <w:sz w:val="28"/>
      <w:szCs w:val="28"/>
    </w:rPr>
  </w:style>
  <w:style w:type="paragraph" w:customStyle="1" w:styleId="302">
    <w:name w:val="样式 正文缩进正文（首行缩进两字）表正文正文非缩进段1特点ALT+Z水上软件正文不缩进四号特点 Char C..."/>
    <w:basedOn w:val="21"/>
    <w:qFormat/>
    <w:uiPriority w:val="0"/>
    <w:pPr>
      <w:tabs>
        <w:tab w:val="clear" w:pos="630"/>
      </w:tabs>
      <w:spacing w:before="0" w:beforeLines="0" w:after="0" w:afterLines="0" w:line="360" w:lineRule="auto"/>
      <w:ind w:firstLine="0" w:firstLineChars="0"/>
      <w:outlineLvl w:val="5"/>
    </w:pPr>
    <w:rPr>
      <w:rFonts w:ascii="宋体" w:hAnsi="宋体" w:cs="宋体"/>
      <w:sz w:val="28"/>
      <w:szCs w:val="20"/>
    </w:rPr>
  </w:style>
  <w:style w:type="paragraph" w:customStyle="1" w:styleId="303">
    <w:name w:val="表"/>
    <w:basedOn w:val="1"/>
    <w:qFormat/>
    <w:uiPriority w:val="0"/>
    <w:pPr>
      <w:adjustRightInd w:val="0"/>
      <w:spacing w:line="384" w:lineRule="auto"/>
      <w:ind w:firstLine="560" w:firstLineChars="200"/>
      <w:textAlignment w:val="baseline"/>
    </w:pPr>
    <w:rPr>
      <w:rFonts w:ascii="宋体" w:hAnsi="宋体"/>
      <w:kern w:val="0"/>
      <w:sz w:val="28"/>
      <w:szCs w:val="28"/>
    </w:rPr>
  </w:style>
  <w:style w:type="paragraph" w:customStyle="1" w:styleId="304">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05">
    <w:name w:val="xl89"/>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06">
    <w:name w:val="xl61"/>
    <w:basedOn w:val="1"/>
    <w:qFormat/>
    <w:uiPriority w:val="0"/>
    <w:pPr>
      <w:widowControl/>
      <w:pBdr>
        <w:top w:val="single" w:color="auto" w:sz="4" w:space="0"/>
        <w:left w:val="single" w:color="auto" w:sz="4" w:space="0"/>
        <w:bottom w:val="single" w:color="auto" w:sz="4" w:space="0"/>
        <w:right w:val="double" w:color="auto" w:sz="6" w:space="0"/>
      </w:pBdr>
      <w:spacing w:before="100" w:beforeAutospacing="1" w:after="100" w:afterAutospacing="1"/>
      <w:jc w:val="center"/>
      <w:textAlignment w:val="bottom"/>
    </w:pPr>
    <w:rPr>
      <w:rFonts w:ascii="宋体" w:hAnsi="宋体" w:cs="宋体"/>
      <w:kern w:val="0"/>
      <w:sz w:val="20"/>
      <w:szCs w:val="20"/>
    </w:rPr>
  </w:style>
  <w:style w:type="paragraph" w:customStyle="1" w:styleId="307">
    <w:name w:val="xl7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s="宋体"/>
      <w:kern w:val="0"/>
      <w:sz w:val="20"/>
      <w:szCs w:val="20"/>
    </w:rPr>
  </w:style>
  <w:style w:type="paragraph" w:customStyle="1" w:styleId="308">
    <w:name w:val="xl26"/>
    <w:basedOn w:val="1"/>
    <w:qFormat/>
    <w:uiPriority w:val="0"/>
    <w:pPr>
      <w:widowControl/>
      <w:pBdr>
        <w:bottom w:val="single" w:color="auto" w:sz="4" w:space="0"/>
        <w:right w:val="single" w:color="auto" w:sz="4" w:space="0"/>
      </w:pBdr>
      <w:spacing w:before="100" w:beforeAutospacing="1" w:after="100" w:afterAutospacing="1"/>
      <w:textAlignment w:val="top"/>
    </w:pPr>
    <w:rPr>
      <w:rFonts w:ascii="宋体" w:hAnsi="宋体"/>
      <w:kern w:val="0"/>
      <w:sz w:val="24"/>
      <w:szCs w:val="24"/>
    </w:rPr>
  </w:style>
  <w:style w:type="paragraph" w:customStyle="1" w:styleId="309">
    <w:name w:val="xl97"/>
    <w:basedOn w:val="1"/>
    <w:qFormat/>
    <w:uiPriority w:val="0"/>
    <w:pPr>
      <w:widowControl/>
      <w:pBdr>
        <w:top w:val="single" w:color="auto" w:sz="4" w:space="0"/>
        <w:left w:val="single" w:color="auto" w:sz="8"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10">
    <w:name w:val="font13"/>
    <w:basedOn w:val="1"/>
    <w:qFormat/>
    <w:uiPriority w:val="0"/>
    <w:pPr>
      <w:widowControl/>
      <w:spacing w:before="100" w:beforeAutospacing="1" w:after="100" w:afterAutospacing="1"/>
      <w:jc w:val="left"/>
    </w:pPr>
    <w:rPr>
      <w:rFonts w:ascii="Times New Roman" w:hAnsi="Times New Roman"/>
      <w:kern w:val="0"/>
      <w:sz w:val="20"/>
      <w:szCs w:val="20"/>
    </w:rPr>
  </w:style>
  <w:style w:type="paragraph" w:customStyle="1" w:styleId="311">
    <w:name w:val="xl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312">
    <w:name w:val="正文缩进1"/>
    <w:basedOn w:val="1"/>
    <w:qFormat/>
    <w:uiPriority w:val="0"/>
    <w:pPr>
      <w:tabs>
        <w:tab w:val="left" w:pos="630"/>
      </w:tabs>
      <w:spacing w:beforeLines="20" w:afterLines="20" w:line="300" w:lineRule="auto"/>
      <w:ind w:firstLine="200" w:firstLineChars="200"/>
    </w:pPr>
    <w:rPr>
      <w:rFonts w:ascii="Times New Roman" w:hAnsi="Times New Roman"/>
      <w:sz w:val="24"/>
      <w:szCs w:val="28"/>
    </w:rPr>
  </w:style>
  <w:style w:type="paragraph" w:customStyle="1" w:styleId="313">
    <w:name w:val="xl81"/>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14">
    <w:name w:val="方案正文"/>
    <w:basedOn w:val="1"/>
    <w:qFormat/>
    <w:uiPriority w:val="0"/>
    <w:pPr>
      <w:adjustRightInd w:val="0"/>
      <w:snapToGrid w:val="0"/>
      <w:spacing w:before="60" w:line="420" w:lineRule="exact"/>
      <w:ind w:firstLine="567"/>
      <w:textAlignment w:val="baseline"/>
    </w:pPr>
    <w:rPr>
      <w:rFonts w:ascii="Arial" w:hAnsi="Arial"/>
      <w:snapToGrid w:val="0"/>
      <w:spacing w:val="14"/>
      <w:kern w:val="0"/>
      <w:sz w:val="24"/>
      <w:szCs w:val="20"/>
    </w:rPr>
  </w:style>
  <w:style w:type="paragraph" w:customStyle="1" w:styleId="315">
    <w:name w:val="xl55"/>
    <w:basedOn w:val="1"/>
    <w:qFormat/>
    <w:uiPriority w:val="0"/>
    <w:pPr>
      <w:widowControl/>
      <w:pBdr>
        <w:top w:val="double" w:color="auto" w:sz="6" w:space="0"/>
        <w:left w:val="double" w:color="auto" w:sz="6" w:space="0"/>
        <w:bottom w:val="single" w:color="auto" w:sz="4" w:space="0"/>
        <w:right w:val="single" w:color="auto" w:sz="4" w:space="0"/>
      </w:pBdr>
      <w:spacing w:before="100" w:beforeAutospacing="1" w:after="100" w:afterAutospacing="1"/>
      <w:jc w:val="left"/>
      <w:textAlignment w:val="bottom"/>
    </w:pPr>
    <w:rPr>
      <w:rFonts w:ascii="宋体" w:hAnsi="宋体" w:cs="宋体"/>
      <w:kern w:val="0"/>
      <w:sz w:val="24"/>
      <w:szCs w:val="24"/>
    </w:rPr>
  </w:style>
  <w:style w:type="paragraph" w:customStyle="1" w:styleId="316">
    <w:name w:val="样式 标题 3 + 新宋体 四号 非加粗 左 段前: 0 磅 段后: 0 磅 行距: 1.5 倍行距"/>
    <w:basedOn w:val="5"/>
    <w:autoRedefine/>
    <w:qFormat/>
    <w:uiPriority w:val="0"/>
    <w:pPr>
      <w:keepNext w:val="0"/>
      <w:keepLines w:val="0"/>
      <w:numPr>
        <w:ilvl w:val="2"/>
        <w:numId w:val="0"/>
      </w:numPr>
      <w:tabs>
        <w:tab w:val="left" w:pos="1080"/>
      </w:tabs>
      <w:autoSpaceDE/>
      <w:autoSpaceDN/>
      <w:adjustRightInd/>
      <w:snapToGrid/>
      <w:ind w:left="720" w:hanging="720"/>
      <w:textAlignment w:val="auto"/>
    </w:pPr>
    <w:rPr>
      <w:rFonts w:ascii="新宋体" w:hAnsi="新宋体" w:eastAsia="新宋体" w:cs="宋体"/>
      <w:b w:val="0"/>
      <w:kern w:val="2"/>
      <w:szCs w:val="20"/>
    </w:rPr>
  </w:style>
  <w:style w:type="paragraph" w:customStyle="1" w:styleId="317">
    <w:name w:val="xl58"/>
    <w:basedOn w:val="1"/>
    <w:qFormat/>
    <w:uiPriority w:val="0"/>
    <w:pPr>
      <w:widowControl/>
      <w:pBdr>
        <w:top w:val="single" w:color="auto" w:sz="4" w:space="0"/>
        <w:left w:val="double" w:color="auto" w:sz="6"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18">
    <w:name w:val="reader-word-layer"/>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319">
    <w:name w:val="font7"/>
    <w:basedOn w:val="1"/>
    <w:qFormat/>
    <w:uiPriority w:val="0"/>
    <w:pPr>
      <w:widowControl/>
      <w:spacing w:before="100" w:beforeAutospacing="1" w:after="100" w:afterAutospacing="1"/>
      <w:jc w:val="left"/>
    </w:pPr>
    <w:rPr>
      <w:rFonts w:ascii="Arial" w:hAnsi="Arial" w:cs="Arial"/>
      <w:kern w:val="0"/>
      <w:sz w:val="18"/>
      <w:szCs w:val="18"/>
    </w:rPr>
  </w:style>
  <w:style w:type="paragraph" w:customStyle="1" w:styleId="320">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21">
    <w:name w:val=" Char Char Char Char Char Char Char Char Char Char Char Char Char Char Char Char Char Char Char Char Char Char Char Char 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322">
    <w:name w:val="样式7"/>
    <w:basedOn w:val="4"/>
    <w:qFormat/>
    <w:uiPriority w:val="0"/>
    <w:pPr>
      <w:widowControl/>
      <w:numPr>
        <w:ilvl w:val="1"/>
        <w:numId w:val="14"/>
      </w:numPr>
      <w:spacing w:before="0" w:after="120" w:line="520" w:lineRule="exact"/>
      <w:jc w:val="left"/>
    </w:pPr>
    <w:rPr>
      <w:rFonts w:ascii="Times New Roman" w:hAnsi="Times New Roman" w:eastAsia="黑体"/>
      <w:b w:val="0"/>
      <w:sz w:val="30"/>
      <w:szCs w:val="28"/>
    </w:rPr>
  </w:style>
  <w:style w:type="paragraph" w:customStyle="1" w:styleId="323">
    <w:name w:val="中文"/>
    <w:basedOn w:val="1"/>
    <w:qFormat/>
    <w:uiPriority w:val="0"/>
    <w:pPr>
      <w:autoSpaceDE w:val="0"/>
      <w:autoSpaceDN w:val="0"/>
      <w:adjustRightInd w:val="0"/>
      <w:spacing w:after="360" w:line="400" w:lineRule="atLeast"/>
      <w:jc w:val="left"/>
      <w:textAlignment w:val="center"/>
    </w:pPr>
    <w:rPr>
      <w:rFonts w:ascii="方正黑体简体" w:hAnsi="Times New Roman" w:eastAsia="方正黑体简体"/>
      <w:color w:val="000000"/>
      <w:kern w:val="0"/>
      <w:sz w:val="24"/>
      <w:szCs w:val="24"/>
    </w:rPr>
  </w:style>
  <w:style w:type="paragraph" w:customStyle="1" w:styleId="324">
    <w:name w:val="xl99"/>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25">
    <w:name w:val="1.正文"/>
    <w:qFormat/>
    <w:uiPriority w:val="0"/>
    <w:pPr>
      <w:widowControl w:val="0"/>
      <w:adjustRightInd w:val="0"/>
      <w:spacing w:after="200" w:line="360" w:lineRule="auto"/>
      <w:ind w:firstLine="397"/>
      <w:jc w:val="both"/>
      <w:textAlignment w:val="baseline"/>
    </w:pPr>
    <w:rPr>
      <w:rFonts w:ascii="Times New Roman" w:hAnsi="Times New Roman" w:eastAsia="宋体" w:cs="Times New Roman"/>
      <w:spacing w:val="20"/>
      <w:sz w:val="24"/>
      <w:szCs w:val="22"/>
      <w:lang w:val="en-US" w:eastAsia="zh-CN" w:bidi="ar-SA"/>
    </w:rPr>
  </w:style>
  <w:style w:type="paragraph" w:customStyle="1" w:styleId="326">
    <w:name w:val="浮动幅度fdfd"/>
    <w:basedOn w:val="6"/>
    <w:autoRedefine/>
    <w:qFormat/>
    <w:uiPriority w:val="0"/>
    <w:pPr>
      <w:keepNext w:val="0"/>
      <w:keepLines w:val="0"/>
      <w:tabs>
        <w:tab w:val="left" w:pos="2240"/>
      </w:tabs>
      <w:spacing w:before="0" w:after="0" w:line="360" w:lineRule="auto"/>
      <w:ind w:left="2240" w:hanging="420"/>
    </w:pPr>
    <w:rPr>
      <w:rFonts w:ascii="楷体_GB2312" w:hAnsi="楷体_GB2312" w:eastAsia="楷体_GB2312" w:cs="Times New Roman"/>
      <w:b w:val="0"/>
    </w:rPr>
  </w:style>
  <w:style w:type="paragraph" w:customStyle="1" w:styleId="327">
    <w:name w:val="xl83"/>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kern w:val="0"/>
      <w:sz w:val="20"/>
      <w:szCs w:val="20"/>
    </w:rPr>
  </w:style>
  <w:style w:type="character" w:customStyle="1" w:styleId="328">
    <w:name w:val="宏文本 Char"/>
    <w:link w:val="2"/>
    <w:semiHidden/>
    <w:qFormat/>
    <w:uiPriority w:val="0"/>
    <w:rPr>
      <w:rFonts w:ascii="Courier New" w:hAnsi="Courier New" w:cs="Courier New"/>
      <w:kern w:val="2"/>
      <w:sz w:val="24"/>
      <w:szCs w:val="24"/>
      <w:lang w:val="en-US" w:eastAsia="zh-CN" w:bidi="ar-SA"/>
    </w:rPr>
  </w:style>
  <w:style w:type="character" w:customStyle="1" w:styleId="329">
    <w:name w:val="标题 1 Char"/>
    <w:link w:val="3"/>
    <w:autoRedefine/>
    <w:qFormat/>
    <w:uiPriority w:val="0"/>
    <w:rPr>
      <w:b/>
      <w:bCs/>
      <w:kern w:val="44"/>
      <w:sz w:val="44"/>
      <w:szCs w:val="44"/>
    </w:rPr>
  </w:style>
  <w:style w:type="character" w:customStyle="1" w:styleId="330">
    <w:name w:val="标题 2 Char"/>
    <w:link w:val="4"/>
    <w:qFormat/>
    <w:uiPriority w:val="0"/>
    <w:rPr>
      <w:rFonts w:ascii="Cambria" w:hAnsi="Cambria" w:eastAsia="宋体" w:cs="Times New Roman"/>
      <w:b/>
      <w:bCs/>
      <w:kern w:val="2"/>
      <w:sz w:val="32"/>
      <w:szCs w:val="32"/>
    </w:rPr>
  </w:style>
  <w:style w:type="character" w:customStyle="1" w:styleId="331">
    <w:name w:val="标题 3 Char1"/>
    <w:link w:val="5"/>
    <w:qFormat/>
    <w:uiPriority w:val="0"/>
    <w:rPr>
      <w:rFonts w:ascii="Arial" w:hAnsi="Arial" w:eastAsia="华文细黑"/>
      <w:b/>
      <w:kern w:val="44"/>
      <w:sz w:val="28"/>
      <w:szCs w:val="32"/>
    </w:rPr>
  </w:style>
  <w:style w:type="character" w:customStyle="1" w:styleId="332">
    <w:name w:val="标题 4 Char"/>
    <w:link w:val="6"/>
    <w:autoRedefine/>
    <w:qFormat/>
    <w:uiPriority w:val="0"/>
    <w:rPr>
      <w:rFonts w:ascii="Cambria" w:hAnsi="Cambria" w:eastAsia="宋体" w:cs="Times New Roman"/>
      <w:b/>
      <w:bCs/>
      <w:kern w:val="2"/>
      <w:sz w:val="28"/>
      <w:szCs w:val="28"/>
    </w:rPr>
  </w:style>
  <w:style w:type="character" w:customStyle="1" w:styleId="333">
    <w:name w:val="标题 5 Char1"/>
    <w:link w:val="7"/>
    <w:qFormat/>
    <w:uiPriority w:val="0"/>
    <w:rPr>
      <w:rFonts w:ascii="Times New Roman" w:hAnsi="Times New Roman"/>
      <w:b/>
      <w:bCs/>
      <w:sz w:val="28"/>
      <w:szCs w:val="28"/>
    </w:rPr>
  </w:style>
  <w:style w:type="character" w:customStyle="1" w:styleId="334">
    <w:name w:val="标题 6 Char"/>
    <w:link w:val="8"/>
    <w:qFormat/>
    <w:uiPriority w:val="0"/>
    <w:rPr>
      <w:rFonts w:ascii="Arial" w:hAnsi="Arial" w:eastAsia="黑体"/>
      <w:b/>
      <w:bCs/>
      <w:sz w:val="24"/>
      <w:szCs w:val="24"/>
    </w:rPr>
  </w:style>
  <w:style w:type="character" w:customStyle="1" w:styleId="335">
    <w:name w:val="标题 7 Char"/>
    <w:link w:val="9"/>
    <w:qFormat/>
    <w:uiPriority w:val="0"/>
    <w:rPr>
      <w:rFonts w:ascii="Times New Roman" w:hAnsi="Times New Roman"/>
      <w:b/>
      <w:bCs/>
      <w:sz w:val="24"/>
      <w:szCs w:val="24"/>
    </w:rPr>
  </w:style>
  <w:style w:type="character" w:customStyle="1" w:styleId="336">
    <w:name w:val="标题 8 Char"/>
    <w:link w:val="10"/>
    <w:qFormat/>
    <w:uiPriority w:val="0"/>
    <w:rPr>
      <w:rFonts w:ascii="Arial" w:hAnsi="Arial" w:eastAsia="黑体"/>
      <w:sz w:val="24"/>
      <w:szCs w:val="24"/>
    </w:rPr>
  </w:style>
  <w:style w:type="character" w:customStyle="1" w:styleId="337">
    <w:name w:val="标题 9 Char"/>
    <w:link w:val="11"/>
    <w:qFormat/>
    <w:uiPriority w:val="0"/>
    <w:rPr>
      <w:rFonts w:ascii="Arial" w:hAnsi="Arial" w:eastAsia="黑体"/>
      <w:szCs w:val="21"/>
    </w:rPr>
  </w:style>
  <w:style w:type="character" w:customStyle="1" w:styleId="338">
    <w:name w:val="注释标题 Char"/>
    <w:link w:val="16"/>
    <w:qFormat/>
    <w:uiPriority w:val="0"/>
    <w:rPr>
      <w:rFonts w:ascii="Times New Roman" w:hAnsi="Times New Roman"/>
      <w:szCs w:val="24"/>
    </w:rPr>
  </w:style>
  <w:style w:type="character" w:customStyle="1" w:styleId="339">
    <w:name w:val="电子邮件签名 Char"/>
    <w:link w:val="19"/>
    <w:qFormat/>
    <w:uiPriority w:val="0"/>
    <w:rPr>
      <w:rFonts w:ascii="Times New Roman" w:hAnsi="Times New Roman"/>
      <w:szCs w:val="24"/>
    </w:rPr>
  </w:style>
  <w:style w:type="character" w:customStyle="1" w:styleId="340">
    <w:name w:val="正文缩进 Char"/>
    <w:link w:val="21"/>
    <w:autoRedefine/>
    <w:qFormat/>
    <w:uiPriority w:val="0"/>
    <w:rPr>
      <w:rFonts w:ascii="Times New Roman" w:hAnsi="Times New Roman"/>
      <w:sz w:val="24"/>
      <w:szCs w:val="28"/>
    </w:rPr>
  </w:style>
  <w:style w:type="character" w:customStyle="1" w:styleId="341">
    <w:name w:val="文档结构图 Char"/>
    <w:link w:val="26"/>
    <w:autoRedefine/>
    <w:qFormat/>
    <w:uiPriority w:val="0"/>
    <w:rPr>
      <w:rFonts w:ascii="宋体" w:eastAsia="宋体"/>
      <w:kern w:val="2"/>
      <w:sz w:val="18"/>
      <w:szCs w:val="18"/>
    </w:rPr>
  </w:style>
  <w:style w:type="character" w:customStyle="1" w:styleId="342">
    <w:name w:val="批注文字 Char"/>
    <w:link w:val="28"/>
    <w:autoRedefine/>
    <w:semiHidden/>
    <w:qFormat/>
    <w:uiPriority w:val="0"/>
    <w:rPr>
      <w:rFonts w:ascii="Times New Roman" w:hAnsi="Times New Roman"/>
    </w:rPr>
  </w:style>
  <w:style w:type="character" w:customStyle="1" w:styleId="343">
    <w:name w:val="称呼 Char"/>
    <w:link w:val="30"/>
    <w:autoRedefine/>
    <w:qFormat/>
    <w:uiPriority w:val="0"/>
    <w:rPr>
      <w:rFonts w:ascii="Times New Roman" w:hAnsi="Times New Roman"/>
      <w:szCs w:val="24"/>
    </w:rPr>
  </w:style>
  <w:style w:type="character" w:customStyle="1" w:styleId="344">
    <w:name w:val="正文文本 3 Char"/>
    <w:link w:val="31"/>
    <w:autoRedefine/>
    <w:qFormat/>
    <w:uiPriority w:val="0"/>
    <w:rPr>
      <w:rFonts w:ascii="Times New Roman" w:hAnsi="Times New Roman"/>
      <w:sz w:val="16"/>
      <w:szCs w:val="16"/>
    </w:rPr>
  </w:style>
  <w:style w:type="character" w:customStyle="1" w:styleId="345">
    <w:name w:val="结束语 Char"/>
    <w:link w:val="32"/>
    <w:autoRedefine/>
    <w:qFormat/>
    <w:uiPriority w:val="0"/>
    <w:rPr>
      <w:rFonts w:ascii="Times New Roman" w:hAnsi="Times New Roman"/>
      <w:szCs w:val="24"/>
    </w:rPr>
  </w:style>
  <w:style w:type="character" w:customStyle="1" w:styleId="346">
    <w:name w:val="正文文本 Char"/>
    <w:link w:val="34"/>
    <w:autoRedefine/>
    <w:qFormat/>
    <w:uiPriority w:val="0"/>
    <w:rPr>
      <w:rFonts w:ascii="Times New Roman" w:hAnsi="Times New Roman"/>
      <w:szCs w:val="24"/>
    </w:rPr>
  </w:style>
  <w:style w:type="character" w:customStyle="1" w:styleId="347">
    <w:name w:val="正文文本缩进 Char1"/>
    <w:link w:val="35"/>
    <w:autoRedefine/>
    <w:qFormat/>
    <w:uiPriority w:val="0"/>
    <w:rPr>
      <w:rFonts w:ascii="Times New Roman" w:hAnsi="Times New Roman"/>
      <w:szCs w:val="21"/>
    </w:rPr>
  </w:style>
  <w:style w:type="character" w:customStyle="1" w:styleId="348">
    <w:name w:val="HTML 地址 Char"/>
    <w:link w:val="41"/>
    <w:autoRedefine/>
    <w:qFormat/>
    <w:uiPriority w:val="0"/>
    <w:rPr>
      <w:rFonts w:ascii="Times New Roman" w:hAnsi="Times New Roman"/>
      <w:i/>
      <w:iCs/>
      <w:szCs w:val="24"/>
    </w:rPr>
  </w:style>
  <w:style w:type="character" w:customStyle="1" w:styleId="349">
    <w:name w:val="纯文本 Char1"/>
    <w:link w:val="45"/>
    <w:autoRedefine/>
    <w:qFormat/>
    <w:uiPriority w:val="0"/>
    <w:rPr>
      <w:rFonts w:ascii="宋体" w:hAnsi="Courier New"/>
    </w:rPr>
  </w:style>
  <w:style w:type="character" w:customStyle="1" w:styleId="350">
    <w:name w:val="日期 Char"/>
    <w:link w:val="50"/>
    <w:qFormat/>
    <w:uiPriority w:val="0"/>
    <w:rPr>
      <w:kern w:val="2"/>
      <w:sz w:val="21"/>
      <w:szCs w:val="22"/>
    </w:rPr>
  </w:style>
  <w:style w:type="character" w:customStyle="1" w:styleId="351">
    <w:name w:val="正文文本缩进 2 Char"/>
    <w:link w:val="51"/>
    <w:autoRedefine/>
    <w:qFormat/>
    <w:uiPriority w:val="0"/>
    <w:rPr>
      <w:rFonts w:ascii="Times New Roman" w:hAnsi="Times New Roman"/>
      <w:sz w:val="24"/>
      <w:szCs w:val="24"/>
    </w:rPr>
  </w:style>
  <w:style w:type="character" w:customStyle="1" w:styleId="352">
    <w:name w:val="尾注文本 Char"/>
    <w:link w:val="52"/>
    <w:autoRedefine/>
    <w:qFormat/>
    <w:uiPriority w:val="0"/>
    <w:rPr>
      <w:rFonts w:ascii="Times New Roman" w:hAnsi="Times New Roman"/>
      <w:szCs w:val="24"/>
    </w:rPr>
  </w:style>
  <w:style w:type="character" w:customStyle="1" w:styleId="353">
    <w:name w:val="批注框文本 Char"/>
    <w:link w:val="54"/>
    <w:qFormat/>
    <w:uiPriority w:val="0"/>
    <w:rPr>
      <w:kern w:val="2"/>
      <w:sz w:val="18"/>
      <w:szCs w:val="18"/>
    </w:rPr>
  </w:style>
  <w:style w:type="character" w:customStyle="1" w:styleId="354">
    <w:name w:val="页脚 Char"/>
    <w:link w:val="55"/>
    <w:autoRedefine/>
    <w:qFormat/>
    <w:uiPriority w:val="0"/>
    <w:rPr>
      <w:sz w:val="18"/>
      <w:szCs w:val="18"/>
    </w:rPr>
  </w:style>
  <w:style w:type="character" w:customStyle="1" w:styleId="355">
    <w:name w:val="页眉 Char"/>
    <w:link w:val="57"/>
    <w:autoRedefine/>
    <w:qFormat/>
    <w:uiPriority w:val="0"/>
    <w:rPr>
      <w:sz w:val="18"/>
      <w:szCs w:val="18"/>
    </w:rPr>
  </w:style>
  <w:style w:type="character" w:customStyle="1" w:styleId="356">
    <w:name w:val="签名 Char"/>
    <w:link w:val="58"/>
    <w:autoRedefine/>
    <w:qFormat/>
    <w:uiPriority w:val="0"/>
    <w:rPr>
      <w:rFonts w:ascii="Times New Roman" w:hAnsi="Times New Roman"/>
      <w:szCs w:val="24"/>
    </w:rPr>
  </w:style>
  <w:style w:type="character" w:customStyle="1" w:styleId="357">
    <w:name w:val="副标题 Char"/>
    <w:link w:val="64"/>
    <w:qFormat/>
    <w:uiPriority w:val="0"/>
    <w:rPr>
      <w:rFonts w:ascii="Arial" w:hAnsi="Arial"/>
      <w:b/>
      <w:bCs/>
      <w:kern w:val="28"/>
      <w:sz w:val="32"/>
      <w:szCs w:val="32"/>
    </w:rPr>
  </w:style>
  <w:style w:type="character" w:customStyle="1" w:styleId="358">
    <w:name w:val="脚注文本 Char"/>
    <w:link w:val="67"/>
    <w:autoRedefine/>
    <w:semiHidden/>
    <w:qFormat/>
    <w:uiPriority w:val="0"/>
    <w:rPr>
      <w:rFonts w:ascii="Times New Roman" w:hAnsi="Times New Roman"/>
      <w:sz w:val="18"/>
      <w:szCs w:val="18"/>
    </w:rPr>
  </w:style>
  <w:style w:type="character" w:customStyle="1" w:styleId="359">
    <w:name w:val="正文文本缩进 3 Char"/>
    <w:link w:val="70"/>
    <w:autoRedefine/>
    <w:qFormat/>
    <w:uiPriority w:val="0"/>
    <w:rPr>
      <w:rFonts w:ascii="Times New Roman" w:hAnsi="Times New Roman"/>
      <w:sz w:val="16"/>
      <w:szCs w:val="16"/>
    </w:rPr>
  </w:style>
  <w:style w:type="character" w:customStyle="1" w:styleId="360">
    <w:name w:val="正文文本 2 Char"/>
    <w:link w:val="76"/>
    <w:autoRedefine/>
    <w:qFormat/>
    <w:uiPriority w:val="0"/>
    <w:rPr>
      <w:rFonts w:ascii="Times New Roman" w:hAnsi="Times New Roman"/>
    </w:rPr>
  </w:style>
  <w:style w:type="character" w:customStyle="1" w:styleId="361">
    <w:name w:val="信息标题 Char"/>
    <w:link w:val="79"/>
    <w:qFormat/>
    <w:uiPriority w:val="0"/>
    <w:rPr>
      <w:rFonts w:ascii="Arial" w:hAnsi="Arial"/>
      <w:sz w:val="24"/>
      <w:szCs w:val="24"/>
      <w:shd w:val="pct20" w:color="auto" w:fill="auto"/>
    </w:rPr>
  </w:style>
  <w:style w:type="character" w:customStyle="1" w:styleId="362">
    <w:name w:val="HTML 预设格式 Char"/>
    <w:link w:val="80"/>
    <w:autoRedefine/>
    <w:qFormat/>
    <w:uiPriority w:val="0"/>
    <w:rPr>
      <w:rFonts w:ascii="Courier New" w:hAnsi="Courier New"/>
    </w:rPr>
  </w:style>
  <w:style w:type="character" w:customStyle="1" w:styleId="363">
    <w:name w:val="标题 Char"/>
    <w:link w:val="84"/>
    <w:autoRedefine/>
    <w:qFormat/>
    <w:uiPriority w:val="0"/>
    <w:rPr>
      <w:rFonts w:ascii="Arial" w:hAnsi="Arial"/>
      <w:b/>
      <w:sz w:val="32"/>
    </w:rPr>
  </w:style>
  <w:style w:type="character" w:customStyle="1" w:styleId="364">
    <w:name w:val="批注主题 Char"/>
    <w:link w:val="85"/>
    <w:autoRedefine/>
    <w:semiHidden/>
    <w:qFormat/>
    <w:uiPriority w:val="0"/>
    <w:rPr>
      <w:rFonts w:ascii="Times New Roman" w:hAnsi="Times New Roman"/>
      <w:b/>
      <w:bCs/>
    </w:rPr>
  </w:style>
  <w:style w:type="character" w:customStyle="1" w:styleId="365">
    <w:name w:val="正文首行缩进 Char"/>
    <w:link w:val="86"/>
    <w:autoRedefine/>
    <w:qFormat/>
    <w:uiPriority w:val="0"/>
    <w:rPr>
      <w:rFonts w:ascii="Arial" w:hAnsi="Arial" w:eastAsia="华文细黑"/>
      <w:b/>
      <w:bCs/>
      <w:kern w:val="44"/>
      <w:sz w:val="28"/>
      <w:szCs w:val="32"/>
    </w:rPr>
  </w:style>
  <w:style w:type="character" w:customStyle="1" w:styleId="366">
    <w:name w:val="正文首行缩进 2 Char"/>
    <w:link w:val="87"/>
    <w:qFormat/>
    <w:uiPriority w:val="0"/>
    <w:rPr>
      <w:rFonts w:ascii="Times New Roman" w:hAnsi="Times New Roman"/>
      <w:kern w:val="2"/>
      <w:sz w:val="21"/>
      <w:szCs w:val="24"/>
    </w:rPr>
  </w:style>
  <w:style w:type="character" w:customStyle="1" w:styleId="367">
    <w:name w:val="Char Char7"/>
    <w:qFormat/>
    <w:uiPriority w:val="0"/>
    <w:rPr>
      <w:rFonts w:hint="default" w:ascii="Times New Roman" w:hAnsi="Times New Roman" w:cs="Times New Roman"/>
      <w:kern w:val="2"/>
      <w:sz w:val="21"/>
      <w:szCs w:val="24"/>
    </w:rPr>
  </w:style>
  <w:style w:type="character" w:customStyle="1" w:styleId="368">
    <w:name w:val="Char Char15"/>
    <w:qFormat/>
    <w:locked/>
    <w:uiPriority w:val="0"/>
    <w:rPr>
      <w:rFonts w:ascii="宋体" w:hAnsi="宋体" w:eastAsia="宋体"/>
      <w:i/>
      <w:iCs/>
      <w:kern w:val="2"/>
      <w:sz w:val="21"/>
      <w:szCs w:val="24"/>
      <w:lang w:val="en-US" w:eastAsia="zh-CN" w:bidi="ar-SA"/>
    </w:rPr>
  </w:style>
  <w:style w:type="character" w:customStyle="1" w:styleId="369">
    <w:name w:val="纯文本 Char Char Char Char1"/>
    <w:qFormat/>
    <w:uiPriority w:val="99"/>
    <w:rPr>
      <w:rFonts w:ascii="宋体" w:hAnsi="宋体"/>
      <w:bCs/>
      <w:sz w:val="21"/>
      <w:szCs w:val="21"/>
    </w:rPr>
  </w:style>
  <w:style w:type="character" w:customStyle="1" w:styleId="370">
    <w:name w:val="标题 4 Char3"/>
    <w:autoRedefine/>
    <w:qFormat/>
    <w:uiPriority w:val="0"/>
    <w:rPr>
      <w:rFonts w:ascii="楷体_GB2312" w:hAnsi="Arial" w:eastAsia="楷体_GB2312"/>
      <w:bCs/>
      <w:kern w:val="2"/>
      <w:sz w:val="28"/>
      <w:szCs w:val="28"/>
    </w:rPr>
  </w:style>
  <w:style w:type="character" w:customStyle="1" w:styleId="371">
    <w:name w:val=" Char Char5"/>
    <w:autoRedefine/>
    <w:qFormat/>
    <w:uiPriority w:val="0"/>
    <w:rPr>
      <w:rFonts w:eastAsia="宋体"/>
      <w:b/>
      <w:bCs/>
      <w:kern w:val="44"/>
      <w:sz w:val="44"/>
      <w:szCs w:val="44"/>
      <w:lang w:val="en-US" w:eastAsia="zh-CN" w:bidi="ar-SA"/>
    </w:rPr>
  </w:style>
  <w:style w:type="character" w:customStyle="1" w:styleId="372">
    <w:name w:val="正文2 Char"/>
    <w:link w:val="101"/>
    <w:autoRedefine/>
    <w:qFormat/>
    <w:uiPriority w:val="0"/>
    <w:rPr>
      <w:rFonts w:ascii="Times New Roman" w:hAnsi="Times New Roman"/>
      <w:bCs/>
      <w:kern w:val="2"/>
      <w:sz w:val="24"/>
      <w:lang w:val="en-GB"/>
    </w:rPr>
  </w:style>
  <w:style w:type="character" w:customStyle="1" w:styleId="373">
    <w:name w:val="Char Char24"/>
    <w:autoRedefine/>
    <w:qFormat/>
    <w:locked/>
    <w:uiPriority w:val="0"/>
    <w:rPr>
      <w:rFonts w:ascii="宋体" w:hAnsi="宋体" w:eastAsia="宋体"/>
      <w:kern w:val="2"/>
      <w:sz w:val="16"/>
      <w:szCs w:val="16"/>
      <w:lang w:val="en-US" w:eastAsia="zh-CN" w:bidi="ar-SA"/>
    </w:rPr>
  </w:style>
  <w:style w:type="character" w:customStyle="1" w:styleId="374">
    <w:name w:val="正文文本 Char1"/>
    <w:autoRedefine/>
    <w:semiHidden/>
    <w:qFormat/>
    <w:uiPriority w:val="99"/>
    <w:rPr>
      <w:rFonts w:ascii="Times New Roman" w:hAnsi="Times New Roman" w:eastAsia="宋体" w:cs="Times New Roman"/>
      <w:szCs w:val="24"/>
    </w:rPr>
  </w:style>
  <w:style w:type="character" w:customStyle="1" w:styleId="375">
    <w:name w:val="正文首行缩进 Char1"/>
    <w:basedOn w:val="346"/>
    <w:semiHidden/>
    <w:qFormat/>
    <w:uiPriority w:val="0"/>
  </w:style>
  <w:style w:type="character" w:customStyle="1" w:styleId="376">
    <w:name w:val="Char Char"/>
    <w:autoRedefine/>
    <w:qFormat/>
    <w:uiPriority w:val="0"/>
    <w:rPr>
      <w:rFonts w:eastAsia="宋体"/>
      <w:b/>
      <w:bCs/>
      <w:kern w:val="44"/>
      <w:sz w:val="28"/>
      <w:szCs w:val="28"/>
      <w:lang w:val="en-US" w:eastAsia="zh-CN" w:bidi="ar-SA"/>
    </w:rPr>
  </w:style>
  <w:style w:type="character" w:customStyle="1" w:styleId="377">
    <w:name w:val="Char Char28"/>
    <w:semiHidden/>
    <w:qFormat/>
    <w:uiPriority w:val="0"/>
    <w:rPr>
      <w:kern w:val="2"/>
      <w:sz w:val="18"/>
      <w:szCs w:val="18"/>
    </w:rPr>
  </w:style>
  <w:style w:type="character" w:customStyle="1" w:styleId="378">
    <w:name w:val="批注框文本 Char1"/>
    <w:autoRedefine/>
    <w:qFormat/>
    <w:uiPriority w:val="0"/>
    <w:rPr>
      <w:kern w:val="2"/>
      <w:sz w:val="18"/>
      <w:szCs w:val="18"/>
    </w:rPr>
  </w:style>
  <w:style w:type="character" w:customStyle="1" w:styleId="379">
    <w:name w:val="表格正文2 Char"/>
    <w:link w:val="102"/>
    <w:autoRedefine/>
    <w:qFormat/>
    <w:uiPriority w:val="0"/>
    <w:rPr>
      <w:rFonts w:ascii="宋体" w:hAnsi="宋体"/>
      <w:sz w:val="21"/>
      <w:szCs w:val="21"/>
    </w:rPr>
  </w:style>
  <w:style w:type="character" w:customStyle="1" w:styleId="380">
    <w:name w:val="表格正文 Char"/>
    <w:link w:val="103"/>
    <w:autoRedefine/>
    <w:qFormat/>
    <w:uiPriority w:val="0"/>
    <w:rPr>
      <w:rFonts w:ascii="宋体" w:hAnsi="宋体"/>
      <w:bCs/>
      <w:sz w:val="21"/>
      <w:szCs w:val="21"/>
    </w:rPr>
  </w:style>
  <w:style w:type="character" w:customStyle="1" w:styleId="381">
    <w:name w:val="标题 4 Char1"/>
    <w:autoRedefine/>
    <w:qFormat/>
    <w:uiPriority w:val="0"/>
    <w:rPr>
      <w:rFonts w:ascii="楷体_GB2312" w:hAnsi="Arial" w:eastAsia="楷体_GB2312"/>
      <w:bCs/>
      <w:kern w:val="2"/>
      <w:sz w:val="28"/>
      <w:szCs w:val="28"/>
      <w:lang w:val="en-US" w:eastAsia="zh-CN" w:bidi="ar-SA"/>
    </w:rPr>
  </w:style>
  <w:style w:type="character" w:customStyle="1" w:styleId="382">
    <w:name w:val="Style Heading 2H2Heading 2 HiddenHeading 2 CCBS2nd levelh22H... Char"/>
    <w:link w:val="104"/>
    <w:autoRedefine/>
    <w:qFormat/>
    <w:uiPriority w:val="0"/>
    <w:rPr>
      <w:rFonts w:ascii="Times New Roman" w:hAnsi="Times New Roman"/>
      <w:b/>
      <w:bCs/>
      <w:sz w:val="24"/>
      <w:szCs w:val="24"/>
    </w:rPr>
  </w:style>
  <w:style w:type="character" w:customStyle="1" w:styleId="383">
    <w:name w:val=" Char1 Char1"/>
    <w:autoRedefine/>
    <w:qFormat/>
    <w:uiPriority w:val="0"/>
    <w:rPr>
      <w:rFonts w:ascii="宋体" w:eastAsia="宋体"/>
      <w:b/>
      <w:kern w:val="44"/>
      <w:sz w:val="44"/>
      <w:lang w:val="en-US" w:eastAsia="zh-CN" w:bidi="ar-SA"/>
    </w:rPr>
  </w:style>
  <w:style w:type="character" w:customStyle="1" w:styleId="384">
    <w:name w:val="表名称 Char Char Char"/>
    <w:link w:val="105"/>
    <w:autoRedefine/>
    <w:qFormat/>
    <w:uiPriority w:val="0"/>
    <w:rPr>
      <w:rFonts w:ascii="Times New Roman" w:hAnsi="Times New Roman"/>
      <w:sz w:val="28"/>
      <w:szCs w:val="28"/>
    </w:rPr>
  </w:style>
  <w:style w:type="character" w:customStyle="1" w:styleId="385">
    <w:name w:val="表格1 Char"/>
    <w:link w:val="107"/>
    <w:autoRedefine/>
    <w:qFormat/>
    <w:uiPriority w:val="0"/>
    <w:rPr>
      <w:rFonts w:ascii="Times New Roman" w:hAnsi="Times New Roman"/>
      <w:color w:val="000000"/>
      <w:kern w:val="2"/>
      <w:sz w:val="21"/>
      <w:szCs w:val="21"/>
    </w:rPr>
  </w:style>
  <w:style w:type="character" w:customStyle="1" w:styleId="386">
    <w:name w:val="纯文本 Char Char Char Char11"/>
    <w:qFormat/>
    <w:uiPriority w:val="99"/>
    <w:rPr>
      <w:rFonts w:ascii="宋体" w:hAnsi="宋体"/>
      <w:bCs/>
      <w:sz w:val="21"/>
      <w:szCs w:val="21"/>
    </w:rPr>
  </w:style>
  <w:style w:type="character" w:customStyle="1" w:styleId="387">
    <w:name w:val="apple-converted-space"/>
    <w:autoRedefine/>
    <w:qFormat/>
    <w:uiPriority w:val="0"/>
  </w:style>
  <w:style w:type="character" w:customStyle="1" w:styleId="388">
    <w:name w:val="纯文本 Char"/>
    <w:autoRedefine/>
    <w:qFormat/>
    <w:uiPriority w:val="0"/>
    <w:rPr>
      <w:rFonts w:ascii="宋体" w:hAnsi="Courier New" w:cs="Courier New"/>
      <w:kern w:val="2"/>
      <w:sz w:val="21"/>
      <w:szCs w:val="21"/>
    </w:rPr>
  </w:style>
  <w:style w:type="character" w:customStyle="1" w:styleId="389">
    <w:name w:val="样式 标题3 + (西文) BatangChe (中文) BatangChe Char"/>
    <w:link w:val="108"/>
    <w:autoRedefine/>
    <w:qFormat/>
    <w:uiPriority w:val="0"/>
    <w:rPr>
      <w:rFonts w:ascii="BatangChe" w:hAnsi="BatangChe" w:eastAsia="BatangChe"/>
      <w:b/>
      <w:bCs/>
      <w:kern w:val="2"/>
      <w:sz w:val="28"/>
      <w:szCs w:val="28"/>
      <w:lang w:val="en-US" w:eastAsia="zh-CN" w:bidi="ar-SA"/>
    </w:rPr>
  </w:style>
  <w:style w:type="character" w:customStyle="1" w:styleId="390">
    <w:name w:val="标题 1 Char1"/>
    <w:autoRedefine/>
    <w:qFormat/>
    <w:uiPriority w:val="0"/>
    <w:rPr>
      <w:rFonts w:ascii="Times New Roman" w:hAnsi="Times New Roman" w:eastAsia="楷体_GB2312" w:cs="Times New Roman"/>
      <w:b/>
      <w:sz w:val="32"/>
      <w:szCs w:val="32"/>
    </w:rPr>
  </w:style>
  <w:style w:type="character" w:customStyle="1" w:styleId="391">
    <w:name w:val=" Char Char7"/>
    <w:qFormat/>
    <w:uiPriority w:val="0"/>
    <w:rPr>
      <w:rFonts w:ascii="Times New Roman" w:hAnsi="Times New Roman"/>
      <w:kern w:val="2"/>
      <w:sz w:val="21"/>
      <w:szCs w:val="24"/>
    </w:rPr>
  </w:style>
  <w:style w:type="character" w:customStyle="1" w:styleId="392">
    <w:name w:val="无间隔 Char"/>
    <w:link w:val="109"/>
    <w:autoRedefine/>
    <w:qFormat/>
    <w:uiPriority w:val="1"/>
    <w:rPr>
      <w:sz w:val="22"/>
      <w:szCs w:val="22"/>
      <w:lang w:val="en-US" w:eastAsia="zh-CN" w:bidi="ar-SA"/>
    </w:rPr>
  </w:style>
  <w:style w:type="character" w:customStyle="1" w:styleId="393">
    <w:name w:val="样式 样式 楷体_GB2312 四号 加粗 黑色 + 非加粗"/>
    <w:qFormat/>
    <w:uiPriority w:val="0"/>
  </w:style>
  <w:style w:type="character" w:customStyle="1" w:styleId="394">
    <w:name w:val="22 Char"/>
    <w:autoRedefine/>
    <w:qFormat/>
    <w:uiPriority w:val="0"/>
    <w:rPr>
      <w:rFonts w:ascii="Arial" w:hAnsi="Arial" w:eastAsia="宋体"/>
      <w:b/>
      <w:bCs/>
      <w:kern w:val="2"/>
      <w:sz w:val="24"/>
      <w:szCs w:val="32"/>
      <w:lang w:val="en-US" w:eastAsia="zh-CN" w:bidi="ar-SA"/>
    </w:rPr>
  </w:style>
  <w:style w:type="character" w:customStyle="1" w:styleId="395">
    <w:name w:val="Char Char3"/>
    <w:autoRedefine/>
    <w:semiHidden/>
    <w:qFormat/>
    <w:locked/>
    <w:uiPriority w:val="0"/>
    <w:rPr>
      <w:rFonts w:ascii="宋体" w:hAnsi="宋体" w:eastAsia="宋体"/>
      <w:kern w:val="2"/>
      <w:sz w:val="21"/>
      <w:szCs w:val="24"/>
      <w:lang w:val="en-US" w:eastAsia="zh-CN" w:bidi="ar-SA"/>
    </w:rPr>
  </w:style>
  <w:style w:type="character" w:customStyle="1" w:styleId="396">
    <w:name w:val="样式211"/>
    <w:autoRedefine/>
    <w:qFormat/>
    <w:uiPriority w:val="0"/>
    <w:rPr>
      <w:sz w:val="21"/>
      <w:szCs w:val="21"/>
    </w:rPr>
  </w:style>
  <w:style w:type="character" w:customStyle="1" w:styleId="397">
    <w:name w:val="样式 楷体_GB2312 四号 加粗"/>
    <w:autoRedefine/>
    <w:qFormat/>
    <w:uiPriority w:val="0"/>
    <w:rPr>
      <w:rFonts w:ascii="楷体_GB2312" w:hAnsi="楷体_GB2312" w:eastAsia="楷体_GB2312"/>
      <w:b/>
      <w:bCs/>
      <w:sz w:val="28"/>
    </w:rPr>
  </w:style>
  <w:style w:type="character" w:customStyle="1" w:styleId="398">
    <w:name w:val="bh2 Char"/>
    <w:qFormat/>
    <w:uiPriority w:val="0"/>
    <w:rPr>
      <w:rFonts w:eastAsia="宋体"/>
      <w:b/>
      <w:bCs/>
      <w:kern w:val="2"/>
      <w:sz w:val="32"/>
      <w:szCs w:val="32"/>
      <w:lang w:val="en-US" w:eastAsia="zh-CN" w:bidi="ar-SA"/>
    </w:rPr>
  </w:style>
  <w:style w:type="character" w:customStyle="1" w:styleId="399">
    <w:name w:val=" Char Char28"/>
    <w:autoRedefine/>
    <w:semiHidden/>
    <w:qFormat/>
    <w:uiPriority w:val="0"/>
    <w:rPr>
      <w:kern w:val="2"/>
      <w:sz w:val="18"/>
      <w:szCs w:val="18"/>
    </w:rPr>
  </w:style>
  <w:style w:type="character" w:customStyle="1" w:styleId="400">
    <w:name w:val="样式 标题 2 + 四号 Char"/>
    <w:link w:val="110"/>
    <w:autoRedefine/>
    <w:qFormat/>
    <w:uiPriority w:val="0"/>
    <w:rPr>
      <w:rFonts w:ascii="Arial" w:hAnsi="Arial" w:eastAsia="黑体"/>
      <w:b/>
      <w:bCs/>
      <w:kern w:val="2"/>
      <w:sz w:val="28"/>
      <w:szCs w:val="32"/>
    </w:rPr>
  </w:style>
  <w:style w:type="character" w:customStyle="1" w:styleId="401">
    <w:name w:val="H－2 Char Char"/>
    <w:link w:val="111"/>
    <w:autoRedefine/>
    <w:qFormat/>
    <w:uiPriority w:val="0"/>
    <w:rPr>
      <w:rFonts w:ascii="Arial" w:hAnsi="Arial" w:eastAsia="黑体"/>
      <w:b/>
      <w:bCs/>
      <w:sz w:val="21"/>
      <w:szCs w:val="28"/>
    </w:rPr>
  </w:style>
  <w:style w:type="character" w:customStyle="1" w:styleId="402">
    <w:name w:val="p14"/>
    <w:autoRedefine/>
    <w:qFormat/>
    <w:uiPriority w:val="0"/>
  </w:style>
  <w:style w:type="character" w:customStyle="1" w:styleId="403">
    <w:name w:val="Char Char16"/>
    <w:autoRedefine/>
    <w:qFormat/>
    <w:locked/>
    <w:uiPriority w:val="0"/>
    <w:rPr>
      <w:rFonts w:ascii="Arial" w:hAnsi="Arial" w:eastAsia="华文细黑" w:cs="Arial"/>
      <w:b/>
      <w:bCs/>
      <w:kern w:val="44"/>
      <w:sz w:val="28"/>
      <w:szCs w:val="32"/>
      <w:lang w:bidi="ar-SA"/>
    </w:rPr>
  </w:style>
  <w:style w:type="character" w:customStyle="1" w:styleId="404">
    <w:name w:val="Char Char9"/>
    <w:autoRedefine/>
    <w:qFormat/>
    <w:locked/>
    <w:uiPriority w:val="0"/>
    <w:rPr>
      <w:rFonts w:ascii="宋体" w:hAnsi="宋体" w:eastAsia="宋体"/>
      <w:kern w:val="2"/>
      <w:sz w:val="21"/>
      <w:szCs w:val="24"/>
      <w:lang w:val="en-US" w:eastAsia="zh-CN" w:bidi="ar-SA"/>
    </w:rPr>
  </w:style>
  <w:style w:type="character" w:customStyle="1" w:styleId="405">
    <w:name w:val="Char Char31"/>
    <w:autoRedefine/>
    <w:qFormat/>
    <w:locked/>
    <w:uiPriority w:val="0"/>
    <w:rPr>
      <w:rFonts w:ascii="宋体" w:hAnsi="宋体" w:eastAsia="宋体"/>
      <w:kern w:val="2"/>
      <w:sz w:val="18"/>
      <w:szCs w:val="18"/>
      <w:lang w:val="en-US" w:eastAsia="zh-CN" w:bidi="ar-SA"/>
    </w:rPr>
  </w:style>
  <w:style w:type="character" w:customStyle="1" w:styleId="406">
    <w:name w:val="Char Char33"/>
    <w:autoRedefine/>
    <w:qFormat/>
    <w:uiPriority w:val="0"/>
    <w:rPr>
      <w:rFonts w:hint="eastAsia" w:ascii="宋体" w:hAnsi="宋体" w:eastAsia="宋体"/>
      <w:b/>
      <w:bCs/>
      <w:kern w:val="2"/>
      <w:sz w:val="28"/>
      <w:szCs w:val="28"/>
      <w:lang w:val="en-US" w:eastAsia="zh-CN" w:bidi="ar-SA"/>
    </w:rPr>
  </w:style>
  <w:style w:type="character" w:customStyle="1" w:styleId="407">
    <w:name w:val=" Char Char25"/>
    <w:autoRedefine/>
    <w:semiHidden/>
    <w:qFormat/>
    <w:uiPriority w:val="0"/>
    <w:rPr>
      <w:rFonts w:ascii="Times New Roman" w:hAnsi="Times New Roman"/>
      <w:kern w:val="2"/>
      <w:sz w:val="18"/>
      <w:szCs w:val="18"/>
    </w:rPr>
  </w:style>
  <w:style w:type="character" w:customStyle="1" w:styleId="408">
    <w:name w:val="_Style 407"/>
    <w:autoRedefine/>
    <w:qFormat/>
    <w:uiPriority w:val="31"/>
    <w:rPr>
      <w:sz w:val="24"/>
      <w:szCs w:val="24"/>
      <w:u w:val="single"/>
    </w:rPr>
  </w:style>
  <w:style w:type="character" w:customStyle="1" w:styleId="409">
    <w:name w:val="WW8Num11z1"/>
    <w:autoRedefine/>
    <w:qFormat/>
    <w:uiPriority w:val="0"/>
    <w:rPr>
      <w:rFonts w:ascii="Times New Roman" w:hAnsi="Times New Roman" w:eastAsia="宋体"/>
      <w:b/>
      <w:color w:val="000080"/>
      <w:sz w:val="24"/>
    </w:rPr>
  </w:style>
  <w:style w:type="character" w:customStyle="1" w:styleId="410">
    <w:name w:val="Char Char35"/>
    <w:autoRedefine/>
    <w:qFormat/>
    <w:uiPriority w:val="0"/>
    <w:rPr>
      <w:rFonts w:hint="default" w:ascii="Times New Roman" w:hAnsi="Times New Roman" w:cs="Times New Roman"/>
      <w:b/>
      <w:bCs/>
      <w:kern w:val="2"/>
      <w:sz w:val="32"/>
      <w:szCs w:val="32"/>
    </w:rPr>
  </w:style>
  <w:style w:type="character" w:customStyle="1" w:styleId="411">
    <w:name w:val="Char Char18"/>
    <w:autoRedefine/>
    <w:semiHidden/>
    <w:qFormat/>
    <w:locked/>
    <w:uiPriority w:val="0"/>
    <w:rPr>
      <w:rFonts w:ascii="宋体" w:hAnsi="宋体" w:eastAsia="宋体"/>
      <w:sz w:val="21"/>
      <w:szCs w:val="24"/>
      <w:lang w:val="en-US" w:eastAsia="zh-CN" w:bidi="ar-SA"/>
    </w:rPr>
  </w:style>
  <w:style w:type="character" w:customStyle="1" w:styleId="412">
    <w:name w:val="样式11 首行缩进:  2 字符1 Char Char"/>
    <w:link w:val="112"/>
    <w:autoRedefine/>
    <w:qFormat/>
    <w:uiPriority w:val="0"/>
    <w:rPr>
      <w:rFonts w:ascii="Times New Roman" w:hAnsi="Times New Roman"/>
      <w:sz w:val="24"/>
      <w:szCs w:val="24"/>
    </w:rPr>
  </w:style>
  <w:style w:type="character" w:customStyle="1" w:styleId="413">
    <w:name w:val="样式 (西文) 楷体_GB2312 (中文) 楷体_GB2312 四号 加宽量  0.8 磅 Char"/>
    <w:link w:val="113"/>
    <w:autoRedefine/>
    <w:qFormat/>
    <w:uiPriority w:val="0"/>
    <w:rPr>
      <w:rFonts w:ascii="楷体_GB2312" w:hAnsi="Times New Roman" w:eastAsia="楷体_GB2312"/>
      <w:spacing w:val="16"/>
      <w:kern w:val="2"/>
      <w:sz w:val="28"/>
      <w:szCs w:val="24"/>
    </w:rPr>
  </w:style>
  <w:style w:type="character" w:customStyle="1" w:styleId="414">
    <w:name w:val="Char Char27"/>
    <w:autoRedefine/>
    <w:semiHidden/>
    <w:qFormat/>
    <w:uiPriority w:val="0"/>
    <w:rPr>
      <w:kern w:val="2"/>
      <w:sz w:val="18"/>
      <w:szCs w:val="18"/>
    </w:rPr>
  </w:style>
  <w:style w:type="character" w:customStyle="1" w:styleId="415">
    <w:name w:val="标题 4 Char2"/>
    <w:qFormat/>
    <w:uiPriority w:val="0"/>
    <w:rPr>
      <w:rFonts w:ascii="Arial" w:hAnsi="Arial" w:eastAsia="黑体"/>
      <w:b/>
      <w:bCs/>
      <w:kern w:val="2"/>
      <w:sz w:val="28"/>
      <w:szCs w:val="28"/>
      <w:lang w:val="en-US" w:eastAsia="zh-CN" w:bidi="ar-SA"/>
    </w:rPr>
  </w:style>
  <w:style w:type="character" w:customStyle="1" w:styleId="416">
    <w:name w:val="tlel"/>
    <w:autoRedefine/>
    <w:qFormat/>
    <w:uiPriority w:val="0"/>
  </w:style>
  <w:style w:type="character" w:customStyle="1" w:styleId="417">
    <w:name w:val="Char Char23"/>
    <w:semiHidden/>
    <w:qFormat/>
    <w:locked/>
    <w:uiPriority w:val="0"/>
    <w:rPr>
      <w:rFonts w:ascii="宋体" w:hAnsi="宋体" w:eastAsia="宋体"/>
      <w:kern w:val="2"/>
      <w:sz w:val="21"/>
      <w:lang w:val="en-US" w:eastAsia="zh-CN" w:bidi="ar-SA"/>
    </w:rPr>
  </w:style>
  <w:style w:type="character" w:customStyle="1" w:styleId="418">
    <w:name w:val="Char Char13"/>
    <w:qFormat/>
    <w:locked/>
    <w:uiPriority w:val="0"/>
    <w:rPr>
      <w:rFonts w:ascii="宋体" w:hAnsi="宋体" w:eastAsia="宋体"/>
      <w:kern w:val="2"/>
      <w:sz w:val="21"/>
      <w:szCs w:val="24"/>
      <w:lang w:val="en-US" w:eastAsia="zh-CN" w:bidi="ar-SA"/>
    </w:rPr>
  </w:style>
  <w:style w:type="character" w:customStyle="1" w:styleId="419">
    <w:name w:val="表名 Char"/>
    <w:link w:val="114"/>
    <w:qFormat/>
    <w:uiPriority w:val="0"/>
    <w:rPr>
      <w:rFonts w:ascii="Times New Roman" w:hAnsi="Times New Roman"/>
      <w:b/>
      <w:bCs/>
      <w:kern w:val="2"/>
      <w:sz w:val="24"/>
    </w:rPr>
  </w:style>
  <w:style w:type="character" w:customStyle="1" w:styleId="420">
    <w:name w:val="正文文本缩进 Char"/>
    <w:qFormat/>
    <w:uiPriority w:val="0"/>
    <w:rPr>
      <w:kern w:val="2"/>
      <w:sz w:val="21"/>
      <w:szCs w:val="22"/>
    </w:rPr>
  </w:style>
  <w:style w:type="character" w:customStyle="1" w:styleId="421">
    <w:name w:val="标题-04"/>
    <w:qFormat/>
    <w:uiPriority w:val="0"/>
    <w:rPr>
      <w:rFonts w:eastAsia="宋体"/>
      <w:sz w:val="24"/>
    </w:rPr>
  </w:style>
  <w:style w:type="character" w:customStyle="1" w:styleId="422">
    <w:name w:val="样式 样式 样式 楷体_GB2312 四号 加粗 黑色 + 非加粗 + 非加粗"/>
    <w:qFormat/>
    <w:uiPriority w:val="0"/>
  </w:style>
  <w:style w:type="character" w:customStyle="1" w:styleId="423">
    <w:name w:val="Char Char30"/>
    <w:qFormat/>
    <w:locked/>
    <w:uiPriority w:val="0"/>
    <w:rPr>
      <w:rFonts w:ascii="宋体" w:hAnsi="宋体" w:eastAsia="宋体"/>
      <w:kern w:val="2"/>
      <w:sz w:val="21"/>
      <w:lang w:val="en-US" w:eastAsia="zh-CN" w:bidi="ar-SA"/>
    </w:rPr>
  </w:style>
  <w:style w:type="character" w:customStyle="1" w:styleId="424">
    <w:name w:val="font111"/>
    <w:qFormat/>
    <w:uiPriority w:val="0"/>
    <w:rPr>
      <w:rFonts w:hint="eastAsia" w:ascii="宋体" w:hAnsi="宋体" w:eastAsia="宋体" w:cs="宋体"/>
      <w:color w:val="000000"/>
      <w:sz w:val="22"/>
      <w:szCs w:val="22"/>
      <w:u w:val="none"/>
    </w:rPr>
  </w:style>
  <w:style w:type="character" w:customStyle="1" w:styleId="425">
    <w:name w:val="Char Char10"/>
    <w:semiHidden/>
    <w:qFormat/>
    <w:locked/>
    <w:uiPriority w:val="0"/>
    <w:rPr>
      <w:rFonts w:ascii="宋体" w:hAnsi="宋体" w:eastAsia="宋体"/>
      <w:kern w:val="2"/>
      <w:sz w:val="18"/>
      <w:szCs w:val="18"/>
      <w:lang w:val="en-US" w:eastAsia="zh-CN" w:bidi="ar-SA"/>
    </w:rPr>
  </w:style>
  <w:style w:type="character" w:customStyle="1" w:styleId="426">
    <w:name w:val="h3 Char"/>
    <w:qFormat/>
    <w:uiPriority w:val="0"/>
    <w:rPr>
      <w:rFonts w:eastAsia="宋体"/>
      <w:b/>
      <w:bCs/>
      <w:kern w:val="2"/>
      <w:sz w:val="32"/>
      <w:szCs w:val="32"/>
      <w:lang w:val="en-US" w:eastAsia="zh-CN" w:bidi="ar-SA"/>
    </w:rPr>
  </w:style>
  <w:style w:type="character" w:customStyle="1" w:styleId="427">
    <w:name w:val="初设2 Char Char"/>
    <w:link w:val="115"/>
    <w:qFormat/>
    <w:uiPriority w:val="0"/>
    <w:rPr>
      <w:rFonts w:ascii="宋体" w:hAnsi="宋体"/>
      <w:sz w:val="24"/>
      <w:szCs w:val="24"/>
    </w:rPr>
  </w:style>
  <w:style w:type="character" w:customStyle="1" w:styleId="428">
    <w:name w:val="Char Char12"/>
    <w:qFormat/>
    <w:locked/>
    <w:uiPriority w:val="0"/>
    <w:rPr>
      <w:rFonts w:ascii="宋体" w:hAnsi="宋体" w:eastAsia="宋体"/>
      <w:kern w:val="2"/>
      <w:sz w:val="21"/>
      <w:szCs w:val="24"/>
      <w:lang w:val="en-US" w:eastAsia="zh-CN" w:bidi="ar-SA"/>
    </w:rPr>
  </w:style>
  <w:style w:type="character" w:customStyle="1" w:styleId="429">
    <w:name w:val="Char Char26"/>
    <w:qFormat/>
    <w:locked/>
    <w:uiPriority w:val="0"/>
    <w:rPr>
      <w:rFonts w:ascii="宋体" w:hAnsi="宋体" w:eastAsia="宋体"/>
      <w:kern w:val="2"/>
      <w:sz w:val="16"/>
      <w:szCs w:val="16"/>
      <w:lang w:val="en-US" w:eastAsia="zh-CN" w:bidi="ar-SA"/>
    </w:rPr>
  </w:style>
  <w:style w:type="character" w:customStyle="1" w:styleId="430">
    <w:name w:val="Char Char8"/>
    <w:qFormat/>
    <w:uiPriority w:val="0"/>
  </w:style>
  <w:style w:type="character" w:customStyle="1" w:styleId="431">
    <w:name w:val="空2格 Char"/>
    <w:link w:val="116"/>
    <w:qFormat/>
    <w:uiPriority w:val="0"/>
    <w:rPr>
      <w:rFonts w:ascii="宋体" w:hAnsi="宋体"/>
      <w:kern w:val="2"/>
      <w:sz w:val="24"/>
      <w:szCs w:val="32"/>
    </w:rPr>
  </w:style>
  <w:style w:type="character" w:customStyle="1" w:styleId="432">
    <w:name w:val="Char Char34"/>
    <w:qFormat/>
    <w:uiPriority w:val="0"/>
    <w:rPr>
      <w:rFonts w:hint="eastAsia" w:ascii="楷体_GB2312" w:hAnsi="Arial" w:eastAsia="楷体_GB2312"/>
      <w:bCs/>
      <w:kern w:val="2"/>
      <w:sz w:val="28"/>
      <w:szCs w:val="28"/>
    </w:rPr>
  </w:style>
  <w:style w:type="character" w:customStyle="1" w:styleId="433">
    <w:name w:val="标题 3 Char Char"/>
    <w:qFormat/>
    <w:uiPriority w:val="0"/>
    <w:rPr>
      <w:rFonts w:eastAsia="楷体_GB2312"/>
      <w:b/>
      <w:bCs/>
      <w:kern w:val="2"/>
      <w:sz w:val="28"/>
      <w:szCs w:val="28"/>
      <w:lang w:val="en-US" w:eastAsia="zh-CN" w:bidi="ar-SA"/>
    </w:rPr>
  </w:style>
  <w:style w:type="character" w:customStyle="1" w:styleId="434">
    <w:name w:val=" Char Char34"/>
    <w:qFormat/>
    <w:uiPriority w:val="0"/>
    <w:rPr>
      <w:rFonts w:ascii="楷体_GB2312" w:hAnsi="Arial" w:eastAsia="楷体_GB2312"/>
      <w:bCs/>
      <w:kern w:val="2"/>
      <w:sz w:val="28"/>
      <w:szCs w:val="28"/>
    </w:rPr>
  </w:style>
  <w:style w:type="character" w:customStyle="1" w:styleId="435">
    <w:name w:val="Char Char2"/>
    <w:qFormat/>
    <w:locked/>
    <w:uiPriority w:val="0"/>
    <w:rPr>
      <w:rFonts w:ascii="Arial" w:hAnsi="Arial" w:eastAsia="宋体" w:cs="Arial"/>
      <w:kern w:val="2"/>
      <w:sz w:val="24"/>
      <w:szCs w:val="24"/>
      <w:lang w:val="en-US" w:eastAsia="zh-CN" w:bidi="ar-SA"/>
    </w:rPr>
  </w:style>
  <w:style w:type="character" w:customStyle="1" w:styleId="436">
    <w:name w:val="font21"/>
    <w:basedOn w:val="91"/>
    <w:qFormat/>
    <w:uiPriority w:val="0"/>
    <w:rPr>
      <w:rFonts w:hint="default" w:ascii="Times New Roman" w:hAnsi="Times New Roman" w:cs="Times New Roman"/>
      <w:color w:val="FF0000"/>
      <w:sz w:val="20"/>
      <w:szCs w:val="20"/>
      <w:u w:val="none"/>
    </w:rPr>
  </w:style>
  <w:style w:type="character" w:customStyle="1" w:styleId="437">
    <w:name w:val="样式 楷体_GB2312 四号 加粗 黑色"/>
    <w:qFormat/>
    <w:uiPriority w:val="0"/>
    <w:rPr>
      <w:rFonts w:ascii="楷体_GB2312" w:eastAsia="楷体_GB2312"/>
      <w:bCs/>
      <w:color w:val="000000"/>
      <w:sz w:val="28"/>
      <w:szCs w:val="28"/>
    </w:rPr>
  </w:style>
  <w:style w:type="character" w:customStyle="1" w:styleId="438">
    <w:name w:val="biao3"/>
    <w:qFormat/>
    <w:uiPriority w:val="0"/>
    <w:rPr>
      <w:rFonts w:ascii="楷体_GB2312" w:hAnsi="楷体_GB2312" w:eastAsia="楷体_GB2312"/>
      <w:b/>
      <w:bCs/>
      <w:color w:val="000000"/>
      <w:sz w:val="28"/>
    </w:rPr>
  </w:style>
  <w:style w:type="character" w:customStyle="1" w:styleId="439">
    <w:name w:val="_Style 438"/>
    <w:qFormat/>
    <w:uiPriority w:val="21"/>
    <w:rPr>
      <w:b/>
      <w:i/>
      <w:sz w:val="24"/>
      <w:szCs w:val="24"/>
      <w:u w:val="single"/>
    </w:rPr>
  </w:style>
  <w:style w:type="character" w:customStyle="1" w:styleId="440">
    <w:name w:val="Char Char14"/>
    <w:qFormat/>
    <w:locked/>
    <w:uiPriority w:val="0"/>
    <w:rPr>
      <w:rFonts w:ascii="Courier New" w:hAnsi="Courier New" w:eastAsia="宋体" w:cs="Courier New"/>
      <w:kern w:val="2"/>
      <w:lang w:val="en-US" w:eastAsia="zh-CN" w:bidi="ar-SA"/>
    </w:rPr>
  </w:style>
  <w:style w:type="character" w:customStyle="1" w:styleId="441">
    <w:name w:val="标题 5 Char"/>
    <w:qFormat/>
    <w:uiPriority w:val="0"/>
    <w:rPr>
      <w:b/>
      <w:bCs/>
      <w:kern w:val="2"/>
      <w:sz w:val="28"/>
      <w:szCs w:val="28"/>
    </w:rPr>
  </w:style>
  <w:style w:type="character" w:customStyle="1" w:styleId="442">
    <w:name w:val=" Char Char27"/>
    <w:semiHidden/>
    <w:qFormat/>
    <w:uiPriority w:val="0"/>
    <w:rPr>
      <w:kern w:val="2"/>
      <w:sz w:val="18"/>
      <w:szCs w:val="18"/>
    </w:rPr>
  </w:style>
  <w:style w:type="character" w:customStyle="1" w:styleId="443">
    <w:name w:val="Char Char20"/>
    <w:qFormat/>
    <w:locked/>
    <w:uiPriority w:val="0"/>
    <w:rPr>
      <w:rFonts w:ascii="Arial" w:hAnsi="Arial" w:eastAsia="宋体" w:cs="Arial"/>
      <w:b/>
      <w:kern w:val="2"/>
      <w:sz w:val="32"/>
      <w:lang w:val="en-US" w:eastAsia="zh-CN" w:bidi="ar-SA"/>
    </w:rPr>
  </w:style>
  <w:style w:type="character" w:customStyle="1" w:styleId="444">
    <w:name w:val="标题 4 Char Char"/>
    <w:qFormat/>
    <w:uiPriority w:val="0"/>
    <w:rPr>
      <w:rFonts w:ascii="楷体_GB2312" w:hAnsi="Arial" w:eastAsia="楷体_GB2312"/>
      <w:bCs/>
      <w:kern w:val="2"/>
      <w:sz w:val="28"/>
      <w:szCs w:val="28"/>
      <w:lang w:val="en-US" w:eastAsia="zh-CN" w:bidi="ar-SA"/>
    </w:rPr>
  </w:style>
  <w:style w:type="character" w:customStyle="1" w:styleId="445">
    <w:name w:val="引用 Char"/>
    <w:link w:val="117"/>
    <w:qFormat/>
    <w:uiPriority w:val="29"/>
    <w:rPr>
      <w:i/>
      <w:sz w:val="24"/>
      <w:szCs w:val="24"/>
      <w:lang w:eastAsia="en-US" w:bidi="en-US"/>
    </w:rPr>
  </w:style>
  <w:style w:type="character" w:customStyle="1" w:styleId="446">
    <w:name w:val="节 Char Char"/>
    <w:qFormat/>
    <w:uiPriority w:val="0"/>
    <w:rPr>
      <w:rFonts w:ascii="楷体_GB2312" w:hAnsi="Arial" w:eastAsia="楷体_GB2312"/>
      <w:kern w:val="2"/>
      <w:sz w:val="28"/>
      <w:szCs w:val="32"/>
    </w:rPr>
  </w:style>
  <w:style w:type="character" w:customStyle="1" w:styleId="447">
    <w:name w:val="标题 3 Char"/>
    <w:qFormat/>
    <w:uiPriority w:val="0"/>
    <w:rPr>
      <w:b/>
      <w:bCs/>
      <w:kern w:val="2"/>
      <w:sz w:val="32"/>
      <w:szCs w:val="32"/>
    </w:rPr>
  </w:style>
  <w:style w:type="character" w:customStyle="1" w:styleId="448">
    <w:name w:val="company-info2"/>
    <w:qFormat/>
    <w:uiPriority w:val="0"/>
  </w:style>
  <w:style w:type="character" w:customStyle="1" w:styleId="449">
    <w:name w:val="标题 2 Char1"/>
    <w:qFormat/>
    <w:uiPriority w:val="0"/>
    <w:rPr>
      <w:rFonts w:ascii="Arial" w:hAnsi="Arial" w:eastAsia="宋体"/>
      <w:b/>
      <w:bCs/>
      <w:kern w:val="2"/>
      <w:sz w:val="24"/>
      <w:szCs w:val="32"/>
      <w:lang w:val="en-US" w:eastAsia="zh-CN" w:bidi="ar-SA"/>
    </w:rPr>
  </w:style>
  <w:style w:type="character" w:customStyle="1" w:styleId="450">
    <w:name w:val="Char Char6"/>
    <w:qFormat/>
    <w:locked/>
    <w:uiPriority w:val="0"/>
    <w:rPr>
      <w:rFonts w:ascii="宋体" w:hAnsi="宋体" w:eastAsia="宋体"/>
      <w:kern w:val="2"/>
      <w:sz w:val="21"/>
      <w:szCs w:val="24"/>
      <w:lang w:val="en-US" w:eastAsia="zh-CN" w:bidi="ar-SA"/>
    </w:rPr>
  </w:style>
  <w:style w:type="character" w:customStyle="1" w:styleId="451">
    <w:name w:val="name-text"/>
    <w:qFormat/>
    <w:uiPriority w:val="0"/>
  </w:style>
  <w:style w:type="character" w:customStyle="1" w:styleId="452">
    <w:name w:val="Char Char11"/>
    <w:semiHidden/>
    <w:qFormat/>
    <w:locked/>
    <w:uiPriority w:val="0"/>
    <w:rPr>
      <w:rFonts w:ascii="Courier New" w:hAnsi="Courier New" w:eastAsia="宋体" w:cs="Courier New"/>
      <w:kern w:val="2"/>
      <w:sz w:val="24"/>
      <w:szCs w:val="24"/>
      <w:lang w:val="en-US" w:eastAsia="zh-CN" w:bidi="ar-SA"/>
    </w:rPr>
  </w:style>
  <w:style w:type="character" w:customStyle="1" w:styleId="453">
    <w:name w:val="text-content1"/>
    <w:qFormat/>
    <w:uiPriority w:val="0"/>
    <w:rPr>
      <w:rFonts w:hint="eastAsia" w:ascii="Arial Unicode MS" w:hAnsi="Arial Unicode MS" w:eastAsia="Arial Unicode MS" w:cs="Arial Unicode MS"/>
      <w:color w:val="333333"/>
      <w:sz w:val="17"/>
      <w:szCs w:val="17"/>
    </w:rPr>
  </w:style>
  <w:style w:type="character" w:customStyle="1" w:styleId="454">
    <w:name w:val=" Char Char33"/>
    <w:qFormat/>
    <w:uiPriority w:val="0"/>
    <w:rPr>
      <w:rFonts w:eastAsia="宋体"/>
      <w:b/>
      <w:bCs/>
      <w:kern w:val="2"/>
      <w:sz w:val="28"/>
      <w:szCs w:val="28"/>
      <w:lang w:val="en-US" w:eastAsia="zh-CN" w:bidi="ar-SA"/>
    </w:rPr>
  </w:style>
  <w:style w:type="character" w:customStyle="1" w:styleId="455">
    <w:name w:val="Char Char22"/>
    <w:semiHidden/>
    <w:qFormat/>
    <w:locked/>
    <w:uiPriority w:val="0"/>
    <w:rPr>
      <w:rFonts w:ascii="宋体" w:hAnsi="宋体" w:eastAsia="宋体"/>
      <w:b/>
      <w:bCs/>
      <w:kern w:val="2"/>
      <w:sz w:val="21"/>
      <w:lang w:val="en-US" w:eastAsia="zh-CN" w:bidi="ar-SA"/>
    </w:rPr>
  </w:style>
  <w:style w:type="character" w:customStyle="1" w:styleId="456">
    <w:name w:val="Char Char25"/>
    <w:semiHidden/>
    <w:qFormat/>
    <w:uiPriority w:val="0"/>
    <w:rPr>
      <w:rFonts w:hint="default" w:ascii="Times New Roman" w:hAnsi="Times New Roman" w:cs="Times New Roman"/>
      <w:kern w:val="2"/>
      <w:sz w:val="18"/>
      <w:szCs w:val="18"/>
    </w:rPr>
  </w:style>
  <w:style w:type="character" w:customStyle="1" w:styleId="457">
    <w:name w:val="Char Char4"/>
    <w:qFormat/>
    <w:locked/>
    <w:uiPriority w:val="0"/>
    <w:rPr>
      <w:rFonts w:ascii="Arial" w:hAnsi="Arial" w:eastAsia="宋体" w:cs="Arial"/>
      <w:b/>
      <w:bCs/>
      <w:kern w:val="28"/>
      <w:sz w:val="32"/>
      <w:szCs w:val="32"/>
      <w:lang w:val="en-US" w:eastAsia="zh-CN" w:bidi="ar-SA"/>
    </w:rPr>
  </w:style>
  <w:style w:type="character" w:customStyle="1" w:styleId="458">
    <w:name w:val="IPPR表文字-居中 Char"/>
    <w:link w:val="118"/>
    <w:qFormat/>
    <w:uiPriority w:val="12"/>
    <w:rPr>
      <w:rFonts w:ascii="Times New Roman" w:hAnsi="Times New Roman" w:cs="DokChampa"/>
      <w:kern w:val="2"/>
      <w:sz w:val="18"/>
      <w:szCs w:val="21"/>
    </w:rPr>
  </w:style>
  <w:style w:type="character" w:customStyle="1" w:styleId="459">
    <w:name w:val="_Style 458"/>
    <w:qFormat/>
    <w:uiPriority w:val="0"/>
    <w:rPr>
      <w:b/>
      <w:bCs/>
      <w:smallCaps/>
      <w:color w:val="C0504D"/>
      <w:spacing w:val="5"/>
      <w:u w:val="single"/>
    </w:rPr>
  </w:style>
  <w:style w:type="character" w:customStyle="1" w:styleId="460">
    <w:name w:val="表格标题 Char"/>
    <w:link w:val="119"/>
    <w:qFormat/>
    <w:uiPriority w:val="0"/>
    <w:rPr>
      <w:rFonts w:ascii="宋体" w:hAnsi="宋体"/>
      <w:b/>
      <w:kern w:val="2"/>
      <w:sz w:val="21"/>
      <w:szCs w:val="21"/>
    </w:rPr>
  </w:style>
  <w:style w:type="character" w:customStyle="1" w:styleId="461">
    <w:name w:val="表名称 Char Char Char Char"/>
    <w:qFormat/>
    <w:uiPriority w:val="0"/>
    <w:rPr>
      <w:rFonts w:eastAsia="宋体"/>
      <w:kern w:val="2"/>
      <w:sz w:val="28"/>
      <w:szCs w:val="28"/>
      <w:lang w:val="en-US" w:eastAsia="zh-CN" w:bidi="ar-SA"/>
    </w:rPr>
  </w:style>
  <w:style w:type="character" w:customStyle="1" w:styleId="462">
    <w:name w:val="Char Char1"/>
    <w:qFormat/>
    <w:locked/>
    <w:uiPriority w:val="0"/>
    <w:rPr>
      <w:rFonts w:ascii="Arial" w:hAnsi="Arial" w:eastAsia="华文细黑"/>
      <w:kern w:val="44"/>
      <w:sz w:val="28"/>
      <w:szCs w:val="32"/>
      <w:lang w:val="en-US" w:eastAsia="zh-CN" w:bidi="ar-SA"/>
    </w:rPr>
  </w:style>
  <w:style w:type="character" w:customStyle="1" w:styleId="463">
    <w:name w:val="初设1 Char Char"/>
    <w:link w:val="120"/>
    <w:qFormat/>
    <w:uiPriority w:val="0"/>
    <w:rPr>
      <w:rFonts w:ascii="Times New Roman" w:hAnsi="Times New Roman"/>
      <w:b/>
      <w:sz w:val="24"/>
      <w:szCs w:val="24"/>
    </w:rPr>
  </w:style>
  <w:style w:type="character" w:customStyle="1" w:styleId="464">
    <w:name w:val="Char Char29"/>
    <w:qFormat/>
    <w:locked/>
    <w:uiPriority w:val="0"/>
    <w:rPr>
      <w:rFonts w:ascii="宋体" w:hAnsi="宋体" w:eastAsia="宋体"/>
      <w:kern w:val="2"/>
      <w:sz w:val="24"/>
      <w:szCs w:val="24"/>
      <w:lang w:val="en-US" w:eastAsia="zh-CN" w:bidi="ar-SA"/>
    </w:rPr>
  </w:style>
  <w:style w:type="character" w:customStyle="1" w:styleId="465">
    <w:name w:val="Char Char21"/>
    <w:qFormat/>
    <w:locked/>
    <w:uiPriority w:val="0"/>
    <w:rPr>
      <w:rFonts w:ascii="宋体" w:hAnsi="宋体" w:eastAsia="宋体"/>
      <w:kern w:val="2"/>
      <w:sz w:val="18"/>
      <w:szCs w:val="18"/>
      <w:lang w:val="en-US" w:eastAsia="zh-CN" w:bidi="ar-SA"/>
    </w:rPr>
  </w:style>
  <w:style w:type="character" w:customStyle="1" w:styleId="466">
    <w:name w:val="aboutus1"/>
    <w:qFormat/>
    <w:uiPriority w:val="0"/>
    <w:rPr>
      <w:rFonts w:hint="default" w:ascii="ˎ̥" w:hAnsi="ˎ̥"/>
      <w:color w:val="000000"/>
      <w:sz w:val="18"/>
      <w:szCs w:val="18"/>
      <w:u w:val="none"/>
    </w:rPr>
  </w:style>
  <w:style w:type="character" w:customStyle="1" w:styleId="467">
    <w:name w:val="标题 Char1"/>
    <w:qFormat/>
    <w:uiPriority w:val="10"/>
    <w:rPr>
      <w:rFonts w:ascii="Cambria" w:hAnsi="Cambria" w:eastAsia="宋体" w:cs="Times New Roman"/>
      <w:b/>
      <w:bCs/>
      <w:sz w:val="32"/>
      <w:szCs w:val="32"/>
    </w:rPr>
  </w:style>
  <w:style w:type="character" w:customStyle="1" w:styleId="468">
    <w:name w:val="纯文本 Char11"/>
    <w:qFormat/>
    <w:uiPriority w:val="0"/>
    <w:rPr>
      <w:rFonts w:ascii="宋体" w:hAnsi="Courier New"/>
    </w:rPr>
  </w:style>
  <w:style w:type="character" w:customStyle="1" w:styleId="469">
    <w:name w:val="表格 Char"/>
    <w:link w:val="121"/>
    <w:qFormat/>
    <w:uiPriority w:val="0"/>
    <w:rPr>
      <w:rFonts w:ascii="Times New Roman" w:hAnsi="Times New Roman"/>
      <w:color w:val="000000"/>
      <w:kern w:val="2"/>
      <w:sz w:val="24"/>
      <w:szCs w:val="24"/>
    </w:rPr>
  </w:style>
  <w:style w:type="character" w:customStyle="1" w:styleId="470">
    <w:name w:val="表格文字1 Char"/>
    <w:link w:val="122"/>
    <w:qFormat/>
    <w:uiPriority w:val="0"/>
    <w:rPr>
      <w:rFonts w:cs="宋体"/>
      <w:kern w:val="2"/>
      <w:sz w:val="21"/>
    </w:rPr>
  </w:style>
  <w:style w:type="character" w:customStyle="1" w:styleId="471">
    <w:name w:val="Char Char5"/>
    <w:qFormat/>
    <w:uiPriority w:val="0"/>
    <w:rPr>
      <w:rFonts w:hint="eastAsia" w:ascii="宋体" w:hAnsi="宋体" w:eastAsia="宋体"/>
      <w:b/>
      <w:bCs/>
      <w:kern w:val="44"/>
      <w:sz w:val="44"/>
      <w:szCs w:val="44"/>
      <w:lang w:val="en-US" w:eastAsia="zh-CN" w:bidi="ar-SA"/>
    </w:rPr>
  </w:style>
  <w:style w:type="character" w:customStyle="1" w:styleId="472">
    <w:name w:val="文本正文 Char"/>
    <w:link w:val="123"/>
    <w:qFormat/>
    <w:uiPriority w:val="0"/>
    <w:rPr>
      <w:rFonts w:ascii="Times New Roman" w:hAnsi="Times New Roman"/>
      <w:kern w:val="2"/>
      <w:sz w:val="24"/>
    </w:rPr>
  </w:style>
  <w:style w:type="character" w:customStyle="1" w:styleId="473">
    <w:name w:val="_Style 472"/>
    <w:qFormat/>
    <w:uiPriority w:val="33"/>
    <w:rPr>
      <w:b/>
      <w:bCs/>
      <w:smallCaps/>
      <w:spacing w:val="5"/>
    </w:rPr>
  </w:style>
  <w:style w:type="character" w:customStyle="1" w:styleId="474">
    <w:name w:val="日期 Char1"/>
    <w:semiHidden/>
    <w:qFormat/>
    <w:uiPriority w:val="99"/>
    <w:rPr>
      <w:rFonts w:ascii="Times New Roman" w:hAnsi="Times New Roman"/>
      <w:kern w:val="2"/>
      <w:sz w:val="21"/>
      <w:szCs w:val="24"/>
    </w:rPr>
  </w:style>
  <w:style w:type="character" w:customStyle="1" w:styleId="475">
    <w:name w:val="tt1"/>
    <w:qFormat/>
    <w:uiPriority w:val="0"/>
    <w:rPr>
      <w:sz w:val="18"/>
      <w:szCs w:val="18"/>
    </w:rPr>
  </w:style>
  <w:style w:type="character" w:customStyle="1" w:styleId="476">
    <w:name w:val="Char Char17"/>
    <w:qFormat/>
    <w:locked/>
    <w:uiPriority w:val="0"/>
    <w:rPr>
      <w:rFonts w:ascii="宋体" w:hAnsi="宋体" w:eastAsia="宋体"/>
      <w:kern w:val="2"/>
      <w:sz w:val="21"/>
      <w:szCs w:val="24"/>
      <w:lang w:val="en-US" w:eastAsia="zh-CN" w:bidi="ar-SA"/>
    </w:rPr>
  </w:style>
  <w:style w:type="character" w:customStyle="1" w:styleId="477">
    <w:name w:val=" Char Char8"/>
    <w:qFormat/>
    <w:uiPriority w:val="0"/>
    <w:rPr>
      <w:rFonts w:ascii="Times New Roman" w:hAnsi="Times New Roman" w:eastAsia="宋体" w:cs="Times New Roman"/>
      <w:kern w:val="2"/>
      <w:sz w:val="21"/>
      <w:szCs w:val="24"/>
      <w:lang w:val="en-US" w:eastAsia="zh-CN" w:bidi="ar-SA"/>
    </w:rPr>
  </w:style>
  <w:style w:type="character" w:customStyle="1" w:styleId="478">
    <w:name w:val="Char Char19"/>
    <w:qFormat/>
    <w:locked/>
    <w:uiPriority w:val="0"/>
    <w:rPr>
      <w:rFonts w:ascii="宋体" w:hAnsi="宋体" w:eastAsia="宋体"/>
      <w:kern w:val="2"/>
      <w:sz w:val="21"/>
      <w:lang w:val="en-US" w:eastAsia="zh-CN" w:bidi="ar-SA"/>
    </w:rPr>
  </w:style>
  <w:style w:type="character" w:customStyle="1" w:styleId="479">
    <w:name w:val="Char Char32"/>
    <w:qFormat/>
    <w:locked/>
    <w:uiPriority w:val="0"/>
    <w:rPr>
      <w:rFonts w:ascii="宋体" w:hAnsi="宋体" w:eastAsia="宋体"/>
      <w:kern w:val="2"/>
      <w:sz w:val="18"/>
      <w:szCs w:val="18"/>
      <w:lang w:val="en-US" w:eastAsia="zh-CN" w:bidi="ar-SA"/>
    </w:rPr>
  </w:style>
  <w:style w:type="character" w:customStyle="1" w:styleId="480">
    <w:name w:val=" Char Char35"/>
    <w:qFormat/>
    <w:uiPriority w:val="0"/>
    <w:rPr>
      <w:rFonts w:ascii="Times New Roman" w:hAnsi="Times New Roman"/>
      <w:b/>
      <w:bCs/>
      <w:kern w:val="2"/>
      <w:sz w:val="32"/>
      <w:szCs w:val="32"/>
    </w:rPr>
  </w:style>
  <w:style w:type="character" w:customStyle="1" w:styleId="481">
    <w:name w:val="样式 样式 样式 样式 楷体_GB2312 四号 加粗 黑色 + 非加粗 + 非加粗 + 非加粗"/>
    <w:qFormat/>
    <w:uiPriority w:val="0"/>
  </w:style>
  <w:style w:type="character" w:customStyle="1" w:styleId="482">
    <w:name w:val="初设6 Char Char"/>
    <w:link w:val="124"/>
    <w:qFormat/>
    <w:uiPriority w:val="0"/>
    <w:rPr>
      <w:rFonts w:ascii="Times New Roman" w:hAnsi="Times New Roman"/>
      <w:kern w:val="2"/>
      <w:sz w:val="24"/>
      <w:szCs w:val="24"/>
    </w:rPr>
  </w:style>
  <w:style w:type="character" w:customStyle="1" w:styleId="483">
    <w:name w:val="正文仿宋"/>
    <w:qFormat/>
    <w:uiPriority w:val="0"/>
    <w:rPr>
      <w:rFonts w:eastAsia="仿宋_GB2312"/>
      <w:color w:val="000000"/>
      <w:sz w:val="28"/>
    </w:rPr>
  </w:style>
  <w:style w:type="character" w:customStyle="1" w:styleId="484">
    <w:name w:val="列出段落 Char"/>
    <w:link w:val="125"/>
    <w:qFormat/>
    <w:locked/>
    <w:uiPriority w:val="34"/>
    <w:rPr>
      <w:kern w:val="2"/>
      <w:sz w:val="21"/>
      <w:szCs w:val="22"/>
    </w:rPr>
  </w:style>
  <w:style w:type="character" w:customStyle="1" w:styleId="485">
    <w:name w:val="_Style 484"/>
    <w:qFormat/>
    <w:uiPriority w:val="19"/>
    <w:rPr>
      <w:i/>
      <w:color w:val="5A5A5A"/>
    </w:rPr>
  </w:style>
  <w:style w:type="character" w:customStyle="1" w:styleId="486">
    <w:name w:val="IPPR段落 Char"/>
    <w:link w:val="126"/>
    <w:qFormat/>
    <w:uiPriority w:val="8"/>
    <w:rPr>
      <w:rFonts w:ascii="Times New Roman" w:hAnsi="Times New Roman" w:cs="DokChampa"/>
      <w:kern w:val="2"/>
      <w:sz w:val="24"/>
      <w:szCs w:val="21"/>
    </w:rPr>
  </w:style>
  <w:style w:type="character" w:customStyle="1" w:styleId="487">
    <w:name w:val="明显引用 Char"/>
    <w:link w:val="127"/>
    <w:qFormat/>
    <w:uiPriority w:val="30"/>
    <w:rPr>
      <w:b/>
      <w:i/>
      <w:sz w:val="24"/>
      <w:szCs w:val="22"/>
      <w:lang w:eastAsia="en-US" w:bidi="en-US"/>
    </w:rPr>
  </w:style>
  <w:style w:type="table" w:customStyle="1" w:styleId="488">
    <w:name w:val="浅色列表1"/>
    <w:basedOn w:val="88"/>
    <w:qFormat/>
    <w:uiPriority w:val="61"/>
    <w:rPr>
      <w:kern w:val="2"/>
      <w:sz w:val="21"/>
      <w:szCs w:val="22"/>
    </w:rPr>
    <w:tblPr>
      <w:tblBorders>
        <w:top w:val="single" w:color="000000" w:sz="8" w:space="0"/>
        <w:left w:val="single" w:color="000000" w:sz="8" w:space="0"/>
        <w:bottom w:val="single" w:color="000000" w:sz="8" w:space="0"/>
        <w:right w:val="single" w:color="000000" w:sz="8" w:space="0"/>
      </w:tblBorders>
    </w:tblPr>
    <w:tblStylePr w:type="firstRow">
      <w:pPr>
        <w:spacing w:before="0" w:after="0" w:line="240" w:lineRule="auto"/>
      </w:pPr>
      <w:rPr>
        <w:b/>
        <w:bCs/>
        <w:color w:val="FFFFFF"/>
      </w:rPr>
      <w:tcPr>
        <w:shd w:val="clear" w:color="auto" w:fill="000000"/>
      </w:tcPr>
    </w:tblStylePr>
    <w:tblStylePr w:type="lastRow">
      <w:pPr>
        <w:spacing w:before="0" w:after="0" w:line="240" w:lineRule="auto"/>
      </w:pPr>
      <w:rPr>
        <w:b/>
        <w:bCs/>
      </w:rPr>
      <w:tcPr>
        <w:tcBorders>
          <w:top w:val="double" w:color="000000" w:sz="6" w:space="0"/>
          <w:left w:val="single" w:color="000000" w:sz="8" w:space="0"/>
          <w:bottom w:val="single" w:color="000000" w:sz="8" w:space="0"/>
          <w:right w:val="single" w:color="000000" w:sz="8" w:space="0"/>
          <w:insideH w:val="nil"/>
          <w:insideV w:val="nil"/>
          <w:tl2br w:val="nil"/>
          <w:tr2bl w:val="nil"/>
        </w:tcBorders>
      </w:tcPr>
    </w:tblStylePr>
    <w:tblStylePr w:type="firstCol">
      <w:rPr>
        <w:b/>
        <w:bCs/>
      </w:rPr>
    </w:tblStylePr>
    <w:tblStylePr w:type="lastCol">
      <w:rPr>
        <w:b/>
        <w:bCs/>
      </w:rPr>
    </w:tblStylePr>
    <w:tblStylePr w:type="band1Vert">
      <w:tcPr>
        <w:tcBorders>
          <w:top w:val="single" w:color="000000" w:sz="8" w:space="0"/>
          <w:left w:val="single" w:color="000000" w:sz="8" w:space="0"/>
          <w:bottom w:val="single" w:color="000000" w:sz="8" w:space="0"/>
          <w:right w:val="single" w:color="000000" w:sz="8" w:space="0"/>
          <w:insideH w:val="nil"/>
          <w:insideV w:val="nil"/>
          <w:tl2br w:val="nil"/>
          <w:tr2bl w:val="nil"/>
        </w:tcBorders>
      </w:tcPr>
    </w:tblStylePr>
    <w:tblStylePr w:type="band1Horz">
      <w:tcPr>
        <w:tcBorders>
          <w:top w:val="single" w:color="000000" w:sz="8" w:space="0"/>
          <w:left w:val="single" w:color="000000" w:sz="8" w:space="0"/>
          <w:bottom w:val="single" w:color="000000" w:sz="8" w:space="0"/>
          <w:right w:val="single" w:color="000000" w:sz="8" w:space="0"/>
          <w:insideH w:val="nil"/>
          <w:insideV w:val="nil"/>
          <w:tl2br w:val="nil"/>
          <w:tr2bl w:val="nil"/>
        </w:tcBorders>
      </w:tcPr>
    </w:tblStylePr>
  </w:style>
  <w:style w:type="table" w:customStyle="1" w:styleId="489">
    <w:name w:val="小白表格"/>
    <w:basedOn w:val="88"/>
    <w:qFormat/>
    <w:uiPriority w:val="0"/>
    <w:pPr>
      <w:widowControl w:val="0"/>
      <w:jc w:val="center"/>
    </w:pPr>
    <w:rPr>
      <w:rFonts w:ascii="宋体" w:hAnsi="Times New Roman"/>
      <w:sz w:val="18"/>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left w:w="0" w:type="dxa"/>
        <w:right w:w="0" w:type="dxa"/>
      </w:tblCellMar>
    </w:tblPr>
    <w:trPr>
      <w:cantSplit/>
    </w:trPr>
    <w:tcPr>
      <w:shd w:val="clear" w:color="auto" w:fill="auto"/>
      <w:vAlign w:val="center"/>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490">
    <w:name w:val="网格型1"/>
    <w:basedOn w:val="88"/>
    <w:qFormat/>
    <w:uiPriority w:val="59"/>
    <w:pPr>
      <w:widowControl w:val="0"/>
      <w:spacing w:line="360" w:lineRule="auto"/>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1">
    <w:name w:val="网格型2"/>
    <w:basedOn w:val="88"/>
    <w:qFormat/>
    <w:uiPriority w:val="59"/>
    <w:pPr>
      <w:widowControl w:val="0"/>
      <w:spacing w:line="360" w:lineRule="auto"/>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92">
    <w:name w:val="_Style 1"/>
    <w:qFormat/>
    <w:uiPriority w:val="33"/>
    <w:rPr>
      <w:b/>
      <w:bCs/>
      <w:smallCaps/>
      <w:spacing w:val="5"/>
    </w:rPr>
  </w:style>
  <w:style w:type="character" w:customStyle="1" w:styleId="493">
    <w:name w:val="font01"/>
    <w:basedOn w:val="91"/>
    <w:qFormat/>
    <w:uiPriority w:val="0"/>
    <w:rPr>
      <w:rFonts w:hint="default" w:ascii="Times New Roman" w:hAnsi="Times New Roman" w:cs="Times New Roman"/>
      <w:color w:val="000000"/>
      <w:sz w:val="20"/>
      <w:szCs w:val="20"/>
      <w:u w:val="none"/>
    </w:rPr>
  </w:style>
  <w:style w:type="character" w:customStyle="1" w:styleId="494">
    <w:name w:val="font91"/>
    <w:basedOn w:val="91"/>
    <w:qFormat/>
    <w:uiPriority w:val="0"/>
    <w:rPr>
      <w:rFonts w:ascii="Calibri" w:hAnsi="Calibri" w:cs="Calibri"/>
      <w:color w:val="000000"/>
      <w:sz w:val="20"/>
      <w:szCs w:val="20"/>
      <w:u w:val="none"/>
    </w:rPr>
  </w:style>
  <w:style w:type="character" w:customStyle="1" w:styleId="495">
    <w:name w:val="font61"/>
    <w:basedOn w:val="91"/>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4" Type="http://schemas.openxmlformats.org/officeDocument/2006/relationships/fontTable" Target="fontTable.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73.jpeg"/><Relationship Id="rId80" Type="http://schemas.openxmlformats.org/officeDocument/2006/relationships/image" Target="media/image72.jpeg"/><Relationship Id="rId8" Type="http://schemas.openxmlformats.org/officeDocument/2006/relationships/theme" Target="theme/theme1.xml"/><Relationship Id="rId79" Type="http://schemas.openxmlformats.org/officeDocument/2006/relationships/image" Target="media/image71.jpe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5.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180</Pages>
  <Words>70381</Words>
  <Characters>88120</Characters>
  <Lines>463</Lines>
  <Paragraphs>130</Paragraphs>
  <TotalTime>12</TotalTime>
  <ScaleCrop>false</ScaleCrop>
  <LinksUpToDate>false</LinksUpToDate>
  <CharactersWithSpaces>91795</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2020-10-28T01:54:00Z</dcterms:created>
  <dc:creator>微软用户</dc:creator>
  <cp:lastModifiedBy>Administrator</cp:lastModifiedBy>
  <cp:lastPrinted>2022-02-23T01:05:00Z</cp:lastPrinted>
  <dcterms:modified xsi:type="dcterms:W3CDTF">2024-01-19T02:13:22Z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800A70FB6232437C8EC1152C117BF5CE</vt:lpwstr>
  </property>
</Properties>
</file>